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深化设计需求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为满足我院实际使用需求，</w:t>
      </w:r>
      <w:r>
        <w:rPr>
          <w:rFonts w:hint="eastAsia" w:ascii="仿宋" w:hAnsi="仿宋" w:eastAsia="仿宋" w:cs="仿宋"/>
          <w:sz w:val="32"/>
          <w:szCs w:val="32"/>
        </w:rPr>
        <w:t>医技保障综合楼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及楼顶、业务用房十四楼的功能布局发生部分改变，需进行深化设计。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以病案库房为例，设计需求如下（具体以现场确认为准）：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病案库房应选用一级以上耐火结构，为非燃烧体。门窗必须加防尘橡胶条密封，窗户采用防盗窗，门采用防火、防盗门。开向室外的门、窗宜设置纱门、纱窗。地面、墙面、顶棚面采用不起尘的材料。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、库房有灭火系统。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、给水管、排水管、雨水管不宜穿越病案库房，消防栓不应设在病案库房内，应设在明显而又易于取用的走廊内或楼梯间附近。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、空调安装位置应避免空调出风直接吹向病案资料。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、防止啮齿类动物(如老鼠等)的措施：管道通过墙壁或楼、地面处均应用不燃材料填塞密实。其他墙身孔洞也应采取防护措施，底层地面应采用坚实地坪。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、应防日光直射，消除紫外线对病案资料的危害，安装窗帘，应采用遮光布料。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、采用人工照明时，应选用防爆灯，防止用电时间过长发生失火，采用白炽灯，减少荧光灯中紫外线对档案的伤害。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、设置温、湿调控装置：应有温、湿度记录仪表、抽湿机、空调。</w:t>
      </w: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01630"/>
    <w:rsid w:val="23201630"/>
    <w:rsid w:val="516A22D2"/>
    <w:rsid w:val="5A65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2021-08-19T02:16:00Z</dcterms:created>
  <dc:creator>枋稆</dc:creator>
  <cp:lastModifiedBy>枋稆</cp:lastModifiedBy>
  <dcterms:modified xsi:type="dcterms:W3CDTF">2021-09-03T10:13:08Z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104D623F888D4AC88549532036012C30</vt:lpwstr>
  </property>
</Properties>
</file>