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全自动凝血分析仪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需求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一、设备性能需求（购置参数）：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1、试剂针、样本针各自独立。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★2、三种以上的方法学血栓/止血分析系统；可开展PT/APTT/TT/Fbg,因子VIII,IX,XI,XII,XIII等，ATIII,D-二聚体，FDP、vWF等项目。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3、</w:t>
      </w:r>
      <w:r>
        <w:rPr>
          <w:rFonts w:ascii="宋体" w:hAnsi="宋体"/>
        </w:rPr>
        <w:t>采用全自动进样架方式进样，样品位≥</w:t>
      </w:r>
      <w:r>
        <w:rPr>
          <w:rFonts w:hint="eastAsia" w:ascii="宋体" w:hAnsi="宋体"/>
        </w:rPr>
        <w:t>5</w:t>
      </w:r>
      <w:r>
        <w:rPr>
          <w:rFonts w:ascii="宋体" w:hAnsi="宋体"/>
        </w:rPr>
        <w:t>0个，连续循环进样</w:t>
      </w:r>
      <w:r>
        <w:rPr>
          <w:rFonts w:hint="eastAsia" w:ascii="宋体" w:hAnsi="宋体"/>
        </w:rPr>
        <w:t>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4、试剂位≥45个，其中试剂冷藏位≥40个。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5、所有检测程序可自由设定修改，可任意选择试剂、任意开展项目组合。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★6、仪器拥有PT演算纤维蛋白原与Clauss法实测纤维蛋白原两种方法。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7、具有样本监测功能：能自动监测并提示样本是否为溶血、黄疸或脂血标本。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★8、检测波长≥3个：并且可自动转换检测波长。不仅有效避免溶血、黄疸、脂血对检测结果的干扰，更可大大提高低纤维蛋白原标本的检测灵敏度。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★9、检测通道：凝固法、发色底物法和免疫比浊法三种方法学均≥20个检测通道。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10、PT检测速度≥300测试/小时；D-二聚体检测速度≥150测试/小时。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11、试剂信息自动扫描、报警、容量提示功能。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12、自动稀释、自动连锁筛选、自动再检功能、自动多点定标功能。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13、质量控制：750个文件的X－bar/L-J管理，可通过westguard rules 进行监测。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14、实时在线质控管理功能。</w:t>
      </w:r>
    </w:p>
    <w:p>
      <w:pPr>
        <w:rPr>
          <w:rFonts w:asciiTheme="minorEastAsia" w:hAnsiTheme="minorEastAsia" w:cstheme="minorEastAsia"/>
          <w:color w:val="FF0000"/>
        </w:rPr>
      </w:pPr>
      <w:r>
        <w:rPr>
          <w:rFonts w:hint="eastAsia" w:ascii="宋体" w:hAnsi="宋体"/>
          <w:color w:val="FF0000"/>
        </w:rPr>
        <w:t>★15、可提供lis传输端口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ind w:firstLine="0" w:firstLineChars="0"/>
        <w:rPr>
          <w:rFonts w:asciiTheme="minorEastAsia" w:hAnsiTheme="minorEastAsia" w:eastAsiaTheme="minorEastAsia" w:cstheme="minorEastAsia"/>
        </w:rPr>
      </w:pPr>
    </w:p>
    <w:p>
      <w:pPr>
        <w:ind w:firstLine="0" w:firstLineChars="0"/>
        <w:rPr>
          <w:rFonts w:asciiTheme="minorEastAsia" w:hAnsiTheme="minorEastAsia" w:eastAsiaTheme="minorEastAsia" w:cstheme="minorEastAsia"/>
        </w:rPr>
      </w:pPr>
    </w:p>
    <w:p>
      <w:pPr>
        <w:ind w:firstLine="0" w:firstLineChars="0"/>
        <w:rPr>
          <w:rFonts w:asciiTheme="minorEastAsia" w:hAnsiTheme="minorEastAsia" w:eastAsiaTheme="minorEastAsia" w:cstheme="minorEastAsia"/>
        </w:rPr>
      </w:pPr>
    </w:p>
    <w:p>
      <w:pPr>
        <w:ind w:firstLine="0" w:firstLineChars="0"/>
        <w:rPr>
          <w:rFonts w:asciiTheme="minorEastAsia" w:hAnsiTheme="minorEastAsia" w:eastAsiaTheme="minorEastAsia" w:cstheme="minorEastAsia"/>
        </w:rPr>
      </w:pPr>
    </w:p>
    <w:p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配套试剂名称及预计年使用量（数量、单价、金额）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约</w:t>
      </w:r>
      <w:bookmarkStart w:id="0" w:name="_GoBack"/>
      <w:r>
        <w:rPr>
          <w:rFonts w:hint="eastAsia" w:asciiTheme="minorEastAsia" w:hAnsiTheme="minorEastAsia" w:cstheme="minorEastAsia"/>
          <w:lang w:val="en-US" w:eastAsia="zh-CN"/>
        </w:rPr>
        <w:t>20000</w:t>
      </w:r>
      <w:bookmarkEnd w:id="0"/>
      <w:r>
        <w:rPr>
          <w:rFonts w:hint="eastAsia" w:asciiTheme="minorEastAsia" w:hAnsiTheme="minorEastAsia" w:cstheme="minorEastAsia"/>
          <w:lang w:val="en-US" w:eastAsia="zh-CN"/>
        </w:rPr>
        <w:t>人份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296"/>
        <w:gridCol w:w="229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</w:t>
            </w:r>
          </w:p>
        </w:tc>
        <w:tc>
          <w:tcPr>
            <w:tcW w:w="2296" w:type="dxa"/>
          </w:tcPr>
          <w:p>
            <w:pPr>
              <w:ind w:firstLine="0" w:firstLineChars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单价（元/盒）</w:t>
            </w: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数量（盒）</w:t>
            </w: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APTT</w:t>
            </w: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widowControl/>
              <w:textAlignment w:val="top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TT</w:t>
            </w: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widowControl/>
              <w:textAlignment w:val="top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PT</w:t>
            </w: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widowControl/>
              <w:textAlignment w:val="top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FIB</w:t>
            </w: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widowControl/>
              <w:textAlignment w:val="top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DD</w:t>
            </w: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96" w:type="dxa"/>
          </w:tcPr>
          <w:p>
            <w:pPr>
              <w:widowControl/>
              <w:textAlignment w:val="top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（二）</w:t>
      </w:r>
    </w:p>
    <w:p>
      <w:pPr>
        <w:jc w:val="center"/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全自动化学发光免疫分析仪</w:t>
      </w:r>
    </w:p>
    <w:p>
      <w:pPr>
        <w:ind w:firstLineChars="199"/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p>
      <w:pPr>
        <w:ind w:firstLineChars="199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（一）样本处理模块基本参数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1.样本架进样方式：不小于3种，有顺序、样本架号和条码模式，支持门诊优先、重测优先；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2.样本架类型：不小于5种，可通过样本架条码和磁感应自动识别；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3.处理速度：最大上载与下载速度1000样本/小时；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4.样本容量：同时装载不小于30个样本架，同时检测不小于300个样本；样本缓冲能力和样本输出不小于280个样本；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5.急诊样本处理能力：按键控制插入急诊样本，快捷优先轨道，可同时插入多个样本架。除了常规急诊样本，还具备样本急中急功能；</w:t>
      </w:r>
    </w:p>
    <w:p>
      <w:pPr>
        <w:ind w:firstLine="422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6.生物安全：支持高低试管，不同类型容器混合上样，自动识别有盖试管并去盖，去盖速度不小于500管/小时，支持废盖紫外消毒； 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7.样本图片：能够实现样本状态图片拍照自动存档功能；</w:t>
      </w:r>
    </w:p>
    <w:p>
      <w:pPr>
        <w:ind w:firstLine="422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（二）化学发光免疫模块基本参数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1.仪器类型：全自动随机管式，急诊优先检测；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2.测试原理：辉光型的酶促化学发光或电化学发光体系；</w:t>
      </w:r>
    </w:p>
    <w:p>
      <w:pPr>
        <w:ind w:firstLine="422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3.单模块最大测试速度不小于400T/H，第一个结果时间不大于18分钟；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4.样本针采用钢针设计，节约使用成本。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5.能够自动识别不同的样本容器，对异常液面智能识别和报警，确保加样的准确性；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6. 样本针携带污染率小于0.1PPM；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7.样本管规格：能支持微量样本杯、原始采血管、塑料试管 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8. 在机试剂冷藏温度2～8℃，试剂瓶规格不小于2种；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9.反应杯：反应单元为一次性反应杯，一次性加载不小于1100个,料斗式散装反应杯进样；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10.试剂针：具有液面探测、随量跟踪、立体防撞、气泡检测等功能；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11.反应液混匀方式：同时具备非接触式偏心涡旋混匀和超声混匀两种技术；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12.生物防风险设置，可进行反应后物质固体和液体分离技术；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13.校准方式.校准品独立注册，内置主曲线，二维码识别，配套校准品校正；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14.测试申请模式.支持三种测试申请模式（顺序模式、样本架号模式、条码模式）,具有门诊样本优先功能；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15.具备试剂在线装载和样本自动重测功能；</w:t>
      </w:r>
    </w:p>
    <w:p>
      <w:pPr>
        <w:ind w:firstLine="422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16.拓展功能：具有模块化拓展功能，可以与同品牌全自动生化仪联机，生化检测光学速度不低于2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小时； 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17.检测项目.具有甲状腺、性腺激素、肿瘤标记物、传染病、肝纤维、心肌标记物、降钙素原PCT、骨代谢等套餐检测检测，检测项目要不小于65项；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18.TSH满足功能灵敏度不大于0.02μIU/mL,HIV可进行抗原抗体联合检测，乙肝五项及HIV项目通过CElist A认证；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19.校准质控要求:采用原厂质控品和校准品，满足溯源性要求，并提供溯源性文件；</w:t>
      </w:r>
    </w:p>
    <w:p>
      <w:pPr>
        <w:ind w:firstLine="422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20.支持带条码的校准品和质控品上机直接检测 ；</w:t>
      </w:r>
    </w:p>
    <w:p>
      <w:pP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21.具有独立急诊通道，并且有优先处理胸痛中心样本的急诊检测能力；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/>
          <w:bCs/>
          <w:szCs w:val="21"/>
        </w:rPr>
        <w:t>22.配电脑，能够连接LIS系统.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二、配套试剂名称及预计年使用量（数量、单价、金额）</w:t>
      </w:r>
    </w:p>
    <w:tbl>
      <w:tblPr>
        <w:tblStyle w:val="2"/>
        <w:tblW w:w="8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3"/>
        <w:gridCol w:w="851"/>
        <w:gridCol w:w="85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试剂名称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数量（盒）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游离三碘甲状腺原氨酸(FT3)2×100人份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游离甲状腺素(FT4)2×100人份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总三碘甲状腺原氨酸(T3)2×100人份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总甲状腺素(T4） 2*100人份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促甲状腺激素(TSH)2×100人份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抗缪勒管激素（AMH）2×100人份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肿瘤相关抗原125(CA125)2×100人份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胰岛素（Insulin）2×100人份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甲胎蛋白(AFP)2×100人份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Theme="minorEastAsia" w:hAnsi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BC5A1"/>
    <w:multiLevelType w:val="singleLevel"/>
    <w:tmpl w:val="343BC5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dkOGM3Nzk5Y2Y3YmJkYWFmMDAzMjUzOGYwNjMifQ=="/>
  </w:docVars>
  <w:rsids>
    <w:rsidRoot w:val="50092A17"/>
    <w:rsid w:val="304501ED"/>
    <w:rsid w:val="47B2035D"/>
    <w:rsid w:val="74E5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1688</Words>
  <Characters>1957</Characters>
  <Lines>0</Lines>
  <Paragraphs>0</Paragraphs>
  <TotalTime>248</TotalTime>
  <ScaleCrop>false</ScaleCrop>
  <LinksUpToDate>false</LinksUpToDate>
  <CharactersWithSpaces>1972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2023-10-19T01:52:00Z</dcterms:created>
  <dc:creator>○</dc:creator>
  <cp:lastModifiedBy>○</cp:lastModifiedBy>
  <dcterms:modified xsi:type="dcterms:W3CDTF">2023-11-07T01:37:04Z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2F599542B33D42938A99C5A4503990D1_13</vt:lpwstr>
  </property>
</Properties>
</file>