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全自动化学发光免疫分析仪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技术参数</w:t>
      </w:r>
    </w:p>
    <w:bookmarkEnd w:id="0"/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*1.检测原理：磁微粒吖啶酯直接化学发光技术。</w:t>
      </w:r>
    </w:p>
    <w:p>
      <w:pPr>
        <w:numPr>
          <w:ilvl w:val="0"/>
          <w:numId w:val="1"/>
        </w:numPr>
        <w:spacing w:line="360" w:lineRule="auto"/>
        <w:ind w:left="630" w:leftChars="200" w:hanging="210" w:hangingChars="100"/>
        <w:rPr>
          <w:rFonts w:ascii="宋体" w:hAnsi="宋体" w:cs="宋体"/>
        </w:rPr>
      </w:pPr>
      <w:r>
        <w:rPr>
          <w:rFonts w:hint="eastAsia" w:ascii="宋体" w:hAnsi="宋体" w:cs="宋体"/>
        </w:rPr>
        <w:t>测试项目：</w:t>
      </w:r>
    </w:p>
    <w:p>
      <w:pPr>
        <w:numPr>
          <w:ilvl w:val="0"/>
          <w:numId w:val="0"/>
        </w:numPr>
        <w:spacing w:line="360" w:lineRule="auto"/>
        <w:ind w:leftChars="300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A.</w:t>
      </w:r>
      <w:r>
        <w:rPr>
          <w:rFonts w:hint="eastAsia" w:ascii="宋体" w:hAnsi="宋体" w:cs="宋体"/>
        </w:rPr>
        <w:t>输血前四</w:t>
      </w:r>
      <w:r>
        <w:rPr>
          <w:rFonts w:hint="eastAsia" w:ascii="宋体" w:hAnsi="宋体" w:cs="宋体"/>
          <w:lang w:val="es-PA"/>
        </w:rPr>
        <w:t>项</w:t>
      </w:r>
      <w:r>
        <w:rPr>
          <w:rFonts w:hint="eastAsia" w:ascii="宋体" w:hAnsi="宋体" w:cs="宋体"/>
        </w:rPr>
        <w:t>（HIV、 HCV、TP、HbsAg)；</w:t>
      </w:r>
      <w:r>
        <w:rPr>
          <w:rFonts w:hint="eastAsia" w:ascii="宋体" w:hAnsi="宋体" w:cs="宋体"/>
          <w:szCs w:val="21"/>
        </w:rPr>
        <w:t>优生</w:t>
      </w: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 w:cs="宋体"/>
        </w:rPr>
        <w:t>（TOX-IgM、RUV-IgM、CMV-IgM、HSV2-IgM、HSV1-IgM)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共计</w:t>
      </w:r>
      <w:r>
        <w:rPr>
          <w:rFonts w:hint="eastAsia" w:ascii="宋体" w:hAnsi="宋体" w:cs="宋体"/>
          <w:lang w:val="en-US" w:eastAsia="zh-CN"/>
        </w:rPr>
        <w:t>九</w:t>
      </w:r>
      <w:r>
        <w:rPr>
          <w:rFonts w:hint="eastAsia" w:ascii="宋体" w:hAnsi="宋体" w:cs="宋体"/>
        </w:rPr>
        <w:t>项检测项目,</w:t>
      </w:r>
      <w:r>
        <w:rPr>
          <w:rFonts w:hint="eastAsia" w:ascii="宋体" w:hAnsi="宋体" w:cs="宋体"/>
          <w:lang w:val="en-US" w:eastAsia="zh-CN"/>
        </w:rPr>
        <w:t>以及</w:t>
      </w:r>
      <w:r>
        <w:rPr>
          <w:rFonts w:hint="eastAsia" w:ascii="宋体" w:hAnsi="宋体" w:cs="宋体"/>
        </w:rPr>
        <w:t>能拓展项目并提供检验试剂的产品注册证。</w:t>
      </w:r>
    </w:p>
    <w:p>
      <w:pPr>
        <w:spacing w:line="360" w:lineRule="auto"/>
        <w:ind w:left="630" w:leftChars="200" w:hanging="210" w:hangingChars="100"/>
        <w:rPr>
          <w:rFonts w:ascii="宋体" w:hAnsi="宋体" w:cs="宋体"/>
        </w:rPr>
      </w:pPr>
      <w:r>
        <w:rPr>
          <w:rFonts w:hint="eastAsia" w:ascii="宋体" w:hAnsi="宋体" w:cs="宋体"/>
          <w:lang w:val="es-PA"/>
        </w:rPr>
        <w:t>*</w:t>
      </w:r>
      <w:r>
        <w:rPr>
          <w:rFonts w:hint="eastAsia" w:ascii="宋体" w:hAnsi="宋体" w:cs="宋体"/>
        </w:rPr>
        <w:t>3.仪器后续可采用模块组合式设计，不仅能连接同品牌免疫模块，具有模块拓展可能，还具有能并入开放式流水线端口。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*4.试剂位：≥</w:t>
      </w:r>
      <w:r>
        <w:rPr>
          <w:rFonts w:ascii="宋体" w:hAnsi="宋体" w:cs="宋体"/>
        </w:rPr>
        <w:t>56</w:t>
      </w:r>
      <w:r>
        <w:rPr>
          <w:rFonts w:hint="eastAsia" w:ascii="宋体" w:hAnsi="宋体" w:cs="宋体"/>
        </w:rPr>
        <w:t>个，支持在线更换试剂。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*5.搭配进样单元，样本位≥140个，支持原始管上机及随时加载。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*6.检测速度：≥</w:t>
      </w:r>
      <w:r>
        <w:rPr>
          <w:rFonts w:ascii="宋体" w:hAnsi="宋体" w:cs="宋体"/>
        </w:rPr>
        <w:t>58</w:t>
      </w:r>
      <w:r>
        <w:rPr>
          <w:rFonts w:hint="eastAsia" w:ascii="宋体" w:hAnsi="宋体" w:cs="宋体"/>
        </w:rPr>
        <w:t>0测试/小时。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*7.第一个出结果时间：≤1</w:t>
      </w: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分钟。</w:t>
      </w:r>
    </w:p>
    <w:p>
      <w:pPr>
        <w:spacing w:line="360" w:lineRule="auto"/>
        <w:ind w:left="630" w:leftChars="200" w:hanging="210" w:hangingChars="100"/>
        <w:rPr>
          <w:rFonts w:ascii="宋体" w:hAnsi="宋体" w:cs="宋体"/>
        </w:rPr>
      </w:pPr>
      <w:r>
        <w:rPr>
          <w:rFonts w:hint="eastAsia" w:ascii="宋体" w:hAnsi="宋体" w:cs="宋体"/>
        </w:rPr>
        <w:t>8.反应杯：可一次性装载≥4000个反应杯，可在线随机加杯，全程跟踪，具备反应杯不足报警提醒功能。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9.急诊功能：具备急诊功能，急诊样本随时插入，优先处理。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10.试剂系统：具备试剂冷藏装置（2-8℃），试剂可在机冷藏存储，具备试剂不足报警提醒功能。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11.加样系统：加样（样本添加和试剂添加）系统具备液面、气泡、空吸、堵针检测及防撞功能。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12.操作系统：具备中文操作系统。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13.通讯功能：可与LIS系统双向通讯。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14.标准曲线稳定，稳定时间≥28天。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15.设备对仪器状态、测试状态、试剂耗材可进行实时监测。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16.设备具有实时故障报警、反馈日志记录功能。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17.试剂盒内包含校准品，无需额外购买，且校准品满足溯源要求。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*18.产品具有有效的医疗器械注册证书</w:t>
      </w:r>
    </w:p>
    <w:p>
      <w:pPr>
        <w:spacing w:line="360" w:lineRule="auto"/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cs="宋体"/>
        </w:rPr>
        <w:t>19.</w:t>
      </w:r>
      <w:r>
        <w:rPr>
          <w:rFonts w:hint="eastAsia" w:asciiTheme="minorEastAsia" w:hAnsiTheme="minorEastAsia" w:eastAsiaTheme="minorEastAsia" w:cstheme="minorEastAsia"/>
        </w:rPr>
        <w:t>供应商报价包含设备连接医院所有端口的费用。</w:t>
      </w:r>
    </w:p>
    <w:p>
      <w:pPr>
        <w:spacing w:line="360" w:lineRule="auto"/>
      </w:pPr>
      <w:r>
        <w:rPr>
          <w:rFonts w:hint="eastAsia" w:ascii="宋体" w:hAnsi="宋体" w:cs="宋体"/>
        </w:rPr>
        <w:t>20.由厂商及代理商提供双重售后服务及技术支援。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4E328"/>
    <w:multiLevelType w:val="singleLevel"/>
    <w:tmpl w:val="6C04E32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dkOGM3Nzk5Y2Y3YmJkYWFmMDAzMjUzOGYwNjMifQ=="/>
  </w:docVars>
  <w:rsids>
    <w:rsidRoot w:val="3A4B55CE"/>
    <w:rsid w:val="3A4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2023-09-28T08:15:00Z</dcterms:created>
  <dc:creator>○</dc:creator>
  <cp:lastModifiedBy>○</cp:lastModifiedBy>
  <dcterms:modified xsi:type="dcterms:W3CDTF">2023-09-28T08:16:08Z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9A63598A8C4F4B0DADE587C2E7004504_11</vt:lpwstr>
  </property>
</Properties>
</file>