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2BB41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D0E8463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14B3682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33A102A3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2023年卫生健康财务年报审计</w:t>
            </w:r>
            <w:bookmarkStart w:id="0" w:name="_GoBack"/>
            <w:bookmarkEnd w:id="0"/>
          </w:p>
        </w:tc>
      </w:tr>
      <w:tr w14:paraId="72EA908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FDAFCF6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BE4E0E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662DBED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1BF1313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1F63C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1FB92C8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FF1C39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667D096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D3BB80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008F92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C03725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015EF7F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4AFDF9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6E139BF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1D4C35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7FE667B0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9AE2B9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4E1B45BA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819AE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9385B75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11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2024-10-22T01:05:30Z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DA7398349B0F42E68A00AB0761E905C9</vt:lpwstr>
  </property>
</Properties>
</file>