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110B8">
      <w:pPr>
        <w:jc w:val="center"/>
        <w:rPr>
          <w:rFonts w:hint="eastAsia" w:ascii="宋体" w:hAnsi="宋体"/>
          <w:b/>
          <w:spacing w:val="-10"/>
          <w:sz w:val="32"/>
          <w:szCs w:val="32"/>
          <w:lang w:val="en-US" w:eastAsia="zh-CN"/>
        </w:rPr>
      </w:pPr>
      <w:bookmarkStart w:id="0" w:name="_GoBack"/>
      <w:r>
        <w:rPr>
          <w:rFonts w:hint="eastAsia" w:ascii="宋体" w:hAnsi="宋体" w:eastAsia="宋体" w:cs="Times New Roman"/>
          <w:b/>
          <w:color w:val="auto"/>
          <w:kern w:val="2"/>
          <w:sz w:val="32"/>
          <w:szCs w:val="32"/>
        </w:rPr>
        <w:t>超融合系统硬件采购及机房装修建设</w:t>
      </w:r>
      <w:r>
        <w:rPr>
          <w:rFonts w:hint="eastAsia" w:ascii="宋体" w:hAnsi="宋体"/>
          <w:b/>
          <w:spacing w:val="-10"/>
          <w:sz w:val="32"/>
          <w:szCs w:val="32"/>
        </w:rPr>
        <w:t>监理服务</w:t>
      </w:r>
      <w:r>
        <w:rPr>
          <w:rFonts w:hint="eastAsia" w:ascii="宋体" w:hAnsi="宋体"/>
          <w:b/>
          <w:spacing w:val="-10"/>
          <w:sz w:val="32"/>
          <w:szCs w:val="32"/>
          <w:lang w:val="en-US" w:eastAsia="zh-CN"/>
        </w:rPr>
        <w:t>需求</w:t>
      </w:r>
    </w:p>
    <w:bookmarkEnd w:id="0"/>
    <w:tbl>
      <w:tblPr>
        <w:tblStyle w:val="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282"/>
        <w:gridCol w:w="909"/>
        <w:gridCol w:w="5672"/>
      </w:tblGrid>
      <w:tr w14:paraId="7F004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 w:type="pct"/>
            <w:tcBorders>
              <w:top w:val="single" w:color="auto" w:sz="4" w:space="0"/>
              <w:left w:val="single" w:color="auto" w:sz="4" w:space="0"/>
              <w:right w:val="single" w:color="auto" w:sz="4" w:space="0"/>
            </w:tcBorders>
            <w:noWrap w:val="0"/>
            <w:vAlign w:val="center"/>
          </w:tcPr>
          <w:p w14:paraId="4169F6A3">
            <w:pPr>
              <w:spacing w:line="360" w:lineRule="exact"/>
              <w:rPr>
                <w:rFonts w:ascii="宋体" w:hAnsi="宋体"/>
                <w:szCs w:val="21"/>
              </w:rPr>
            </w:pPr>
            <w:r>
              <w:rPr>
                <w:rFonts w:ascii="宋体" w:hAnsi="宋体"/>
                <w:szCs w:val="21"/>
              </w:rPr>
              <w:t>项号</w:t>
            </w:r>
          </w:p>
        </w:tc>
        <w:tc>
          <w:tcPr>
            <w:tcW w:w="752" w:type="pct"/>
            <w:tcBorders>
              <w:top w:val="single" w:color="auto" w:sz="4" w:space="0"/>
              <w:left w:val="single" w:color="auto" w:sz="4" w:space="0"/>
              <w:right w:val="single" w:color="auto" w:sz="4" w:space="0"/>
            </w:tcBorders>
            <w:noWrap w:val="0"/>
            <w:vAlign w:val="center"/>
          </w:tcPr>
          <w:p w14:paraId="4C4BBFBE">
            <w:pPr>
              <w:spacing w:line="360" w:lineRule="exact"/>
              <w:rPr>
                <w:rFonts w:hint="eastAsia" w:ascii="宋体" w:hAnsi="宋体"/>
                <w:szCs w:val="21"/>
              </w:rPr>
            </w:pPr>
            <w:r>
              <w:rPr>
                <w:rFonts w:hint="eastAsia" w:ascii="宋体" w:hAnsi="宋体"/>
                <w:szCs w:val="21"/>
              </w:rPr>
              <w:t>名称</w:t>
            </w:r>
          </w:p>
        </w:tc>
        <w:tc>
          <w:tcPr>
            <w:tcW w:w="533" w:type="pct"/>
            <w:tcBorders>
              <w:top w:val="single" w:color="auto" w:sz="4" w:space="0"/>
              <w:left w:val="single" w:color="auto" w:sz="4" w:space="0"/>
              <w:right w:val="single" w:color="auto" w:sz="4" w:space="0"/>
            </w:tcBorders>
            <w:noWrap w:val="0"/>
            <w:vAlign w:val="center"/>
          </w:tcPr>
          <w:p w14:paraId="735E008C">
            <w:pPr>
              <w:spacing w:line="360" w:lineRule="exact"/>
              <w:rPr>
                <w:rFonts w:hint="eastAsia" w:ascii="宋体" w:hAnsi="宋体"/>
                <w:bCs/>
                <w:szCs w:val="21"/>
              </w:rPr>
            </w:pPr>
            <w:r>
              <w:rPr>
                <w:rFonts w:ascii="宋体" w:hAnsi="宋体"/>
                <w:szCs w:val="21"/>
              </w:rPr>
              <w:t>数量</w:t>
            </w:r>
          </w:p>
        </w:tc>
        <w:tc>
          <w:tcPr>
            <w:tcW w:w="3327" w:type="pct"/>
            <w:tcBorders>
              <w:top w:val="single" w:color="auto" w:sz="4" w:space="0"/>
              <w:left w:val="single" w:color="auto" w:sz="4" w:space="0"/>
              <w:bottom w:val="single" w:color="auto" w:sz="4" w:space="0"/>
              <w:right w:val="single" w:color="auto" w:sz="4" w:space="0"/>
            </w:tcBorders>
            <w:noWrap w:val="0"/>
            <w:vAlign w:val="center"/>
          </w:tcPr>
          <w:p w14:paraId="397D4FFA">
            <w:pPr>
              <w:spacing w:line="360" w:lineRule="exact"/>
              <w:ind w:firstLine="420" w:firstLineChars="200"/>
              <w:jc w:val="center"/>
              <w:rPr>
                <w:rFonts w:hint="eastAsia" w:ascii="宋体" w:hAnsi="宋体"/>
                <w:bCs/>
                <w:szCs w:val="21"/>
              </w:rPr>
            </w:pPr>
            <w:r>
              <w:rPr>
                <w:rFonts w:hint="eastAsia" w:ascii="宋体" w:hAnsi="宋体"/>
                <w:szCs w:val="21"/>
              </w:rPr>
              <w:t>技术服务需求</w:t>
            </w:r>
          </w:p>
        </w:tc>
      </w:tr>
      <w:tr w14:paraId="120C8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6" w:type="pct"/>
            <w:tcBorders>
              <w:top w:val="single" w:color="auto" w:sz="4" w:space="0"/>
              <w:left w:val="single" w:color="auto" w:sz="4" w:space="0"/>
              <w:right w:val="single" w:color="auto" w:sz="4" w:space="0"/>
            </w:tcBorders>
            <w:noWrap w:val="0"/>
            <w:vAlign w:val="center"/>
          </w:tcPr>
          <w:p w14:paraId="729BFA6A">
            <w:pPr>
              <w:spacing w:line="360" w:lineRule="exact"/>
              <w:ind w:firstLine="420" w:firstLineChars="200"/>
              <w:jc w:val="center"/>
              <w:rPr>
                <w:rFonts w:hint="eastAsia" w:ascii="宋体" w:hAnsi="宋体"/>
                <w:szCs w:val="21"/>
              </w:rPr>
            </w:pPr>
            <w:r>
              <w:rPr>
                <w:rFonts w:hint="eastAsia" w:ascii="宋体" w:hAnsi="宋体" w:cs="宋体"/>
                <w:szCs w:val="21"/>
              </w:rPr>
              <w:t>1</w:t>
            </w:r>
          </w:p>
        </w:tc>
        <w:tc>
          <w:tcPr>
            <w:tcW w:w="752" w:type="pct"/>
            <w:tcBorders>
              <w:top w:val="single" w:color="auto" w:sz="4" w:space="0"/>
              <w:left w:val="single" w:color="auto" w:sz="4" w:space="0"/>
              <w:right w:val="single" w:color="auto" w:sz="4" w:space="0"/>
            </w:tcBorders>
            <w:noWrap w:val="0"/>
            <w:vAlign w:val="center"/>
          </w:tcPr>
          <w:p w14:paraId="7F3054EC">
            <w:pPr>
              <w:widowControl/>
              <w:spacing w:line="360" w:lineRule="exact"/>
              <w:rPr>
                <w:rFonts w:ascii="宋体" w:hAnsi="宋体"/>
                <w:kern w:val="0"/>
                <w:szCs w:val="21"/>
              </w:rPr>
            </w:pPr>
            <w:r>
              <w:rPr>
                <w:rFonts w:hint="eastAsia" w:ascii="宋体" w:hAnsi="宋体" w:cs="Arial"/>
                <w:szCs w:val="21"/>
              </w:rPr>
              <w:t>超融合系统硬件采购及机房装修建设监理服务</w:t>
            </w:r>
          </w:p>
        </w:tc>
        <w:tc>
          <w:tcPr>
            <w:tcW w:w="533" w:type="pct"/>
            <w:tcBorders>
              <w:top w:val="single" w:color="auto" w:sz="4" w:space="0"/>
              <w:left w:val="single" w:color="auto" w:sz="4" w:space="0"/>
              <w:right w:val="single" w:color="auto" w:sz="4" w:space="0"/>
            </w:tcBorders>
            <w:noWrap w:val="0"/>
            <w:vAlign w:val="center"/>
          </w:tcPr>
          <w:p w14:paraId="465607D1">
            <w:pPr>
              <w:widowControl/>
              <w:spacing w:line="360" w:lineRule="exact"/>
              <w:ind w:firstLine="420" w:firstLineChars="200"/>
              <w:jc w:val="center"/>
              <w:rPr>
                <w:rFonts w:ascii="宋体" w:hAnsi="宋体"/>
                <w:kern w:val="0"/>
                <w:szCs w:val="21"/>
              </w:rPr>
            </w:pPr>
            <w:r>
              <w:rPr>
                <w:rFonts w:hint="eastAsia" w:ascii="宋体" w:hAnsi="宋体"/>
                <w:kern w:val="0"/>
                <w:szCs w:val="21"/>
              </w:rPr>
              <w:t>1项</w:t>
            </w:r>
          </w:p>
        </w:tc>
        <w:tc>
          <w:tcPr>
            <w:tcW w:w="3327" w:type="pct"/>
            <w:tcBorders>
              <w:top w:val="single" w:color="auto" w:sz="4" w:space="0"/>
              <w:left w:val="single" w:color="auto" w:sz="4" w:space="0"/>
              <w:bottom w:val="single" w:color="auto" w:sz="4" w:space="0"/>
              <w:right w:val="single" w:color="auto" w:sz="4" w:space="0"/>
            </w:tcBorders>
            <w:noWrap w:val="0"/>
            <w:vAlign w:val="center"/>
          </w:tcPr>
          <w:p w14:paraId="38A94B66">
            <w:pPr>
              <w:numPr>
                <w:ilvl w:val="0"/>
                <w:numId w:val="1"/>
              </w:numPr>
              <w:spacing w:line="400" w:lineRule="exact"/>
              <w:ind w:firstLine="420" w:firstLineChars="200"/>
              <w:jc w:val="left"/>
              <w:rPr>
                <w:rFonts w:hint="eastAsia" w:ascii="Calibri" w:hAnsi="Calibri"/>
              </w:rPr>
            </w:pPr>
            <w:r>
              <w:rPr>
                <w:rFonts w:hint="eastAsia" w:ascii="Calibri" w:hAnsi="Calibri"/>
              </w:rPr>
              <w:t>总体要求</w:t>
            </w:r>
          </w:p>
          <w:p w14:paraId="742C20B5">
            <w:pPr>
              <w:spacing w:line="400" w:lineRule="exact"/>
              <w:ind w:firstLine="420" w:firstLineChars="200"/>
              <w:jc w:val="left"/>
              <w:rPr>
                <w:rFonts w:hint="eastAsia" w:ascii="Calibri" w:hAnsi="Calibri"/>
              </w:rPr>
            </w:pPr>
            <w:r>
              <w:rPr>
                <w:rFonts w:hint="eastAsia" w:ascii="Calibri" w:hAnsi="Calibri"/>
              </w:rPr>
              <w:t>依据《信息系统工程监理暂行规定》的规定，对我院智慧医院信息化建设项目进行“四控三管一协调”，实现全方位、全过程监督，保证工程质量；监督承建单位承诺的后续服务保障、培训；控制掌握工程进度，按期对项目进行验收，保证项目按期、高质量完成。</w:t>
            </w:r>
          </w:p>
          <w:p w14:paraId="7B29E8C0">
            <w:pPr>
              <w:numPr>
                <w:ilvl w:val="0"/>
                <w:numId w:val="1"/>
              </w:numPr>
              <w:spacing w:line="400" w:lineRule="exact"/>
              <w:ind w:firstLine="420" w:firstLineChars="200"/>
              <w:jc w:val="left"/>
              <w:rPr>
                <w:rFonts w:hint="eastAsia" w:ascii="Calibri" w:hAnsi="Calibri"/>
              </w:rPr>
            </w:pPr>
            <w:r>
              <w:rPr>
                <w:rFonts w:hint="eastAsia" w:ascii="Calibri" w:hAnsi="Calibri"/>
              </w:rPr>
              <w:t>监理服务内容和要求</w:t>
            </w:r>
          </w:p>
          <w:p w14:paraId="6051613D">
            <w:pPr>
              <w:spacing w:line="400" w:lineRule="exact"/>
              <w:ind w:firstLine="420" w:firstLineChars="200"/>
              <w:jc w:val="left"/>
              <w:rPr>
                <w:rFonts w:hint="eastAsia" w:ascii="Calibri" w:hAnsi="Calibri"/>
              </w:rPr>
            </w:pPr>
            <w:r>
              <w:rPr>
                <w:rFonts w:hint="eastAsia" w:ascii="Calibri" w:hAnsi="Calibri"/>
              </w:rPr>
              <w:t>（一）基本要求：</w:t>
            </w:r>
          </w:p>
          <w:p w14:paraId="053D5759">
            <w:pPr>
              <w:spacing w:line="400" w:lineRule="exact"/>
              <w:ind w:firstLine="315" w:firstLineChars="150"/>
              <w:jc w:val="left"/>
              <w:rPr>
                <w:rFonts w:hint="eastAsia" w:ascii="Calibri" w:hAnsi="Calibri"/>
              </w:rPr>
            </w:pPr>
            <w:r>
              <w:rPr>
                <w:rFonts w:hint="eastAsia" w:ascii="Calibri" w:hAnsi="Calibri"/>
              </w:rPr>
              <w:t>响应建设单位（广西壮族自治区生殖医院）的监理服务项目要求及技术需求偏离。</w:t>
            </w:r>
          </w:p>
          <w:p w14:paraId="6CEC0F48">
            <w:pPr>
              <w:spacing w:line="400" w:lineRule="exact"/>
              <w:ind w:firstLine="420" w:firstLineChars="200"/>
              <w:jc w:val="left"/>
              <w:rPr>
                <w:rFonts w:hint="eastAsia" w:ascii="Calibri" w:hAnsi="Calibri"/>
              </w:rPr>
            </w:pPr>
            <w:r>
              <w:rPr>
                <w:rFonts w:hint="eastAsia" w:ascii="Calibri" w:hAnsi="Calibri"/>
              </w:rPr>
              <w:t>（二）管理要求：</w:t>
            </w:r>
          </w:p>
          <w:p w14:paraId="50BD667A">
            <w:pPr>
              <w:spacing w:line="400" w:lineRule="exact"/>
              <w:ind w:firstLine="315" w:firstLineChars="150"/>
              <w:jc w:val="left"/>
              <w:rPr>
                <w:rFonts w:hint="eastAsia" w:ascii="Calibri" w:hAnsi="Calibri"/>
              </w:rPr>
            </w:pPr>
            <w:r>
              <w:rPr>
                <w:rFonts w:hint="eastAsia" w:ascii="Calibri" w:hAnsi="Calibri"/>
              </w:rPr>
              <w:t>信息系统工程监理的管理要求，即质量控制、进度控制、投资控制、变更控制、合同管理、信息管理、安全管理和沟通协调。在日常监理工作中，监理人员针对承建单位提供的阶段性文档进行检查，根据项目进度甘特图和信息化工程建设单位要求的时间节点督促项目进度，对项目支付金额进行审核并出具支付证书，对变更进行可行性分析，对项目合同、信息和安全进行管理，通过会议、报告、证据记录等形式与建设单位和承建单位沟通。</w:t>
            </w:r>
          </w:p>
          <w:p w14:paraId="16A6476C">
            <w:pPr>
              <w:spacing w:line="400" w:lineRule="exact"/>
              <w:ind w:firstLine="420" w:firstLineChars="200"/>
              <w:jc w:val="left"/>
              <w:rPr>
                <w:rFonts w:hint="eastAsia" w:ascii="Calibri" w:hAnsi="Calibri"/>
              </w:rPr>
            </w:pPr>
            <w:r>
              <w:rPr>
                <w:rFonts w:hint="eastAsia" w:ascii="Calibri" w:hAnsi="Calibri"/>
              </w:rPr>
              <w:t>（三）监理服务范围：</w:t>
            </w:r>
          </w:p>
          <w:p w14:paraId="22902BB5">
            <w:pPr>
              <w:spacing w:line="400" w:lineRule="exact"/>
              <w:ind w:firstLine="315" w:firstLineChars="150"/>
              <w:jc w:val="left"/>
              <w:rPr>
                <w:rFonts w:hint="eastAsia" w:ascii="Calibri" w:hAnsi="Calibri"/>
              </w:rPr>
            </w:pPr>
            <w:r>
              <w:rPr>
                <w:rFonts w:hint="eastAsia" w:ascii="Calibri" w:hAnsi="Calibri"/>
              </w:rPr>
              <w:t>本监理工程要完成广西壮族自治区生殖医院超融合系统硬件采购及机房装修建设项目实施阶段及验收阶段的监理任务。</w:t>
            </w:r>
          </w:p>
          <w:p w14:paraId="474D9700">
            <w:pPr>
              <w:spacing w:line="400" w:lineRule="exact"/>
              <w:ind w:firstLine="420" w:firstLineChars="200"/>
              <w:jc w:val="left"/>
              <w:rPr>
                <w:rFonts w:hint="eastAsia" w:ascii="Calibri" w:hAnsi="Calibri"/>
              </w:rPr>
            </w:pPr>
            <w:r>
              <w:rPr>
                <w:rFonts w:hint="eastAsia" w:ascii="Calibri" w:hAnsi="Calibri"/>
              </w:rPr>
              <w:t>（四）监理服务原则：</w:t>
            </w:r>
          </w:p>
          <w:p w14:paraId="687EDC2C">
            <w:pPr>
              <w:spacing w:line="400" w:lineRule="exact"/>
              <w:ind w:firstLine="315" w:firstLineChars="150"/>
              <w:jc w:val="left"/>
              <w:rPr>
                <w:rFonts w:hint="eastAsia" w:ascii="Calibri" w:hAnsi="Calibri"/>
              </w:rPr>
            </w:pPr>
            <w:r>
              <w:rPr>
                <w:rFonts w:hint="eastAsia" w:ascii="Calibri" w:hAnsi="Calibri"/>
              </w:rPr>
              <w:t>1、监理工作应按照质量控制、进度控制、投资控制、变更控制、合同管理及协调相关单位关系原则进行。监理单位要制定本监理工程的监理规划报业主批准后实施。总监理工程师要组织各专业制定监理实施细则报业主有关部门备案，各专业按实施细则进行监理。</w:t>
            </w:r>
          </w:p>
          <w:p w14:paraId="5579AA4B">
            <w:pPr>
              <w:spacing w:line="400" w:lineRule="exact"/>
              <w:ind w:firstLine="315" w:firstLineChars="150"/>
              <w:jc w:val="left"/>
              <w:rPr>
                <w:rFonts w:hint="eastAsia" w:ascii="Calibri" w:hAnsi="Calibri"/>
              </w:rPr>
            </w:pPr>
            <w:r>
              <w:rPr>
                <w:rFonts w:hint="eastAsia" w:ascii="Calibri" w:hAnsi="Calibri"/>
              </w:rPr>
              <w:t>2、监理单位应根据自身的经验及专业的角度向业主提供可行性咨询意见，为保证高效优质地完成设计任务, 监理单位应站在国家和业主的角度提出合理化建议等咨询服务。</w:t>
            </w:r>
          </w:p>
          <w:p w14:paraId="19A1251B">
            <w:pPr>
              <w:spacing w:line="400" w:lineRule="exact"/>
              <w:ind w:firstLine="315" w:firstLineChars="150"/>
              <w:jc w:val="left"/>
              <w:rPr>
                <w:rFonts w:hint="eastAsia" w:ascii="Calibri" w:hAnsi="Calibri"/>
              </w:rPr>
            </w:pPr>
            <w:r>
              <w:rPr>
                <w:rFonts w:hint="eastAsia" w:ascii="Calibri" w:hAnsi="Calibri"/>
              </w:rPr>
              <w:t>3、本项目有严格的保密要求。在整个监理服务实施过程中，监理单位各方应严格遵守有关保密规定或保密协议。</w:t>
            </w:r>
          </w:p>
          <w:p w14:paraId="03D3304A">
            <w:pPr>
              <w:spacing w:line="400" w:lineRule="exact"/>
              <w:ind w:firstLine="420" w:firstLineChars="200"/>
              <w:jc w:val="left"/>
              <w:rPr>
                <w:rFonts w:hint="eastAsia" w:ascii="Calibri" w:hAnsi="Calibri"/>
              </w:rPr>
            </w:pPr>
            <w:r>
              <w:rPr>
                <w:rFonts w:hint="eastAsia" w:ascii="Calibri" w:hAnsi="Calibri"/>
              </w:rPr>
              <w:t>（五）阶段监理要求：</w:t>
            </w:r>
          </w:p>
          <w:p w14:paraId="09EEF30D">
            <w:pPr>
              <w:spacing w:line="400" w:lineRule="exact"/>
              <w:ind w:firstLine="315" w:firstLineChars="150"/>
              <w:jc w:val="left"/>
              <w:rPr>
                <w:rFonts w:hint="eastAsia" w:ascii="Calibri" w:hAnsi="Calibri"/>
              </w:rPr>
            </w:pPr>
            <w:r>
              <w:rPr>
                <w:rFonts w:hint="eastAsia" w:ascii="Calibri" w:hAnsi="Calibri"/>
              </w:rPr>
              <w:t>监理单位要按照项目建设目标和“四控制、三管理、一协调”的监理工作要求，依据国家信息系统工程建设监理规范和标准，对项目建设的各个层面进行全方位的管理、控制和协调。对项目建设的开发和实施；项目的验收和交付使用以及对用户的技术培训等方面进行质量、进度和投资等全面的控制，对项目建设合同的执行、项目建设文档资料等进行管理。从而保证本项目“按期、保质、高效、节约”地实现其既定目标。</w:t>
            </w:r>
          </w:p>
          <w:p w14:paraId="48A5DD9D">
            <w:pPr>
              <w:spacing w:line="400" w:lineRule="exact"/>
              <w:ind w:firstLine="420" w:firstLineChars="200"/>
              <w:jc w:val="left"/>
              <w:rPr>
                <w:rFonts w:hint="eastAsia" w:ascii="Calibri" w:hAnsi="Calibri"/>
              </w:rPr>
            </w:pPr>
            <w:r>
              <w:rPr>
                <w:rFonts w:hint="eastAsia" w:ascii="Calibri" w:hAnsi="Calibri"/>
              </w:rPr>
              <w:t>（六）监理服务任务：</w:t>
            </w:r>
          </w:p>
          <w:p w14:paraId="5CB96E56">
            <w:pPr>
              <w:spacing w:line="400" w:lineRule="exact"/>
              <w:ind w:firstLine="315" w:firstLineChars="150"/>
              <w:jc w:val="left"/>
              <w:rPr>
                <w:rFonts w:hint="eastAsia" w:ascii="Calibri" w:hAnsi="Calibri"/>
              </w:rPr>
            </w:pPr>
            <w:r>
              <w:rPr>
                <w:rFonts w:hint="eastAsia" w:ascii="Calibri" w:hAnsi="Calibri"/>
              </w:rPr>
              <w:t>1、方案把关和质量控制：</w:t>
            </w:r>
          </w:p>
          <w:p w14:paraId="384A225C">
            <w:pPr>
              <w:spacing w:line="400" w:lineRule="exact"/>
              <w:ind w:firstLine="315" w:firstLineChars="150"/>
              <w:jc w:val="left"/>
              <w:rPr>
                <w:rFonts w:hint="eastAsia" w:ascii="Calibri" w:hAnsi="Calibri"/>
              </w:rPr>
            </w:pPr>
            <w:r>
              <w:rPr>
                <w:rFonts w:hint="eastAsia" w:ascii="Calibri" w:hAnsi="Calibri"/>
              </w:rPr>
              <w:t>审核和确认承建单位的总体技术设计方案；审核和确认项目建设过程中的各种关键技术方案；审核和确认承建单位的组织和实施方案，及提交的《项目实施计划》；审核和确认承建单位的项目质量保证计划、质量控制体系；审核和确认承建单位的原代码管理方案；审核和确认承建单位的测试方案和计划；审核并确定承建单位的项目进度计划和进度控制节点。</w:t>
            </w:r>
          </w:p>
          <w:p w14:paraId="151A74D7">
            <w:pPr>
              <w:spacing w:line="400" w:lineRule="exact"/>
              <w:ind w:firstLine="315" w:firstLineChars="150"/>
              <w:jc w:val="left"/>
              <w:rPr>
                <w:rFonts w:hint="eastAsia" w:ascii="Calibri" w:hAnsi="Calibri"/>
              </w:rPr>
            </w:pPr>
            <w:r>
              <w:rPr>
                <w:rFonts w:hint="eastAsia" w:ascii="Calibri" w:hAnsi="Calibri"/>
              </w:rPr>
              <w:t>系统集成监理：负责系统集成实施方案和进度计划的审核确认；系统集成过程监督、质量审核和进度控制；系统集成其他内容质量控制。</w:t>
            </w:r>
          </w:p>
          <w:p w14:paraId="288967D4">
            <w:pPr>
              <w:spacing w:line="400" w:lineRule="exact"/>
              <w:ind w:firstLine="420" w:firstLineChars="200"/>
              <w:jc w:val="left"/>
              <w:rPr>
                <w:rFonts w:hint="eastAsia" w:ascii="Calibri" w:hAnsi="Calibri"/>
              </w:rPr>
            </w:pPr>
            <w:r>
              <w:rPr>
                <w:rFonts w:hint="eastAsia" w:ascii="Calibri" w:hAnsi="Calibri"/>
              </w:rPr>
              <w:t>其他建设内容监理：负责各类运营和服务提供商的服务方案确认、价格审核和质量把关；其他相关项目内容建设的咨询等。</w:t>
            </w:r>
          </w:p>
          <w:p w14:paraId="77A744AF">
            <w:pPr>
              <w:spacing w:line="400" w:lineRule="exact"/>
              <w:ind w:firstLine="315" w:firstLineChars="150"/>
              <w:jc w:val="left"/>
              <w:rPr>
                <w:rFonts w:hint="eastAsia" w:ascii="Calibri" w:hAnsi="Calibri"/>
              </w:rPr>
            </w:pPr>
            <w:r>
              <w:rPr>
                <w:rFonts w:hint="eastAsia" w:ascii="Calibri" w:hAnsi="Calibri"/>
              </w:rPr>
              <w:t>2、进度控制：</w:t>
            </w:r>
          </w:p>
          <w:p w14:paraId="21C39B24">
            <w:pPr>
              <w:spacing w:line="400" w:lineRule="exact"/>
              <w:ind w:firstLine="315" w:firstLineChars="150"/>
              <w:jc w:val="left"/>
              <w:rPr>
                <w:rFonts w:hint="eastAsia" w:ascii="Calibri" w:hAnsi="Calibri"/>
              </w:rPr>
            </w:pPr>
            <w:r>
              <w:rPr>
                <w:rFonts w:hint="eastAsia" w:ascii="Calibri" w:hAnsi="Calibri"/>
              </w:rPr>
              <w:t>审核承建单位的进度分解计划，确认分解计划可以保证总体计划目标；对实施进度进行实时跟踪，并要求承建单位对进度计划进行动态调整，以确保项目的阶段和总体进度目标的实现；当工期目标严重偏离时，应及时指出，并提出对策建议，同时督促承建单位尽快采取措施。</w:t>
            </w:r>
          </w:p>
          <w:p w14:paraId="4DD4F976">
            <w:pPr>
              <w:spacing w:line="400" w:lineRule="exact"/>
              <w:ind w:firstLine="315" w:firstLineChars="150"/>
              <w:jc w:val="left"/>
              <w:rPr>
                <w:rFonts w:hint="eastAsia" w:ascii="Calibri" w:hAnsi="Calibri"/>
              </w:rPr>
            </w:pPr>
            <w:r>
              <w:rPr>
                <w:rFonts w:hint="eastAsia" w:ascii="Calibri" w:hAnsi="Calibri"/>
              </w:rPr>
              <w:t>3、投资控制：</w:t>
            </w:r>
          </w:p>
          <w:p w14:paraId="2748CA3B">
            <w:pPr>
              <w:spacing w:line="400" w:lineRule="exact"/>
              <w:ind w:firstLine="315" w:firstLineChars="150"/>
              <w:jc w:val="left"/>
              <w:rPr>
                <w:rFonts w:hint="eastAsia" w:ascii="Calibri" w:hAnsi="Calibri"/>
              </w:rPr>
            </w:pPr>
            <w:r>
              <w:rPr>
                <w:rFonts w:hint="eastAsia" w:ascii="Calibri" w:hAnsi="Calibri"/>
              </w:rPr>
              <w:t>通过对项目实施中的系统软件、硬件方案及设计的优化，确保投资合理，控制在合理、性价比高的范围之内；协助建设单位做好项目支付预算的现金流量表，将付款进度与工程质量与形象进度结合起来。</w:t>
            </w:r>
          </w:p>
          <w:p w14:paraId="477DF53A">
            <w:pPr>
              <w:spacing w:line="400" w:lineRule="exact"/>
              <w:ind w:firstLine="315" w:firstLineChars="150"/>
              <w:jc w:val="left"/>
              <w:rPr>
                <w:rFonts w:hint="eastAsia" w:ascii="Calibri" w:hAnsi="Calibri"/>
              </w:rPr>
            </w:pPr>
            <w:r>
              <w:rPr>
                <w:rFonts w:hint="eastAsia" w:ascii="Calibri" w:hAnsi="Calibri"/>
              </w:rPr>
              <w:t>4、变更控制：</w:t>
            </w:r>
          </w:p>
          <w:p w14:paraId="45FBB4BC">
            <w:pPr>
              <w:spacing w:line="400" w:lineRule="exact"/>
              <w:ind w:firstLine="315" w:firstLineChars="150"/>
              <w:jc w:val="left"/>
              <w:rPr>
                <w:rFonts w:hint="eastAsia" w:ascii="Calibri" w:hAnsi="Calibri"/>
              </w:rPr>
            </w:pPr>
            <w:r>
              <w:rPr>
                <w:rFonts w:hint="eastAsia" w:ascii="Calibri" w:hAnsi="Calibri"/>
              </w:rPr>
              <w:t>建立项目变更预控机制，严控承建单位擅自变更。及时收集与项目变更有关资料，界定项目变更目标，判断变更的合理性和必要性。制定变更风险处理措施，对变更实施过程进行监控，对变更实施效果进行评估。</w:t>
            </w:r>
          </w:p>
          <w:p w14:paraId="38E19220">
            <w:pPr>
              <w:spacing w:line="400" w:lineRule="exact"/>
              <w:ind w:firstLine="315" w:firstLineChars="150"/>
              <w:jc w:val="left"/>
              <w:rPr>
                <w:rFonts w:hint="eastAsia" w:ascii="Calibri" w:hAnsi="Calibri"/>
              </w:rPr>
            </w:pPr>
            <w:r>
              <w:rPr>
                <w:rFonts w:hint="eastAsia" w:ascii="Calibri" w:hAnsi="Calibri"/>
              </w:rPr>
              <w:t>5、合同管理：</w:t>
            </w:r>
          </w:p>
          <w:p w14:paraId="772D479E">
            <w:pPr>
              <w:spacing w:line="400" w:lineRule="exact"/>
              <w:ind w:firstLine="315" w:firstLineChars="150"/>
              <w:jc w:val="left"/>
              <w:rPr>
                <w:rFonts w:hint="eastAsia" w:ascii="Calibri" w:hAnsi="Calibri"/>
              </w:rPr>
            </w:pPr>
            <w:r>
              <w:rPr>
                <w:rFonts w:hint="eastAsia" w:ascii="Calibri" w:hAnsi="Calibri"/>
              </w:rPr>
              <w:t>跟踪检查合同的执行情况，确保承建单位按合同履约；对合同工期的延误和延期进行审查；对合同变更、索赔等事宜进行审查；根据合同约定，审核承建单位提交的支付申请，签发付款凭证。</w:t>
            </w:r>
          </w:p>
          <w:p w14:paraId="629DE1A0">
            <w:pPr>
              <w:spacing w:line="400" w:lineRule="exact"/>
              <w:ind w:firstLine="315" w:firstLineChars="150"/>
              <w:jc w:val="left"/>
              <w:rPr>
                <w:rFonts w:hint="eastAsia" w:ascii="Calibri" w:hAnsi="Calibri"/>
              </w:rPr>
            </w:pPr>
            <w:r>
              <w:rPr>
                <w:rFonts w:hint="eastAsia" w:ascii="Calibri" w:hAnsi="Calibri"/>
              </w:rPr>
              <w:t>6、信息与文档管理：</w:t>
            </w:r>
          </w:p>
          <w:p w14:paraId="4FD63B8A">
            <w:pPr>
              <w:spacing w:line="400" w:lineRule="exact"/>
              <w:ind w:firstLine="315" w:firstLineChars="150"/>
              <w:jc w:val="left"/>
              <w:rPr>
                <w:rFonts w:hint="eastAsia" w:ascii="Calibri" w:hAnsi="Calibri"/>
              </w:rPr>
            </w:pPr>
            <w:r>
              <w:rPr>
                <w:rFonts w:hint="eastAsia" w:ascii="Calibri" w:hAnsi="Calibri"/>
              </w:rPr>
              <w:t>做好监理日记及工程大事记；做好合同批复等各类往来文件的批复与存档；做好项目协调会、技术专题会的会议纪要；做好项目周报、监理建议书、监理通知、各种会议纪要、各阶段的项目总结报告等；管理好实施期间的各类技术文档。</w:t>
            </w:r>
          </w:p>
          <w:p w14:paraId="163C1543">
            <w:pPr>
              <w:spacing w:line="400" w:lineRule="exact"/>
              <w:ind w:firstLine="315" w:firstLineChars="150"/>
              <w:jc w:val="left"/>
              <w:rPr>
                <w:rFonts w:hint="eastAsia" w:ascii="Calibri" w:hAnsi="Calibri"/>
              </w:rPr>
            </w:pPr>
            <w:r>
              <w:rPr>
                <w:rFonts w:hint="eastAsia" w:ascii="Calibri" w:hAnsi="Calibri"/>
              </w:rPr>
              <w:t>7、项目安全管理：</w:t>
            </w:r>
          </w:p>
          <w:p w14:paraId="093A0235">
            <w:pPr>
              <w:spacing w:line="400" w:lineRule="exact"/>
              <w:ind w:firstLine="315" w:firstLineChars="150"/>
              <w:jc w:val="left"/>
              <w:rPr>
                <w:rFonts w:hint="eastAsia" w:ascii="Calibri" w:hAnsi="Calibri"/>
              </w:rPr>
            </w:pPr>
            <w:r>
              <w:rPr>
                <w:rFonts w:hint="eastAsia" w:ascii="Calibri" w:hAnsi="Calibri"/>
              </w:rPr>
              <w:t>负责项目建设过程中所涉及的政府机密数据和资料的保护，保证不被非授权使用。</w:t>
            </w:r>
          </w:p>
          <w:p w14:paraId="142691B6">
            <w:pPr>
              <w:spacing w:line="400" w:lineRule="exact"/>
              <w:ind w:firstLine="315" w:firstLineChars="150"/>
              <w:jc w:val="left"/>
              <w:rPr>
                <w:rFonts w:hint="eastAsia" w:ascii="Calibri" w:hAnsi="Calibri"/>
              </w:rPr>
            </w:pPr>
            <w:r>
              <w:rPr>
                <w:rFonts w:hint="eastAsia" w:ascii="Calibri" w:hAnsi="Calibri"/>
              </w:rPr>
              <w:t>监督承建单位按照技术标准和建设方案施工，检查承建设单位是否存在安全隐患行为或现象，确保整个项目建设过程中的安全建设和安全应用。</w:t>
            </w:r>
          </w:p>
          <w:p w14:paraId="4A051B29">
            <w:pPr>
              <w:spacing w:line="400" w:lineRule="exact"/>
              <w:ind w:firstLine="315" w:firstLineChars="150"/>
              <w:jc w:val="left"/>
              <w:rPr>
                <w:rFonts w:hint="eastAsia" w:ascii="Calibri" w:hAnsi="Calibri"/>
              </w:rPr>
            </w:pPr>
            <w:r>
              <w:rPr>
                <w:rFonts w:hint="eastAsia" w:ascii="Calibri" w:hAnsi="Calibri"/>
              </w:rPr>
              <w:t>8、协调各方关系</w:t>
            </w:r>
          </w:p>
          <w:p w14:paraId="29E0DFF2">
            <w:pPr>
              <w:spacing w:line="400" w:lineRule="exact"/>
              <w:ind w:firstLine="315" w:firstLineChars="150"/>
              <w:jc w:val="left"/>
              <w:rPr>
                <w:rFonts w:hint="eastAsia" w:ascii="Calibri" w:hAnsi="Calibri"/>
              </w:rPr>
            </w:pPr>
            <w:r>
              <w:rPr>
                <w:rFonts w:hint="eastAsia" w:ascii="Calibri" w:hAnsi="Calibri"/>
              </w:rPr>
              <w:t>协调项目各方的工作关系，协助业主在项目实施过程中产生的各类纠纷和矛盾，并通过必要的会议制度协调实施工作，主要包括：项目启动会、技术交底会、监理例会、专题讨论会、专家评审会、各阶段验收会等。</w:t>
            </w:r>
          </w:p>
          <w:p w14:paraId="4F1F7402">
            <w:pPr>
              <w:spacing w:line="400" w:lineRule="exact"/>
              <w:ind w:firstLine="315" w:firstLineChars="150"/>
              <w:jc w:val="left"/>
              <w:rPr>
                <w:rFonts w:hint="eastAsia" w:ascii="Calibri" w:hAnsi="Calibri"/>
              </w:rPr>
            </w:pPr>
            <w:r>
              <w:rPr>
                <w:rFonts w:hint="eastAsia" w:ascii="Calibri" w:hAnsi="Calibri"/>
              </w:rPr>
              <w:t>9、例会制度：</w:t>
            </w:r>
          </w:p>
          <w:p w14:paraId="0EE6FD27">
            <w:pPr>
              <w:spacing w:line="400" w:lineRule="exact"/>
              <w:ind w:firstLine="315" w:firstLineChars="150"/>
              <w:jc w:val="left"/>
              <w:rPr>
                <w:rFonts w:hint="eastAsia" w:ascii="Calibri" w:hAnsi="Calibri"/>
              </w:rPr>
            </w:pPr>
            <w:r>
              <w:rPr>
                <w:rFonts w:hint="eastAsia" w:ascii="Calibri" w:hAnsi="Calibri"/>
              </w:rPr>
              <w:t>监理方应该通过必要的会议制度来实施协调工作，主要包括：第一次现场会、监理交底会、周例会、监理协调会、专题讨论会、专家论证会、阶段工作总结会、问题通报会、阶段及最终验收会等。</w:t>
            </w:r>
          </w:p>
          <w:p w14:paraId="3147F856">
            <w:pPr>
              <w:spacing w:line="400" w:lineRule="exact"/>
              <w:ind w:firstLine="420" w:firstLineChars="200"/>
              <w:jc w:val="left"/>
              <w:rPr>
                <w:rFonts w:hint="eastAsia" w:ascii="Calibri" w:hAnsi="Calibri"/>
              </w:rPr>
            </w:pPr>
            <w:r>
              <w:rPr>
                <w:rFonts w:hint="eastAsia" w:ascii="Calibri" w:hAnsi="Calibri"/>
              </w:rPr>
              <w:t>（七）监理工程质量和进度要求</w:t>
            </w:r>
          </w:p>
          <w:p w14:paraId="1338BFD8">
            <w:pPr>
              <w:spacing w:line="400" w:lineRule="exact"/>
              <w:ind w:firstLine="315" w:firstLineChars="150"/>
              <w:jc w:val="left"/>
              <w:rPr>
                <w:rFonts w:hint="eastAsia" w:ascii="Calibri" w:hAnsi="Calibri"/>
              </w:rPr>
            </w:pPr>
            <w:r>
              <w:rPr>
                <w:rFonts w:hint="eastAsia" w:ascii="Calibri" w:hAnsi="Calibri"/>
              </w:rPr>
              <w:t>1、监理工程质量要求：要保证在预定的监理工程进度和投资下，完成合同中所规定的监理工程项目，且满足承建合同中所规定的技术指标要求。</w:t>
            </w:r>
          </w:p>
          <w:p w14:paraId="0DADB47E">
            <w:pPr>
              <w:spacing w:line="400" w:lineRule="exact"/>
              <w:ind w:firstLine="315" w:firstLineChars="150"/>
              <w:jc w:val="left"/>
              <w:rPr>
                <w:rFonts w:hint="eastAsia" w:ascii="Calibri" w:hAnsi="Calibri"/>
              </w:rPr>
            </w:pPr>
            <w:r>
              <w:rPr>
                <w:rFonts w:hint="eastAsia" w:ascii="Calibri" w:hAnsi="Calibri"/>
              </w:rPr>
              <w:t>2、监理工程进度要求：要保证监理工程在合同规定的时间内完成，且监理工程的各个分项、各个阶段建设按照预定的计划有序地进行。</w:t>
            </w:r>
          </w:p>
          <w:p w14:paraId="408861E6">
            <w:pPr>
              <w:spacing w:line="400" w:lineRule="exact"/>
              <w:ind w:firstLine="315" w:firstLineChars="150"/>
              <w:jc w:val="left"/>
              <w:rPr>
                <w:rFonts w:hint="eastAsia" w:ascii="Calibri" w:hAnsi="Calibri"/>
              </w:rPr>
            </w:pPr>
            <w:r>
              <w:rPr>
                <w:rFonts w:hint="eastAsia" w:ascii="Calibri" w:hAnsi="Calibri"/>
              </w:rPr>
              <w:t>3、本监理工程的监理服务时间与建设项目标段建设周期和项目其他建设内容的建设完成时间同步。以广西壮族自治区生殖医院</w:t>
            </w:r>
            <w:r>
              <w:rPr>
                <w:rFonts w:hint="eastAsia" w:ascii="宋体" w:hAnsi="宋体"/>
                <w:szCs w:val="21"/>
                <w:u w:val="single"/>
              </w:rPr>
              <w:t>超融合系统硬件采购及机房装修建设</w:t>
            </w:r>
            <w:r>
              <w:rPr>
                <w:rFonts w:hint="eastAsia" w:ascii="Calibri" w:hAnsi="Calibri"/>
              </w:rPr>
              <w:t>项目全部建设内容建设完成，通过竣工验收为标志。</w:t>
            </w:r>
          </w:p>
          <w:p w14:paraId="030FE61F">
            <w:pPr>
              <w:spacing w:line="400" w:lineRule="exact"/>
              <w:ind w:firstLine="420" w:firstLineChars="200"/>
              <w:jc w:val="left"/>
              <w:rPr>
                <w:rFonts w:hint="eastAsia" w:ascii="Calibri" w:hAnsi="Calibri"/>
              </w:rPr>
            </w:pPr>
            <w:r>
              <w:rPr>
                <w:rFonts w:hint="eastAsia" w:ascii="Calibri" w:hAnsi="Calibri"/>
              </w:rPr>
              <w:t>（八）技术要求</w:t>
            </w:r>
          </w:p>
          <w:p w14:paraId="0A8FC6B0">
            <w:pPr>
              <w:spacing w:line="400" w:lineRule="exact"/>
              <w:ind w:firstLine="315" w:firstLineChars="150"/>
              <w:jc w:val="left"/>
              <w:rPr>
                <w:rFonts w:hint="eastAsia" w:ascii="Calibri" w:hAnsi="Calibri"/>
              </w:rPr>
            </w:pPr>
            <w:r>
              <w:rPr>
                <w:rFonts w:hint="eastAsia" w:ascii="Calibri" w:hAnsi="Calibri"/>
              </w:rPr>
              <w:t>1、按照医院要求，对项目中涉及的关键技术方案、总体架构、项目进度和质量控制等作总体把握,提供综合技术服务系统。</w:t>
            </w:r>
          </w:p>
          <w:p w14:paraId="09EEEAC1">
            <w:pPr>
              <w:spacing w:line="400" w:lineRule="exact"/>
              <w:ind w:firstLine="315" w:firstLineChars="150"/>
              <w:jc w:val="left"/>
              <w:rPr>
                <w:rFonts w:hint="eastAsia" w:ascii="Calibri" w:hAnsi="Calibri"/>
              </w:rPr>
            </w:pPr>
            <w:r>
              <w:rPr>
                <w:rFonts w:hint="eastAsia" w:ascii="Calibri" w:hAnsi="Calibri"/>
              </w:rPr>
              <w:t>2、根据医院需要协助医院出具和审核各种论证报告、技术报告、测试报告、变更报告。</w:t>
            </w:r>
          </w:p>
          <w:p w14:paraId="54B26D17">
            <w:pPr>
              <w:spacing w:line="400" w:lineRule="exact"/>
              <w:ind w:firstLine="315" w:firstLineChars="150"/>
              <w:jc w:val="left"/>
              <w:rPr>
                <w:rFonts w:hint="eastAsia" w:ascii="Calibri" w:hAnsi="Calibri"/>
              </w:rPr>
            </w:pPr>
            <w:r>
              <w:rPr>
                <w:rFonts w:hint="eastAsia" w:ascii="Calibri" w:hAnsi="Calibri"/>
              </w:rPr>
              <w:t>3、中标人应该在质量控制、进度控制、知识产权控制、安全控制、信息管理、合同管理等几个方面对所监理工程采取必要和完善的监督、控制和管理，保证监理工程能够按时、按质、按量竣工。同时，中标人应建立合理的自我质量控制体系，有质量保证体系，确保中标人自身的有效组织和管理。</w:t>
            </w:r>
          </w:p>
          <w:p w14:paraId="505CA601">
            <w:pPr>
              <w:spacing w:line="400" w:lineRule="exact"/>
              <w:ind w:firstLine="315" w:firstLineChars="150"/>
              <w:jc w:val="left"/>
              <w:rPr>
                <w:rFonts w:hint="eastAsia" w:ascii="Calibri" w:hAnsi="Calibri"/>
              </w:rPr>
            </w:pPr>
            <w:r>
              <w:rPr>
                <w:rFonts w:hint="eastAsia" w:ascii="Calibri" w:hAnsi="Calibri"/>
              </w:rPr>
              <w:t>4、遵照国家信息产业部《信息系统工程监理暂行规定》和国家对信息系统工程监理有关规定，以“守法、诚信、公正、科学”的准则执业，维护建设方与承建方的合法权益。</w:t>
            </w:r>
          </w:p>
          <w:p w14:paraId="71C4AC09">
            <w:pPr>
              <w:spacing w:line="400" w:lineRule="exact"/>
              <w:ind w:firstLine="315" w:firstLineChars="150"/>
              <w:jc w:val="left"/>
              <w:rPr>
                <w:rFonts w:hint="eastAsia" w:ascii="Calibri" w:hAnsi="Calibri"/>
              </w:rPr>
            </w:pPr>
            <w:r>
              <w:rPr>
                <w:rFonts w:hint="eastAsia" w:ascii="Calibri" w:hAnsi="Calibri"/>
              </w:rPr>
              <w:t>5、监理机构应监督承建单位在系统验收前先进行系统的测试和试运行，并且有详细的文档记录。</w:t>
            </w:r>
          </w:p>
          <w:p w14:paraId="36F69378">
            <w:pPr>
              <w:spacing w:line="400" w:lineRule="exact"/>
              <w:ind w:firstLine="210" w:firstLineChars="100"/>
              <w:jc w:val="left"/>
              <w:rPr>
                <w:rFonts w:hint="eastAsia" w:ascii="Calibri" w:hAnsi="Calibri"/>
              </w:rPr>
            </w:pPr>
            <w:r>
              <w:rPr>
                <w:rFonts w:hint="eastAsia" w:ascii="Calibri" w:hAnsi="Calibri"/>
              </w:rPr>
              <w:t>（九）监理服务成果交付</w:t>
            </w:r>
          </w:p>
          <w:p w14:paraId="4953BFEE">
            <w:pPr>
              <w:spacing w:line="400" w:lineRule="exact"/>
              <w:ind w:firstLine="420" w:firstLineChars="200"/>
              <w:jc w:val="left"/>
              <w:rPr>
                <w:rFonts w:hint="eastAsia" w:ascii="Calibri" w:hAnsi="Calibri"/>
              </w:rPr>
            </w:pPr>
            <w:r>
              <w:rPr>
                <w:rFonts w:hint="eastAsia" w:ascii="Calibri" w:hAnsi="Calibri"/>
              </w:rPr>
              <w:t>项目建设档案材料收集整理应符合《国家电子政务工程建设项目档案管理暂行办法》（档发〔2008〕3号）相关的标准规划要求，包括但不限于以下内容。</w:t>
            </w:r>
          </w:p>
          <w:p w14:paraId="7DDF4191">
            <w:pPr>
              <w:spacing w:line="400" w:lineRule="exact"/>
              <w:ind w:firstLine="315" w:firstLineChars="150"/>
              <w:jc w:val="left"/>
              <w:rPr>
                <w:rFonts w:hint="eastAsia" w:ascii="Calibri" w:hAnsi="Calibri"/>
              </w:rPr>
            </w:pPr>
            <w:r>
              <w:rPr>
                <w:rFonts w:hint="eastAsia" w:ascii="Calibri" w:hAnsi="Calibri"/>
              </w:rPr>
              <w:t>（1）监理细则；</w:t>
            </w:r>
          </w:p>
          <w:p w14:paraId="1863EB51">
            <w:pPr>
              <w:spacing w:line="400" w:lineRule="exact"/>
              <w:ind w:firstLine="315" w:firstLineChars="150"/>
              <w:jc w:val="left"/>
              <w:rPr>
                <w:rFonts w:hint="eastAsia" w:ascii="Calibri" w:hAnsi="Calibri"/>
              </w:rPr>
            </w:pPr>
            <w:r>
              <w:rPr>
                <w:rFonts w:hint="eastAsia" w:ascii="Calibri" w:hAnsi="Calibri"/>
              </w:rPr>
              <w:t>（2）项目立项、技术方案材料审核意见；</w:t>
            </w:r>
          </w:p>
          <w:p w14:paraId="462FC64C">
            <w:pPr>
              <w:spacing w:line="400" w:lineRule="exact"/>
              <w:ind w:firstLine="315" w:firstLineChars="150"/>
              <w:jc w:val="left"/>
              <w:rPr>
                <w:rFonts w:hint="eastAsia" w:ascii="Calibri" w:hAnsi="Calibri"/>
              </w:rPr>
            </w:pPr>
            <w:r>
              <w:rPr>
                <w:rFonts w:hint="eastAsia" w:ascii="Calibri" w:hAnsi="Calibri"/>
              </w:rPr>
              <w:t>（3）关键环节监理审核意见；</w:t>
            </w:r>
          </w:p>
          <w:p w14:paraId="0B265AA8">
            <w:pPr>
              <w:spacing w:line="400" w:lineRule="exact"/>
              <w:ind w:firstLine="315" w:firstLineChars="150"/>
              <w:jc w:val="left"/>
              <w:rPr>
                <w:rFonts w:hint="eastAsia" w:ascii="Calibri" w:hAnsi="Calibri"/>
              </w:rPr>
            </w:pPr>
            <w:r>
              <w:rPr>
                <w:rFonts w:hint="eastAsia" w:ascii="Calibri" w:hAnsi="Calibri"/>
              </w:rPr>
              <w:t>（4）监理周报、月报；</w:t>
            </w:r>
          </w:p>
          <w:p w14:paraId="0412C8CB">
            <w:pPr>
              <w:spacing w:line="400" w:lineRule="exact"/>
              <w:ind w:firstLine="315" w:firstLineChars="150"/>
              <w:jc w:val="left"/>
              <w:rPr>
                <w:rFonts w:hint="eastAsia" w:ascii="Calibri" w:hAnsi="Calibri"/>
              </w:rPr>
            </w:pPr>
            <w:r>
              <w:rPr>
                <w:rFonts w:hint="eastAsia" w:ascii="Calibri" w:hAnsi="Calibri"/>
              </w:rPr>
              <w:t>（5）监理报告；</w:t>
            </w:r>
          </w:p>
          <w:p w14:paraId="36D614A3">
            <w:pPr>
              <w:spacing w:line="400" w:lineRule="exact"/>
              <w:ind w:firstLine="315" w:firstLineChars="150"/>
              <w:jc w:val="left"/>
              <w:rPr>
                <w:rFonts w:hint="eastAsia" w:ascii="Calibri" w:hAnsi="Calibri"/>
              </w:rPr>
            </w:pPr>
            <w:r>
              <w:rPr>
                <w:rFonts w:hint="eastAsia" w:ascii="Calibri" w:hAnsi="Calibri"/>
              </w:rPr>
              <w:t>（6）项目整体文档材料；</w:t>
            </w:r>
          </w:p>
          <w:p w14:paraId="3CA33037">
            <w:pPr>
              <w:spacing w:line="400" w:lineRule="exact"/>
              <w:ind w:firstLine="315" w:firstLineChars="150"/>
              <w:jc w:val="left"/>
              <w:rPr>
                <w:rFonts w:hint="eastAsia" w:ascii="Calibri" w:hAnsi="Calibri"/>
              </w:rPr>
            </w:pPr>
            <w:r>
              <w:rPr>
                <w:rFonts w:hint="eastAsia" w:ascii="Calibri" w:hAnsi="Calibri"/>
              </w:rPr>
              <w:t>（7）采购人要求的其它文档材料。</w:t>
            </w:r>
          </w:p>
          <w:p w14:paraId="3A5468A7">
            <w:pPr>
              <w:spacing w:line="400" w:lineRule="exact"/>
              <w:ind w:firstLine="420" w:firstLineChars="200"/>
              <w:jc w:val="left"/>
              <w:rPr>
                <w:rFonts w:hint="eastAsia" w:ascii="Calibri" w:hAnsi="Calibri"/>
              </w:rPr>
            </w:pPr>
            <w:r>
              <w:rPr>
                <w:rFonts w:hint="eastAsia" w:ascii="Calibri" w:hAnsi="Calibri"/>
              </w:rPr>
              <w:t>三、监理工作和目标要求：</w:t>
            </w:r>
          </w:p>
          <w:p w14:paraId="74838CE1">
            <w:pPr>
              <w:spacing w:line="400" w:lineRule="exact"/>
              <w:ind w:firstLine="315" w:firstLineChars="150"/>
              <w:jc w:val="left"/>
              <w:rPr>
                <w:rFonts w:hint="eastAsia" w:ascii="Calibri" w:hAnsi="Calibri"/>
              </w:rPr>
            </w:pPr>
            <w:r>
              <w:rPr>
                <w:rFonts w:hint="eastAsia" w:ascii="Calibri" w:hAnsi="Calibri"/>
              </w:rPr>
              <w:t>（一）工作要求：本项目为实施阶段及验收阶段的监理服务，不包括调研阶段、设计阶段、保修阶段及因非监理人原因引起的项目延期阶段的监理服务。</w:t>
            </w:r>
          </w:p>
          <w:p w14:paraId="0F8EFE62">
            <w:pPr>
              <w:spacing w:line="400" w:lineRule="exact"/>
              <w:ind w:firstLine="315" w:firstLineChars="150"/>
              <w:jc w:val="left"/>
              <w:rPr>
                <w:rFonts w:hint="eastAsia" w:ascii="Calibri" w:hAnsi="Calibri"/>
              </w:rPr>
            </w:pPr>
            <w:r>
              <w:rPr>
                <w:rFonts w:hint="eastAsia" w:ascii="Calibri" w:hAnsi="Calibri"/>
              </w:rPr>
              <w:t>（二）目标：项目投资控制在合同价格以内，项目质量控制达到合格标准，项目进度控制在合同工期之内。</w:t>
            </w:r>
          </w:p>
          <w:p w14:paraId="6E7631E3">
            <w:pPr>
              <w:spacing w:line="400" w:lineRule="exact"/>
              <w:ind w:firstLine="420" w:firstLineChars="200"/>
              <w:jc w:val="left"/>
              <w:rPr>
                <w:rFonts w:hint="eastAsia" w:ascii="Calibri" w:hAnsi="Calibri"/>
              </w:rPr>
            </w:pPr>
            <w:r>
              <w:rPr>
                <w:rFonts w:hint="eastAsia" w:ascii="Calibri" w:hAnsi="Calibri"/>
              </w:rPr>
              <w:t>四、监理服务期限：</w:t>
            </w:r>
          </w:p>
          <w:p w14:paraId="5BA0EC75">
            <w:pPr>
              <w:spacing w:after="120"/>
              <w:ind w:firstLine="420" w:firstLineChars="200"/>
              <w:rPr>
                <w:rFonts w:hint="eastAsia" w:ascii="Calibri" w:hAnsi="Calibri"/>
              </w:rPr>
            </w:pPr>
            <w:r>
              <w:rPr>
                <w:rFonts w:hint="eastAsia" w:ascii="Calibri" w:hAnsi="Calibri"/>
              </w:rPr>
              <w:t>监理服务期限：自合同签订之日起至项目竣工并通过验收之日止。</w:t>
            </w:r>
          </w:p>
          <w:p w14:paraId="6AF53249">
            <w:pPr>
              <w:spacing w:line="360" w:lineRule="exact"/>
              <w:ind w:firstLine="420" w:firstLineChars="200"/>
              <w:rPr>
                <w:rFonts w:ascii="Calibri" w:hAnsi="Calibri"/>
              </w:rPr>
            </w:pPr>
            <w:r>
              <w:rPr>
                <w:rFonts w:hint="eastAsia" w:ascii="宋体" w:hAnsi="宋体" w:cs="宋体"/>
                <w:szCs w:val="21"/>
                <w:lang w:bidi="ar"/>
              </w:rPr>
              <w:t>五、人员要求：</w:t>
            </w:r>
            <w:r>
              <w:rPr>
                <w:rFonts w:hint="eastAsia" w:ascii="宋体" w:hAnsi="宋体"/>
                <w:szCs w:val="21"/>
              </w:rPr>
              <w:t>拟派监理工程师须持有</w:t>
            </w:r>
            <w:r>
              <w:rPr>
                <w:rFonts w:hint="eastAsia" w:ascii="宋体" w:hAnsi="宋体"/>
                <w:kern w:val="0"/>
                <w:szCs w:val="21"/>
              </w:rPr>
              <w:t>由中华人民共和国人力资源和社会保障部、工业和信息化部（或中华人民共和国人事部和信息产业部）批准颁发的《信息系统监理师》证书,提供1名驻场人，要求3年以上（含）信息系统过程监督工作经验，具备IT信息化管理专业知识，熟悉信息化系统具体流程过程监督运作、有信息安全测试经验。</w:t>
            </w:r>
          </w:p>
        </w:tc>
      </w:tr>
    </w:tbl>
    <w:p w14:paraId="2692F068">
      <w:pPr>
        <w:jc w:val="center"/>
        <w:rPr>
          <w:rFonts w:hint="eastAsia" w:ascii="宋体" w:hAnsi="宋体"/>
          <w:b/>
          <w:spacing w:val="-1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13FD1"/>
    <w:multiLevelType w:val="singleLevel"/>
    <w:tmpl w:val="95513F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WI3YzYyMzdiZTVhMmE4ZjU5YWZjMWU1MjYzYjcifQ=="/>
  </w:docVars>
  <w:rsids>
    <w:rsidRoot w:val="72461CD2"/>
    <w:rsid w:val="7246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2024-11-07T07:23:00Z</dcterms:created>
  <dc:creator>梁璟</dc:creator>
  <cp:lastModifiedBy>梁璟</cp:lastModifiedBy>
  <dcterms:modified xsi:type="dcterms:W3CDTF">2024-11-07T07:33:50Z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98A88DB26C0E40788FDCD4DC44FC0231_11</vt:lpwstr>
  </property>
</Properties>
</file>