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4F0BFD9D">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尿液分析仪配套试剂</w:t>
      </w:r>
      <w:bookmarkStart w:id="21" w:name="_GoBack"/>
      <w:bookmarkEnd w:id="21"/>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尿液分析仪配套试剂院内议价采购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rFonts w:hint="eastAsia"/>
          <w:sz w:val="24"/>
          <w:highlight w:val="none"/>
        </w:rPr>
        <w:t>：</w:t>
      </w:r>
      <w:r>
        <w:rPr>
          <w:rFonts w:hint="eastAsia"/>
          <w:sz w:val="24"/>
          <w:highlight w:val="none"/>
          <w:lang w:val="en-US" w:eastAsia="zh-CN"/>
        </w:rPr>
        <w:t>尿液分析仪配套试剂</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10D0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3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4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4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688503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4243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7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尿液分析试纸条（干化学法）-URIT 11G</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69A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9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614E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F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C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尿液干化学分析质控物（UQ-11）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C7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9AC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A6F1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6637011F">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4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1116"/>
        <w:gridCol w:w="971"/>
        <w:gridCol w:w="974"/>
        <w:gridCol w:w="974"/>
        <w:gridCol w:w="3448"/>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规格</w:t>
            </w:r>
          </w:p>
        </w:tc>
        <w:tc>
          <w:tcPr>
            <w:tcW w:w="974" w:type="dxa"/>
            <w:tcBorders>
              <w:top w:val="single" w:color="auto" w:sz="4" w:space="0"/>
              <w:left w:val="nil"/>
              <w:bottom w:val="nil"/>
              <w:right w:val="nil"/>
            </w:tcBorders>
            <w:shd w:val="clear" w:color="auto" w:fill="auto"/>
            <w:noWrap/>
            <w:vAlign w:val="center"/>
          </w:tcPr>
          <w:p w14:paraId="5CAE6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974"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尿液分析试纸条（干化学法）-URIT 11G</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100条/筒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5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用途：用于检测病人尿液常规11项检测。1.仪器检测范围广，操作简便。▲2.适用桂林优利特500B尿液分析仪。</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尿液干化学分析质控物（UQ-11）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NO.1 1*8ml、NO.2 1*8ml、NO.3 1*8ml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A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用于尿液分析仪室内质量控制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▲1.主要成分：人工尿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▲2.有定值及范围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▲3.不控尿沉渣，可以对尿 pH、蛋白、葡萄糖、酮体、隐血、亚硝酸盐、胆红素、尿胆原、维生 素 C、白细胞、比重等 11 个项目进行可靠的质量控制。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▲4.适用于URIT 500B尿液分析仪。                        </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97193188"/>
            <w:bookmarkStart w:id="1" w:name="_Toc295404984"/>
            <w:bookmarkStart w:id="2" w:name="_Toc301781614"/>
            <w:bookmarkStart w:id="3" w:name="_Toc373333692"/>
            <w:bookmarkStart w:id="4" w:name="_Toc383699909"/>
            <w:bookmarkStart w:id="5" w:name="_Toc173211903"/>
            <w:bookmarkStart w:id="6" w:name="_Toc254970591"/>
            <w:bookmarkStart w:id="7" w:name="_Toc499576940"/>
            <w:bookmarkStart w:id="8" w:name="_Toc173066404"/>
            <w:bookmarkStart w:id="9" w:name="_Toc254970732"/>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173211904"/>
            <w:bookmarkStart w:id="11" w:name="_Toc383699910"/>
            <w:bookmarkStart w:id="12" w:name="_Toc499576941"/>
            <w:bookmarkStart w:id="13" w:name="_Toc301781615"/>
            <w:bookmarkStart w:id="14" w:name="_Toc297193189"/>
            <w:bookmarkStart w:id="15" w:name="_Toc373333693"/>
            <w:bookmarkStart w:id="16" w:name="_Toc295404985"/>
            <w:bookmarkStart w:id="17" w:name="_Toc254970733"/>
            <w:bookmarkStart w:id="18" w:name="_Toc173066405"/>
            <w:bookmarkStart w:id="19" w:name="_Toc254970592"/>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19D0274D">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534460E2">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A3B5C4D"/>
    <w:rsid w:val="0E9B0C86"/>
    <w:rsid w:val="0F90726D"/>
    <w:rsid w:val="10C45D0D"/>
    <w:rsid w:val="153558A9"/>
    <w:rsid w:val="174600D1"/>
    <w:rsid w:val="17DC7524"/>
    <w:rsid w:val="187D706F"/>
    <w:rsid w:val="1B8850B1"/>
    <w:rsid w:val="20BD49AB"/>
    <w:rsid w:val="26F93E2D"/>
    <w:rsid w:val="2831053B"/>
    <w:rsid w:val="2C277F22"/>
    <w:rsid w:val="2D471155"/>
    <w:rsid w:val="2DFB7239"/>
    <w:rsid w:val="2F0421BC"/>
    <w:rsid w:val="30405223"/>
    <w:rsid w:val="31F2600B"/>
    <w:rsid w:val="34630C21"/>
    <w:rsid w:val="360E6C0C"/>
    <w:rsid w:val="36511F38"/>
    <w:rsid w:val="388D7A9A"/>
    <w:rsid w:val="3D45031D"/>
    <w:rsid w:val="41626E2E"/>
    <w:rsid w:val="4247010E"/>
    <w:rsid w:val="442C2DC6"/>
    <w:rsid w:val="44F05698"/>
    <w:rsid w:val="46633EB2"/>
    <w:rsid w:val="46A56191"/>
    <w:rsid w:val="4E1F4272"/>
    <w:rsid w:val="51D06A38"/>
    <w:rsid w:val="5A3F7144"/>
    <w:rsid w:val="5AFF287E"/>
    <w:rsid w:val="5C76637A"/>
    <w:rsid w:val="5FF506FB"/>
    <w:rsid w:val="614625F2"/>
    <w:rsid w:val="639A5A00"/>
    <w:rsid w:val="6505684A"/>
    <w:rsid w:val="68B61ABE"/>
    <w:rsid w:val="69615509"/>
    <w:rsid w:val="70966801"/>
    <w:rsid w:val="717C53B4"/>
    <w:rsid w:val="76A531ED"/>
    <w:rsid w:val="76E00193"/>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6077</Words>
  <Characters>6405</Characters>
  <Lines>1</Lines>
  <Paragraphs>1</Paragraphs>
  <TotalTime>0</TotalTime>
  <ScaleCrop>false</ScaleCrop>
  <LinksUpToDate>false</LinksUpToDate>
  <CharactersWithSpaces>7191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类似杨桃</cp:lastModifiedBy>
  <dcterms:modified xsi:type="dcterms:W3CDTF">2024-12-06T06:51:41Z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61174AE68D944371877839E1D58AD963_13</vt:lpwstr>
  </property>
</Properties>
</file>