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4F0BFD9D">
      <w:pPr>
        <w:spacing w:before="312" w:beforeLines="100" w:after="156" w:afterLines="50" w:line="600" w:lineRule="exact"/>
        <w:jc w:val="center"/>
        <w:rPr>
          <w:rFonts w:hint="default" w:ascii="宋体" w:hAnsi="宋体" w:cs="宋体"/>
          <w:b/>
          <w:color w:val="000000"/>
          <w:kern w:val="0"/>
          <w:sz w:val="52"/>
          <w:szCs w:val="52"/>
          <w:highlight w:val="none"/>
          <w:lang w:val="en-US" w:eastAsia="zh-CN"/>
        </w:rPr>
      </w:pPr>
      <w:r>
        <w:rPr>
          <w:rFonts w:hint="eastAsia" w:ascii="宋体" w:hAnsi="宋体" w:cs="宋体"/>
          <w:b/>
          <w:color w:val="000000"/>
          <w:kern w:val="0"/>
          <w:sz w:val="52"/>
          <w:szCs w:val="52"/>
          <w:highlight w:val="none"/>
          <w:lang w:val="en-US" w:eastAsia="zh-CN"/>
        </w:rPr>
        <w:t>血气生化分析仪配套试剂耗材</w:t>
      </w: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第一章  血气生化分析仪配套试剂耗材院内议价采购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血气生化分析仪配套试剂耗材</w:t>
      </w:r>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03"/>
        <w:gridCol w:w="757"/>
        <w:gridCol w:w="1396"/>
        <w:gridCol w:w="1295"/>
        <w:gridCol w:w="1185"/>
      </w:tblGrid>
      <w:tr w14:paraId="10D0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3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4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7A844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688503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最高采购单价（元</w:t>
            </w:r>
            <w:r>
              <w:rPr>
                <w:rFonts w:hint="default"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根）</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F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D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4243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7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血气生化测试卡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69A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D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1450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9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1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614E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F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C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血气生化测试包</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4C7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6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1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配套“血气生化测试卡”使用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1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9AC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A6F1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eastAsia="宋体" w:cs="Times New Roman"/>
                <w:kern w:val="2"/>
                <w:sz w:val="24"/>
                <w:szCs w:val="24"/>
                <w:lang w:val="en-US" w:eastAsia="zh-CN" w:bidi="ar-SA"/>
              </w:rPr>
              <w:t>备注：以上采购量为预估量，结算以实际采购量为准</w:t>
            </w:r>
          </w:p>
        </w:tc>
      </w:tr>
    </w:tbl>
    <w:p w14:paraId="6637011F">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w:t>
      </w:r>
      <w:r>
        <w:rPr>
          <w:rFonts w:hint="eastAsia" w:ascii="宋体" w:hAnsi="宋体" w:eastAsia="宋体" w:cs="Times New Roman"/>
          <w:b w:val="0"/>
          <w:color w:val="auto"/>
          <w:kern w:val="2"/>
          <w:sz w:val="24"/>
          <w:szCs w:val="24"/>
          <w:lang w:val="en-US" w:eastAsia="zh-CN" w:bidi="ar-SA"/>
        </w:rPr>
        <w:t>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于2024年12月13日下午2点30分参加议价采购会（具体时间另行通知）。纸质版响应文件一式六份，一正五副。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Style w:val="13"/>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972"/>
        <w:gridCol w:w="986"/>
        <w:gridCol w:w="974"/>
        <w:gridCol w:w="974"/>
        <w:gridCol w:w="3552"/>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规格</w:t>
            </w:r>
          </w:p>
        </w:tc>
        <w:tc>
          <w:tcPr>
            <w:tcW w:w="974" w:type="dxa"/>
            <w:tcBorders>
              <w:top w:val="single" w:color="auto" w:sz="4" w:space="0"/>
              <w:left w:val="nil"/>
              <w:bottom w:val="nil"/>
              <w:right w:val="nil"/>
            </w:tcBorders>
            <w:shd w:val="clear" w:color="auto" w:fill="auto"/>
            <w:noWrap/>
            <w:vAlign w:val="center"/>
          </w:tcPr>
          <w:p w14:paraId="72E0A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974"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0"/>
                <w:szCs w:val="20"/>
                <w:u w:val="none"/>
                <w:lang w:val="en-US" w:eastAsia="zh-CN"/>
              </w:rPr>
              <w:t>最高采购单价（元</w:t>
            </w: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根）</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血气生化测试卡</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BGDR-10</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4DE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1450</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用途：适用于测量人体全血中pH(酸碱度)、pC02(二氧化碳分压)、pO2(氧分压)、Na+（钠离子浓度)、Cl-(氯离子浓度)、K+(钾离子浓度)、Ca++(钙离子浓度)、Glu(葡萄糖浓度)Lac(乳酸浓度)的含量。</w:t>
            </w:r>
            <w:r>
              <w:rPr>
                <w:rStyle w:val="23"/>
                <w:lang w:val="en-US" w:eastAsia="zh-CN" w:bidi="ar"/>
              </w:rPr>
              <w:br w:type="textWrapping"/>
            </w:r>
            <w:r>
              <w:rPr>
                <w:rStyle w:val="23"/>
                <w:lang w:val="en-US" w:eastAsia="zh-CN" w:bidi="ar"/>
              </w:rPr>
              <w:t>成分：血气生化测试卡（干式电化学法）由测试卡、毛细血管适配器组成。测试卡由测试卡塑件和传感器组成，其中传感器由PCB 点上 NaCl、KCl、CaCl2、环已酮、Hepes、葡萄糖氧化酶，乳酸氧化酶等溶液组成，注:毛细管适配器为选配组分，仅适用于用毛细管进行样本加样测量，客户根据实际情况选择搭配使用。</w:t>
            </w:r>
            <w:r>
              <w:rPr>
                <w:rStyle w:val="23"/>
                <w:lang w:val="en-US" w:eastAsia="zh-CN" w:bidi="ar"/>
              </w:rPr>
              <w:br w:type="textWrapping"/>
            </w:r>
            <w:r>
              <w:rPr>
                <w:rStyle w:val="23"/>
                <w:lang w:val="en-US" w:eastAsia="zh-CN" w:bidi="ar"/>
              </w:rPr>
              <w:t>▲适用仪器：血气生化分析仪（型号 BGA-102，广州万孚生物技术股份有限公司生产)。</w:t>
            </w:r>
          </w:p>
        </w:tc>
      </w:tr>
      <w:tr w14:paraId="3167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血气生化测试包</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BGDR-10（50人份/盒）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70F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bookmarkStart w:id="21" w:name="_GoBack"/>
            <w:bookmarkEnd w:id="21"/>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B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用途：用于pH(酸碱度)、pC02(二氧化碳分压)、pO2(氧分压)、Na+（钠离子浓度)、Cl-(氯离子浓度)、K+(钾离子浓度)、Ca++(钙离子浓度)、Glu(葡萄糖浓度)Lac(乳酸浓度)检测项目的定标。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原理：本品为定标液，通过建立各参数值的溯源，用于万孚生物的血气生化检测系统PH(酸碱度)、pC02(二氧化碳分压)、pO2(氧分压)、Na+（钠离子浓度)、Cl-(氯离子浓度)、K+(钾离子浓度)、Ca++(钙离子浓度)、Glu(葡萄糖浓度)Lac(乳酸浓度)检测项目的定标。测量时，试剂包阀门被仪器旋转电机旋转打开，利用活塞泵将定标液抽取到测试卡中对各参数进行定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分：本产品为血气生化试剂包，由气体（氧气、二氧化碳、氮气）、盐（卤化盐）、葡萄糖、乳酸、有机缓冲液组成。注：靶值为批特异，每批次的靶值以二维码的形式贴在铝塑袋上。▲适用仪器：血气生化分析仪（型号 BGA-102，广州万孚生物技术股份有限公司生产)。</w:t>
            </w:r>
          </w:p>
        </w:tc>
      </w:tr>
    </w:tbl>
    <w:p w14:paraId="46463555">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8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6460"/>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60"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0" w:type="dxa"/>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460"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460"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460"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460"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200" w:type="dxa"/>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460"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200" w:type="dxa"/>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460"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200" w:type="dxa"/>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460"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lang w:val="en-US" w:eastAsia="zh-CN"/>
        </w:rPr>
      </w:pPr>
    </w:p>
    <w:p w14:paraId="3235225A">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6、各级授权公司企业三证及医疗器械经营/生产许可证（若产品不属于医疗器械或消毒产品，则无需提供本项材料）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lang w:val="en-US" w:eastAsia="zh-CN"/>
        </w:rPr>
      </w:pPr>
    </w:p>
    <w:p w14:paraId="2952561D">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7、产品的《医疗器械注册证》、制造认可表/注册登记表和附页；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lang w:val="en-US" w:eastAsia="zh-CN"/>
        </w:rPr>
        <w:t>（若产品不属于医疗器械或消毒产品，则无需提供本项材料）注意：必须提供制造认可表/注册登记表和附页；若制造认可表/注册登记表和附页中明确了规格型</w:t>
      </w:r>
      <w:r>
        <w:rPr>
          <w:rFonts w:hint="eastAsia"/>
        </w:rPr>
        <w:t>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499576940"/>
            <w:bookmarkStart w:id="1" w:name="_Toc254970591"/>
            <w:bookmarkStart w:id="2" w:name="_Toc254970732"/>
            <w:bookmarkStart w:id="3" w:name="_Toc173066404"/>
            <w:bookmarkStart w:id="4" w:name="_Toc295404984"/>
            <w:bookmarkStart w:id="5" w:name="_Toc383699909"/>
            <w:bookmarkStart w:id="6" w:name="_Toc373333692"/>
            <w:bookmarkStart w:id="7" w:name="_Toc301781614"/>
            <w:bookmarkStart w:id="8" w:name="_Toc173211903"/>
            <w:bookmarkStart w:id="9" w:name="_Toc297193188"/>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254970592"/>
            <w:bookmarkStart w:id="11" w:name="_Toc373333693"/>
            <w:bookmarkStart w:id="12" w:name="_Toc301781615"/>
            <w:bookmarkStart w:id="13" w:name="_Toc173211904"/>
            <w:bookmarkStart w:id="14" w:name="_Toc254970733"/>
            <w:bookmarkStart w:id="15" w:name="_Toc297193189"/>
            <w:bookmarkStart w:id="16" w:name="_Toc499576941"/>
            <w:bookmarkStart w:id="17" w:name="_Toc173066405"/>
            <w:bookmarkStart w:id="18" w:name="_Toc383699910"/>
            <w:bookmarkStart w:id="19" w:name="_Toc295404985"/>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78F45C65">
      <w:pPr>
        <w:pStyle w:val="5"/>
        <w:rPr>
          <w:rFonts w:hint="default"/>
          <w:lang w:val="en-US" w:eastAsia="zh-CN"/>
        </w:rPr>
      </w:pPr>
    </w:p>
    <w:p w14:paraId="5AB55944">
      <w:pPr>
        <w:pStyle w:val="5"/>
        <w:rPr>
          <w:rFonts w:hint="eastAsia"/>
          <w:lang w:val="en-US" w:eastAsia="zh-CN"/>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lang w:val="en-US" w:eastAsia="zh-CN"/>
        </w:rPr>
        <w:t>评审方法：最低评标价</w:t>
      </w:r>
    </w:p>
    <w:p w14:paraId="637EE653">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3A17048"/>
    <w:rsid w:val="03B077DC"/>
    <w:rsid w:val="06CE3F4F"/>
    <w:rsid w:val="09956A01"/>
    <w:rsid w:val="09FC6C3A"/>
    <w:rsid w:val="0F90726D"/>
    <w:rsid w:val="10C45D0D"/>
    <w:rsid w:val="153558A9"/>
    <w:rsid w:val="17DC7524"/>
    <w:rsid w:val="187D706F"/>
    <w:rsid w:val="1B8850B1"/>
    <w:rsid w:val="20BD49AB"/>
    <w:rsid w:val="26F93E2D"/>
    <w:rsid w:val="2831053B"/>
    <w:rsid w:val="2C277F22"/>
    <w:rsid w:val="2D471155"/>
    <w:rsid w:val="2DFB7239"/>
    <w:rsid w:val="2F0421BC"/>
    <w:rsid w:val="30405223"/>
    <w:rsid w:val="31F2600B"/>
    <w:rsid w:val="34630C21"/>
    <w:rsid w:val="360E6C0C"/>
    <w:rsid w:val="36511F38"/>
    <w:rsid w:val="388D7A9A"/>
    <w:rsid w:val="3D45031D"/>
    <w:rsid w:val="41626E2E"/>
    <w:rsid w:val="4247010E"/>
    <w:rsid w:val="442C2DC6"/>
    <w:rsid w:val="44F05698"/>
    <w:rsid w:val="46633EB2"/>
    <w:rsid w:val="46A56191"/>
    <w:rsid w:val="4E1F4272"/>
    <w:rsid w:val="51D06A38"/>
    <w:rsid w:val="59802F79"/>
    <w:rsid w:val="5A3F7144"/>
    <w:rsid w:val="5AFF287E"/>
    <w:rsid w:val="5C76637A"/>
    <w:rsid w:val="5FF506FB"/>
    <w:rsid w:val="639A5A00"/>
    <w:rsid w:val="6505684A"/>
    <w:rsid w:val="68B61ABE"/>
    <w:rsid w:val="69615509"/>
    <w:rsid w:val="70966801"/>
    <w:rsid w:val="717C53B4"/>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 w:type="character" w:customStyle="1" w:styleId="23">
    <w:name w:val="font11"/>
    <w:basedOn w:val="1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3868</Words>
  <Characters>4167</Characters>
  <Lines>1</Lines>
  <Paragraphs>1</Paragraphs>
  <TotalTime>2</TotalTime>
  <ScaleCrop>false</ScaleCrop>
  <LinksUpToDate>false</LinksUpToDate>
  <CharactersWithSpaces>4270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2024-12-05T13:46:18Z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801323C4573F473596C431378486E389_13</vt:lpwstr>
  </property>
</Properties>
</file>