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网络安全设备特征库升级及维保</w:t>
      </w:r>
      <w:r>
        <w:rPr>
          <w:rFonts w:hint="eastAsia"/>
          <w:sz w:val="36"/>
          <w:szCs w:val="36"/>
          <w:lang w:val="en-US" w:eastAsia="zh-CN"/>
        </w:rPr>
        <w:t>需求</w:t>
      </w:r>
    </w:p>
    <w:tbl>
      <w:tblPr>
        <w:tblStyle w:val="style105"/>
        <w:tblW w:w="8504" w:type="dxa"/>
        <w:tblInd w:w="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897"/>
        <w:gridCol w:w="4145"/>
        <w:gridCol w:w="731"/>
      </w:tblGrid>
      <w:tr>
        <w:trPr>
          <w:trHeight w:val="285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品牌型号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产品序列号及需求明细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</w:tr>
      <w:tr>
        <w:tblPrEx/>
        <w:trPr>
          <w:trHeight w:val="525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网御安全管理系统 V3.0Leadsec-BSM-510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序列号：NT00521612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需求明细：产品质保、软件升级、安全维护服务一年授权。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/>
        <w:trPr>
          <w:trHeight w:val="525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网御防火墙系统V3.0PowerV6000-F3810E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序列号：NT00536075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需求明细：产品质保、软件升级、IPS/AV特征库升级一年授权。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/>
        <w:trPr>
          <w:trHeight w:val="525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网御防火墙系统V3.0Power V6000-F2200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序列号：NT00529889，NT00528645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需求明细：产品质保、软件升级、IPS/AV特征库升级一年授权。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/>
        <w:trPr>
          <w:trHeight w:val="525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网御漏洞扫描系统V6.0 TS-SC-E1010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序列号：NT00533739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需求明细：产品质保、软件升级、漏洞特征库升级一年授权。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/>
        <w:trPr>
          <w:trHeight w:val="525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网御网络安全接入控制防护系统V3.0 Leadsec-NAC-1200-E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序列号：NT00536117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需求明细：产品质保、软件升级、安全维护服务一年授权。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/>
        <w:trPr>
          <w:trHeight w:val="525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网御高级持续性威胁检测与管理系统V2.0APT3000-TD-L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序列号：2518612208099999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需求明细：产品质保、软件升级、威胁特征库升级一年授权。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/>
        <w:trPr>
          <w:trHeight w:val="525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网御安全隔离与信息交换系统V1.0 SIS-3000-Z4101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序列号：NT00520768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需求明细：产品质保、软件升级、安全维护服务一年授权。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/>
        <w:trPr>
          <w:trHeight w:val="525" w:hRule="atLeast"/>
        </w:trPr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8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网御上网行为管理系统V3.0LeadsecACM-N2050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序列号：NT00535297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需求明细：产品质保、软件升级、URL应用特征库升级一年授权。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/>
        <w:trPr>
          <w:trHeight w:val="525" w:hRule="atLeast"/>
        </w:trPr>
        <w:tc>
          <w:tcPr>
            <w:tcW w:w="850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服务要求：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ascii="Times New Roman" w:cs="Times New Roman" w:eastAsia="宋体" w:hAnsi="Times New Roman" w:hint="eastAsia"/>
                <w:color w:val="auto"/>
                <w:kern w:val="2"/>
                <w:sz w:val="21"/>
                <w:szCs w:val="24"/>
                <w:highlight w:val="none"/>
                <w:lang w:val="en-US" w:bidi="ar-SA" w:eastAsia="zh-CN"/>
              </w:rPr>
              <w:t>供应商必须按采购人指定的方式提供7×24小时免费电话技术支持，包括邮件、电话、远程维护、现场服务等方式。必须保证有足够的专职人员，负责本系统维护工作，并保证30分钟内对用户的维护请求予以响应。系统故障、BUG等影响系统稳定运行的问题需在8小时之内解决。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2.本院信息系统的在进行等级保护测评工作的过程中，如因测评需要涉及此次升级设备的整改，供应商须派人到场做策略整改。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cs="Times New Roman" w:eastAsia="宋体" w:hAnsi="宋体" w:hint="eastAsia"/>
                <w:color w:val="auto"/>
                <w:highlight w:val="none"/>
                <w:lang w:val="en-US" w:eastAsia="zh-CN"/>
              </w:rPr>
              <w:t>3.质保期：所有提供的安全产品均要求是原厂新品，按国家有关</w:t>
            </w:r>
            <w:bookmarkStart w:id="0" w:name="_GoBack"/>
            <w:bookmarkEnd w:id="0"/>
            <w:r>
              <w:rPr>
                <w:rFonts w:ascii="宋体" w:cs="Times New Roman" w:eastAsia="宋体" w:hAnsi="宋体" w:hint="eastAsia"/>
                <w:color w:val="auto"/>
                <w:highlight w:val="none"/>
                <w:lang w:val="en-US" w:eastAsia="zh-CN"/>
              </w:rPr>
              <w:t>产品“三包”规定执行“三包”，所有产品包含不少于一年的软件全功能许可、升级授权及质保维保服务，需提供原厂正品供货证明及质保承诺</w:t>
            </w:r>
            <w:r>
              <w:rPr>
                <w:rFonts w:ascii="宋体" w:cs="Times New Roman" w:eastAsia="宋体" w:hAnsi="宋体" w:hint="eastAsia"/>
                <w:color w:val="auto"/>
                <w:highlight w:val="none"/>
              </w:rPr>
              <w:t>。</w:t>
            </w:r>
          </w:p>
        </w:tc>
      </w:tr>
    </w:tbl>
    <w:p>
      <w:pPr>
        <w:pStyle w:val="style0"/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8"/>
    <w:family w:val="modern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675</Words>
  <Pages>1</Pages>
  <Characters>920</Characters>
  <Application>WPS Office</Application>
  <DocSecurity>0</DocSecurity>
  <Paragraphs>52</Paragraphs>
  <ScaleCrop>false</ScaleCrop>
  <LinksUpToDate>false</LinksUpToDate>
  <CharactersWithSpaces>925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2024-08-26T07:35:00Z</dcterms:created>
  <dc:creator>梁璟</dc:creator>
  <lastModifiedBy>NOH-AN00</lastModifiedBy>
  <dcterms:modified xsi:type="dcterms:W3CDTF">2024-08-27T07:59:57Z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0868e669f4df4df789923eb5e3abb5ea_23</vt:lpwstr>
  </property>
</Properties>
</file>