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B337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leftChars="0" w:right="0" w:rightChars="0"/>
        <w:jc w:val="both"/>
        <w:textAlignment w:val="baseline"/>
        <w:rPr>
          <w:rFonts w:hint="eastAsia" w:ascii="宋体" w:hAnsi="宋体" w:eastAsia="宋体" w:cs="宋体"/>
          <w:i w:val="0"/>
          <w:iCs w:val="0"/>
          <w:caps w:val="0"/>
          <w:color w:val="000000"/>
          <w:spacing w:val="0"/>
          <w:sz w:val="24"/>
          <w:szCs w:val="24"/>
          <w:highlight w:val="yellow"/>
          <w:vertAlign w:val="baseline"/>
          <w:lang w:val="en-US" w:eastAsia="zh-CN"/>
        </w:rPr>
      </w:pPr>
      <w:bookmarkStart w:id="1" w:name="_GoBack"/>
      <w:r>
        <w:rPr>
          <w:rFonts w:hint="eastAsia" w:ascii="宋体" w:hAnsi="宋体" w:eastAsia="宋体" w:cs="宋体"/>
          <w:i w:val="0"/>
          <w:iCs w:val="0"/>
          <w:caps w:val="0"/>
          <w:color w:val="000000"/>
          <w:spacing w:val="0"/>
          <w:sz w:val="24"/>
          <w:szCs w:val="24"/>
          <w:highlight w:val="yellow"/>
          <w:vertAlign w:val="baseline"/>
          <w:lang w:val="en-US" w:eastAsia="zh-CN"/>
        </w:rPr>
        <w:t>生物显微镜1台，预算金额：2.5万元。</w:t>
      </w:r>
    </w:p>
    <w:bookmarkEnd w:id="1"/>
    <w:p w14:paraId="3ECD986D">
      <w:pPr>
        <w:spacing w:line="360" w:lineRule="auto"/>
        <w:rPr>
          <w:rFonts w:hint="eastAsia" w:asciiTheme="minorEastAsia" w:hAnsiTheme="minorEastAsia" w:eastAsiaTheme="minorEastAsia" w:cstheme="minorEastAsia"/>
        </w:rPr>
      </w:pPr>
      <w:bookmarkStart w:id="0" w:name="OLE_LINK1"/>
      <w:r>
        <w:rPr>
          <w:rFonts w:hint="eastAsia" w:asciiTheme="minorEastAsia" w:hAnsiTheme="minorEastAsia" w:eastAsiaTheme="minorEastAsia" w:cstheme="minorEastAsia"/>
        </w:rPr>
        <w:t>1.用途：可观察普通染色的切片观察，用于临床及教学工作。</w:t>
      </w:r>
    </w:p>
    <w:p w14:paraId="705D737F">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2.主要技术指标</w:t>
      </w:r>
    </w:p>
    <w:p w14:paraId="4C24D08A">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  生物显微镜</w:t>
      </w:r>
    </w:p>
    <w:p w14:paraId="3B610C49">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▲2.1.1  光学系统：无限远光学矫正系统，齐焦距离≤45mm。</w:t>
      </w:r>
    </w:p>
    <w:p w14:paraId="1521114F">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2.1.2  载物台：XY轴均是钢丝传动移动，载物台无齿条结构移动，尺寸为：120 x 132mm；行程为：76mm（X）x 30mm（Y）</w:t>
      </w:r>
      <w:r>
        <w:rPr>
          <w:rFonts w:hint="eastAsia"/>
          <w:lang w:eastAsia="zh-CN"/>
        </w:rPr>
        <w:t>。</w:t>
      </w:r>
    </w:p>
    <w:p w14:paraId="45875BD5">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2.1.3  调焦机构：有粗调限位，可以进行张力调节，避免标本或物镜的损伤。</w:t>
      </w:r>
    </w:p>
    <w:p w14:paraId="74DAD26B">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2.1.4  聚光镜：带有孔径光阑的阿贝聚光镜，N.A. 1.25</w:t>
      </w:r>
      <w:r>
        <w:rPr>
          <w:rFonts w:hint="eastAsia" w:asciiTheme="minorEastAsia" w:hAnsiTheme="minorEastAsia" w:cstheme="minorEastAsia"/>
          <w:lang w:eastAsia="zh-CN"/>
        </w:rPr>
        <w:t>。</w:t>
      </w:r>
    </w:p>
    <w:p w14:paraId="09C73D20">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▲2.1.5  照明系统：</w:t>
      </w:r>
      <w:r>
        <w:rPr>
          <w:rFonts w:hint="eastAsia"/>
        </w:rPr>
        <w:t>≥</w:t>
      </w:r>
      <w:r>
        <w:rPr>
          <w:rFonts w:hint="eastAsia" w:asciiTheme="minorEastAsia" w:hAnsiTheme="minorEastAsia" w:eastAsiaTheme="minorEastAsia" w:cstheme="minorEastAsia"/>
        </w:rPr>
        <w:t>20000小时寿命LED光源</w:t>
      </w:r>
      <w:r>
        <w:rPr>
          <w:rFonts w:hint="eastAsia" w:asciiTheme="minorEastAsia" w:hAnsiTheme="minorEastAsia" w:cstheme="minorEastAsia"/>
          <w:lang w:eastAsia="zh-CN"/>
        </w:rPr>
        <w:t>。</w:t>
      </w:r>
    </w:p>
    <w:p w14:paraId="4F455B91">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▲2.1.6  观察筒： 瞳距调整范围48-75mm，目镜筒垂直方向360可旋转，观察筒水平方向360度可旋转，视场数≥20</w:t>
      </w:r>
      <w:r>
        <w:rPr>
          <w:rFonts w:hint="eastAsia" w:asciiTheme="minorEastAsia" w:hAnsiTheme="minorEastAsia" w:cstheme="minorEastAsia"/>
          <w:lang w:eastAsia="zh-CN"/>
        </w:rPr>
        <w:t>。</w:t>
      </w:r>
    </w:p>
    <w:p w14:paraId="32D6BB58">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2.1.7  目镜：10X，带眼罩，视场数≥20</w:t>
      </w:r>
      <w:r>
        <w:rPr>
          <w:rFonts w:hint="eastAsia" w:asciiTheme="minorEastAsia" w:hAnsiTheme="minorEastAsia" w:cstheme="minorEastAsia"/>
          <w:lang w:eastAsia="zh-CN"/>
        </w:rPr>
        <w:t>。</w:t>
      </w:r>
    </w:p>
    <w:p w14:paraId="72DDE77F">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2.1.8  物镜转盘：与显微镜机身固定的内旋式4孔物镜转盘，便于放置标本等操作。</w:t>
      </w:r>
    </w:p>
    <w:p w14:paraId="4606ECBF">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▲2.1.9  物镜：平场消色差物镜4X（N.A.≥0.1 W.D≥27.8）、10X（N.A.≥0.25 W.D≥8.0）、40X（N.A.≥0.65 W.D≥0.6）、100X（N.A.≥1.25 W.D≥0.13）</w:t>
      </w:r>
      <w:bookmarkEnd w:id="0"/>
      <w:r>
        <w:rPr>
          <w:rFonts w:hint="eastAsia" w:asciiTheme="minorEastAsia" w:hAnsiTheme="minorEastAsia" w:cstheme="minorEastAsia"/>
          <w:lang w:eastAsia="zh-CN"/>
        </w:rPr>
        <w:t>。</w:t>
      </w:r>
    </w:p>
    <w:p w14:paraId="12DA580B">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p>
    <w:p w14:paraId="52BF575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i w:val="0"/>
          <w:iCs w:val="0"/>
          <w:caps w:val="0"/>
          <w:color w:val="000000"/>
          <w:spacing w:val="0"/>
          <w:sz w:val="24"/>
          <w:szCs w:val="24"/>
          <w:highlight w:val="yellow"/>
          <w:vertAlign w:val="baseline"/>
          <w:lang w:val="en-US" w:eastAsia="zh-CN"/>
        </w:rPr>
      </w:pPr>
      <w:r>
        <w:rPr>
          <w:rFonts w:hint="eastAsia" w:ascii="宋体" w:hAnsi="宋体" w:eastAsia="宋体" w:cs="宋体"/>
          <w:i w:val="0"/>
          <w:iCs w:val="0"/>
          <w:caps w:val="0"/>
          <w:color w:val="000000"/>
          <w:spacing w:val="0"/>
          <w:sz w:val="24"/>
          <w:szCs w:val="24"/>
          <w:highlight w:val="yellow"/>
          <w:vertAlign w:val="baseline"/>
          <w:lang w:val="en-US" w:eastAsia="zh-CN"/>
        </w:rPr>
        <w:t>显微镜用相机1套，预算金额：1.55万元。</w:t>
      </w:r>
    </w:p>
    <w:p w14:paraId="1D5CE85E">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用途：用于明场与强荧光观察、图像采集。</w:t>
      </w:r>
    </w:p>
    <w:p w14:paraId="3DD15CC6">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（一）硬件：</w:t>
      </w:r>
    </w:p>
    <w:p w14:paraId="6CD190FE">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1、相机内置0.43X场镜和嵌入式50：50分光设计，不破坏原有光学系统，采用1/2.3英寸彩色CMOS传感器SONY IMX412；最高分辨率4000x3000，帧率30帧/秒；静态、动态均1200万像素，无像素插值；像元尺寸：1.55μm×1.55μm；曝光方式：实时自动和手动调节；白平衡：实时自动、手动R B分别调节；曝光时间：10μs-330ms；光谱响应：380~650nm。</w:t>
      </w:r>
    </w:p>
    <w:p w14:paraId="2BDE102A">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2、内含5G WiFi 802.11ac模块，图像输出支持多种输出组合方式：</w:t>
      </w:r>
    </w:p>
    <w:p w14:paraId="1E57768A">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USB出图模式：USB连接PC电脑+HDMI连接显示器（显示器用户自备，推荐戴尔24˜27英寸高色域显示器），支持最高3840*2160 30Hz HDMI输出到大显示器、电视机、投影机。</w:t>
      </w:r>
    </w:p>
    <w:p w14:paraId="7FFCD750">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WiFi出图模式：5G WiFi连接Windows、iOS、Android、鸿蒙操作系统+WAN+HDMI连接显示器，支持最高3840*2160 30Hz HDMI输出到大显示器、电视机、投影机。扫描专属二维码无线点对点连接扩展画面，支持手机、平板、PC电脑同时使用（USB和WiFi不能同时输出）。</w:t>
      </w:r>
    </w:p>
    <w:p w14:paraId="238719EF">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3、适用于明场与强荧光观察、图像采集。</w:t>
      </w:r>
    </w:p>
    <w:p w14:paraId="48F045F9">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（二）软件：</w:t>
      </w:r>
    </w:p>
    <w:p w14:paraId="071398CB">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1、PC端软件功能：相机通过USB或5G WiFi 连接到PC终端实时显现高清图像。</w:t>
      </w:r>
    </w:p>
    <w:p w14:paraId="62088619">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PC电脑通过USB连接相机实时显现高清图像，支持切换图像像素4000x3000与3840x2160，支持切换预览格式H264与MJPG。PC电脑通过5G WiFi连接相机实时显现高清图像，支持切换图像比例4：3与16：9。</w:t>
      </w:r>
    </w:p>
    <w:p w14:paraId="31969ACF">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2、染色类型设置（根据客户使用需求，出厂前设置）：支持通过在软件上选择不同染色病理切片专属类型来获取匹配的图像效果及更精准的色彩还原。预设染色类型有BF类型1：适用于以红色或金色为主的切片；BF类型2：适用于以青色为主的切片；FL类型：适用于荧光观察。</w:t>
      </w:r>
    </w:p>
    <w:p w14:paraId="119BBD2D">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3、高内涵图像自动景深融合功能：突破高倍率物镜下景深不足的限制，在调整焦距时可以获得更大的景深，从而获得比实时单帧图像更清晰的图像，支持一拍两存。</w:t>
      </w:r>
    </w:p>
    <w:p w14:paraId="731E42B1">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4、图像属性调节功能：目标亮度、自动/手动曝光、增益、自动/手动白平衡（RB通道分别调节，当染色类型设置为FL时，只有手动白平衡）、对比度、色度、饱和度、锐度、伽玛，以及辅助功能：导出图像属性、导入图像属性、恢复默认值（Default）。</w:t>
      </w:r>
    </w:p>
    <w:p w14:paraId="4D31C182">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5、提供多种常用工具：打开文件、保存文件、返回相机、选择对象、拖动、撤销、重做、一键删除/选中删除编辑对象（橡皮擦工具）、提供全屏，主屏、双屏对比、四屏对比浏览图像功能，支持画面翻转、镜像功能、支持拍照、宏观拍照、录像、宏观录像功能，以及其他工具：文件资源管理器、导出图像（含测量数据）以及生成PDF、Word、Excel，打印文件，生成邮件功能。</w:t>
      </w:r>
    </w:p>
    <w:p w14:paraId="7F76A710">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6、支持荧光多通道叠加：叠加窗口功能包含实时图像拍照、预览窗口（原始图像和组合通道图像、仅组合通道图像）、图像放大、图像缩小、适应屏幕、导入图片在缩略图栏显示。组合通道里的图像放大后可通过鼠标移动，支持自定义通道名称、X / Y偏移（X / Y偏移设置窗口支持调节X与Y数值及裁剪边缘）、亮度的修改。眼睛图标亮起即当前通道的图像在组合图像窗口中叠加显示、眼睛图标隐藏时即当前通道的图像在组合图像窗口中不叠加显示。组合通道图像支持无透视或指定某张图像叠加。</w:t>
      </w:r>
    </w:p>
    <w:p w14:paraId="1D6695E4">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7、支持荧光多组合彩色图像叠加：叠加窗口功能包含实时图像拍照、预览窗口（原始图像和组合彩色图像、仅组合彩色图像）、图像放大、图像缩小、适应屏幕、导入图片在缩略图栏显示。组合彩色图像框里的图像放大后可通过鼠标移动，支持自定义图像名称、X / Y偏移（X / Y偏移设置窗口支持调节X与Y数值及裁剪边缘）、亮度的修改。眼睛图标亮起即当前彩色图像在组合图像窗口中叠加显示、眼睛图标隐藏时即当前彩色图像在组合图像窗口中不叠加显示。</w:t>
      </w:r>
    </w:p>
    <w:p w14:paraId="42A5BA16">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8、常规设置：支持选择文件保存路径，支持选择拍照文件保存格式（.jpg/.bmp/.tiff/.png），支持选择拍照有声/无声，支持切换语言（中文简体、英文、中文繁体），支持选择录像时间（10分钟、30分钟、60分钟）。</w:t>
      </w:r>
    </w:p>
    <w:p w14:paraId="5487812D">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9、支持设定HDMI输出分辨率3840x2160P30 /1920x1080P60 /1920x1080P30 /1280x720P60以适应不同种类的显示器。</w:t>
      </w:r>
    </w:p>
    <w:p w14:paraId="3B844C1E">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10、支持多种测量工具，提供多种绘图工具</w:t>
      </w:r>
    </w:p>
    <w:p w14:paraId="4E931570">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宋体" w:hAnsi="宋体" w:eastAsia="宋体" w:cs="宋体"/>
          <w:i w:val="0"/>
          <w:iCs w:val="0"/>
          <w:caps w:val="0"/>
          <w:color w:val="000000"/>
          <w:spacing w:val="0"/>
          <w:sz w:val="24"/>
          <w:szCs w:val="24"/>
          <w:vertAlign w:val="baseline"/>
          <w:lang w:val="en-US" w:eastAsia="zh-CN"/>
        </w:rPr>
        <w:t>（三）电脑配置不低于：Intel i5四核CPU，8G内存，256GB SSD+1TB 硬盘，23.6英寸显示屏）；win10操作系统。</w:t>
      </w:r>
    </w:p>
    <w:p w14:paraId="43DAE248">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p>
    <w:p w14:paraId="3105BA9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i w:val="0"/>
          <w:iCs w:val="0"/>
          <w:caps w:val="0"/>
          <w:color w:val="000000"/>
          <w:spacing w:val="0"/>
          <w:sz w:val="24"/>
          <w:szCs w:val="24"/>
          <w:highlight w:val="yellow"/>
          <w:vertAlign w:val="baseline"/>
          <w:lang w:val="en-US" w:eastAsia="zh-CN"/>
        </w:rPr>
      </w:pPr>
      <w:r>
        <w:rPr>
          <w:rFonts w:hint="eastAsia" w:ascii="宋体" w:hAnsi="宋体" w:eastAsia="宋体" w:cs="宋体"/>
          <w:i w:val="0"/>
          <w:iCs w:val="0"/>
          <w:caps w:val="0"/>
          <w:color w:val="000000"/>
          <w:spacing w:val="0"/>
          <w:sz w:val="24"/>
          <w:szCs w:val="24"/>
          <w:highlight w:val="yellow"/>
          <w:vertAlign w:val="baseline"/>
          <w:lang w:val="en-US" w:eastAsia="zh-CN"/>
        </w:rPr>
        <w:t>高频热合机1台，预算金额：0.45万元。</w:t>
      </w:r>
    </w:p>
    <w:p w14:paraId="6FB315A3">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1.电源电压： AC220V，50Hz ，自动调压</w:t>
      </w:r>
    </w:p>
    <w:p w14:paraId="4452108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2.电源输入功率： 200VA    </w:t>
      </w:r>
    </w:p>
    <w:p w14:paraId="1B506D00">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3.工作方式: 自动热合</w:t>
      </w:r>
    </w:p>
    <w:p w14:paraId="777252B1">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4.封口速度：≥18次/分</w:t>
      </w:r>
    </w:p>
    <w:p w14:paraId="77DB4B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5.适用管径: 外径φ3mm～φ6mm</w:t>
      </w:r>
    </w:p>
    <w:p w14:paraId="32E2FFA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6.外型尺寸：约150×330×235（mm）（宽×深×高）</w:t>
      </w:r>
    </w:p>
    <w:p w14:paraId="4976EAC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7.重量：约7.1Kg</w:t>
      </w:r>
    </w:p>
    <w:p w14:paraId="7218F1AF">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8.自动调压，能在输入电压为196V-246V的状态下进行正常工作，超压242V报警,切断电源，避免元器件损坏、机器烧毁。</w:t>
      </w:r>
    </w:p>
    <w:p w14:paraId="41FCC547">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9.设有状态指示灯，便于观察机器运行情况。</w:t>
      </w:r>
    </w:p>
    <w:p w14:paraId="5809242D">
      <w:pPr>
        <w:rPr>
          <w:rFonts w:hint="eastAsia" w:asciiTheme="minorEastAsia" w:hAnsiTheme="minorEastAsia" w:eastAsiaTheme="minorEastAsia" w:cstheme="minorEastAsia"/>
        </w:rPr>
      </w:pPr>
      <w:r>
        <w:rPr>
          <w:rFonts w:hint="eastAsia"/>
        </w:rPr>
        <w:t>▲</w:t>
      </w:r>
      <w:r>
        <w:rPr>
          <w:rFonts w:hint="eastAsia" w:asciiTheme="minorEastAsia" w:hAnsiTheme="minorEastAsia" w:eastAsiaTheme="minorEastAsia" w:cstheme="minorEastAsia"/>
        </w:rPr>
        <w:t>10.设有清洗按键，方便清洗热合头。</w:t>
      </w:r>
    </w:p>
    <w:p w14:paraId="16C824F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11.封口牢固不渗漏。</w:t>
      </w:r>
    </w:p>
    <w:p w14:paraId="61CEFF38">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Chars="0" w:right="0" w:rightChars="0"/>
        <w:jc w:val="both"/>
        <w:textAlignment w:val="baseline"/>
        <w:rPr>
          <w:rFonts w:hint="eastAsia" w:ascii="宋体" w:hAnsi="宋体" w:eastAsia="宋体" w:cs="宋体"/>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rPr>
        <w:t>12.热合面无需剪刀，轻拉即开。</w:t>
      </w:r>
    </w:p>
    <w:p w14:paraId="3EE658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D11B0"/>
    <w:multiLevelType w:val="singleLevel"/>
    <w:tmpl w:val="9F3D11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9020D"/>
    <w:rsid w:val="36FF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annotation reference"/>
    <w:basedOn w:val="5"/>
    <w:semiHidden/>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2025-12-01T03:57:14Z</dcterms:created>
  <dc:creator>ASUS</dc:creator>
  <cp:lastModifiedBy>静待花开</cp:lastModifiedBy>
  <dcterms:modified xsi:type="dcterms:W3CDTF">2025-12-01T06:34:49Z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eyJoZGlkIjoiZWI1MTQ1NjI3MTIwZWI2ZTBhZTYxY2ZmZGZiODY2NGMiLCJ1c2VySWQiOiI0ODQ2NzE1ODUifQ==</vt:lpwstr>
  </property>
  <property fmtid="{D5CDD505-2E9C-101B-9397-08002B2CF9AE}" pid="4" name="ICV">
    <vt:lpwstr>A79015A2E4F14B20A34D9CD5E8AADC99_12</vt:lpwstr>
  </property>
</Properties>
</file>