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97C0B">
      <w:pPr>
        <w:pStyle w:val="3"/>
        <w:keepNext/>
        <w:keepLines/>
        <w:pageBreakBefore w:val="0"/>
        <w:widowControl w:val="0"/>
        <w:numPr>
          <w:ilvl w:val="0"/>
          <w:numId w:val="1"/>
        </w:numPr>
        <w:kinsoku/>
        <w:wordWrap/>
        <w:overflowPunct/>
        <w:topLinePunct w:val="0"/>
        <w:autoSpaceDE/>
        <w:autoSpaceDN/>
        <w:bidi w:val="0"/>
        <w:adjustRightInd/>
        <w:snapToGrid/>
        <w:spacing w:before="0" w:after="0" w:line="240" w:lineRule="auto"/>
        <w:ind w:left="0" w:firstLine="0"/>
        <w:jc w:val="center"/>
        <w:textAlignment w:val="auto"/>
        <w:outlineLvl w:val="0"/>
        <w:rPr>
          <w:rFonts w:ascii="宋体" w:hAnsi="宋体"/>
          <w:sz w:val="24"/>
        </w:rPr>
      </w:pPr>
      <w:r>
        <w:rPr>
          <w:rFonts w:hint="eastAsia" w:cs="Times New Roman"/>
          <w:sz w:val="32"/>
          <w:szCs w:val="32"/>
          <w:lang w:val="en-US" w:eastAsia="zh-CN"/>
        </w:rPr>
        <w:t xml:space="preserve"> 采购</w:t>
      </w:r>
      <w:r>
        <w:rPr>
          <w:rFonts w:hint="eastAsia" w:ascii="Times New Roman" w:hAnsi="Times New Roman" w:eastAsia="宋体" w:cs="Times New Roman"/>
          <w:sz w:val="32"/>
          <w:szCs w:val="32"/>
          <w:lang w:val="en-US" w:eastAsia="zh-CN"/>
        </w:rPr>
        <w:t>项目需求</w:t>
      </w:r>
    </w:p>
    <w:p w14:paraId="0CDFB4D8">
      <w:pPr>
        <w:rPr>
          <w:rFonts w:hint="eastAsia" w:ascii="Times New Roman" w:hAnsi="Times New Roman" w:eastAsia="宋体" w:cs="Times New Roman"/>
          <w:sz w:val="32"/>
          <w:szCs w:val="32"/>
          <w:lang w:val="en-US" w:eastAsia="zh-CN"/>
        </w:rPr>
      </w:pPr>
    </w:p>
    <w:p w14:paraId="412037AE">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rPr>
      </w:pPr>
      <w:r>
        <w:rPr>
          <w:rFonts w:hint="eastAsia" w:asciiTheme="minorEastAsia" w:hAnsiTheme="minorEastAsia" w:eastAsiaTheme="minorEastAsia" w:cstheme="minorEastAsia"/>
          <w:b/>
          <w:bCs/>
          <w:sz w:val="21"/>
          <w:szCs w:val="21"/>
        </w:rPr>
        <w:t>说明：</w:t>
      </w:r>
    </w:p>
    <w:p w14:paraId="1A92B5A9">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1</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本需求的货物</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名称、</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仅起参考作用，投标人可选用其他品牌型号替代，但这些替代的产品要实质上相当于或优于</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w:t>
      </w:r>
    </w:p>
    <w:p w14:paraId="1AC29536">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2</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本需求中参考</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不明确或有误的，或投标人选用其他品牌型号替代的，请以详细、正确的品牌型号、技术参数（</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材质工艺</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）同时填写投标报价明细表和商务、技术响应偏离表。技术响应偏离表须按技术参数及配置要求</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一一</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对应响应。</w:t>
      </w:r>
    </w:p>
    <w:p w14:paraId="7D339A37">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3</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凡在“</w:t>
      </w:r>
      <w:r>
        <w:rPr>
          <w:rFonts w:hint="eastAsia" w:asciiTheme="minorEastAsia" w:hAnsiTheme="minorEastAsia" w:eastAsiaTheme="minorEastAsia" w:cstheme="minorEastAsia"/>
          <w:b/>
          <w:bCs/>
          <w:color w:val="000000" w:themeColor="text1"/>
          <w:sz w:val="21"/>
          <w:szCs w:val="21"/>
          <w:highlight w:val="none"/>
          <w:lang w:val="en-US" w:eastAsia="zh-CN"/>
          <w14:textFill>
            <w14:solidFill>
              <w14:schemeClr w14:val="tx1"/>
            </w14:solidFill>
          </w14:textFill>
        </w:rPr>
        <w:t>规格及技术参数要求（材质工艺要求）</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”中</w:t>
      </w:r>
      <w:r>
        <w:rPr>
          <w:rFonts w:hint="eastAsia" w:asciiTheme="minorEastAsia" w:hAnsiTheme="minorEastAsia" w:eastAsiaTheme="minorEastAsia" w:cstheme="minorEastAsia"/>
          <w:b/>
          <w:bCs/>
          <w:color w:val="000000" w:themeColor="text1"/>
          <w:sz w:val="21"/>
          <w:szCs w:val="21"/>
          <w:highlight w:val="none"/>
          <w:lang w:eastAsia="zh-CN"/>
          <w14:textFill>
            <w14:solidFill>
              <w14:schemeClr w14:val="tx1"/>
            </w14:solidFill>
          </w14:textFill>
        </w:rPr>
        <w:t>的</w:t>
      </w:r>
      <w:r>
        <w:rPr>
          <w:rFonts w:hint="eastAsia" w:asciiTheme="minorEastAsia" w:hAnsiTheme="minorEastAsia" w:eastAsiaTheme="minorEastAsia" w:cstheme="minorEastAsia"/>
          <w:b/>
          <w:bCs/>
          <w:color w:val="000000" w:themeColor="text1"/>
          <w:sz w:val="21"/>
          <w:szCs w:val="21"/>
          <w:highlight w:val="none"/>
          <w14:textFill>
            <w14:solidFill>
              <w14:schemeClr w14:val="tx1"/>
            </w14:solidFill>
          </w14:textFill>
        </w:rPr>
        <w:t>表述，投标人应在投标报价明细表中将其标配参数详细列明。</w:t>
      </w:r>
    </w:p>
    <w:p w14:paraId="3A840860">
      <w:pPr>
        <w:keepNext w:val="0"/>
        <w:keepLines w:val="0"/>
        <w:pageBreakBefore w:val="0"/>
        <w:widowControl/>
        <w:kinsoku/>
        <w:wordWrap/>
        <w:overflowPunct/>
        <w:topLinePunct w:val="0"/>
        <w:autoSpaceDE/>
        <w:autoSpaceDN/>
        <w:bidi w:val="0"/>
        <w:adjustRightInd/>
        <w:spacing w:line="400" w:lineRule="exact"/>
        <w:ind w:left="6" w:firstLine="431"/>
        <w:textAlignment w:val="auto"/>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4</w:t>
      </w: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lang w:eastAsia="zh-CN"/>
          <w14:textFill>
            <w14:solidFill>
              <w14:schemeClr w14:val="tx1"/>
            </w14:solidFill>
          </w14:textFill>
        </w:rPr>
        <w:t>采购</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文件中带“</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r>
        <w:rPr>
          <w:rFonts w:hint="eastAsia" w:asciiTheme="minorEastAsia" w:hAnsiTheme="minorEastAsia" w:eastAsiaTheme="minorEastAsia" w:cstheme="minorEastAsia"/>
          <w:b/>
          <w:color w:val="000000" w:themeColor="text1"/>
          <w:sz w:val="21"/>
          <w:szCs w:val="21"/>
          <w:highlight w:val="none"/>
          <w14:textFill>
            <w14:solidFill>
              <w14:schemeClr w14:val="tx1"/>
            </w14:solidFill>
          </w14:textFill>
        </w:rPr>
        <w:t>”的条款为本次采购的实质性(关键性)的商务、技术或服务要求，投标人须满足或优于，否则，将会被认定为无效投标。</w:t>
      </w:r>
    </w:p>
    <w:p w14:paraId="476E5463">
      <w:pPr>
        <w:pStyle w:val="9"/>
        <w:keepNext w:val="0"/>
        <w:keepLines w:val="0"/>
        <w:pageBreakBefore w:val="0"/>
        <w:widowControl/>
        <w:kinsoku/>
        <w:wordWrap/>
        <w:overflowPunct/>
        <w:topLinePunct w:val="0"/>
        <w:autoSpaceDE/>
        <w:autoSpaceDN/>
        <w:bidi w:val="0"/>
        <w:adjustRightInd/>
        <w:spacing w:line="400" w:lineRule="exact"/>
        <w:ind w:firstLine="211" w:firstLineChars="100"/>
        <w:textAlignment w:val="auto"/>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kern w:val="2"/>
          <w:sz w:val="21"/>
          <w:szCs w:val="21"/>
          <w:highlight w:val="none"/>
          <w:lang w:val="en-US" w:eastAsia="zh-CN" w:bidi="ar-SA"/>
          <w14:textFill>
            <w14:solidFill>
              <w14:schemeClr w14:val="tx1"/>
            </w14:solidFill>
          </w14:textFill>
        </w:rPr>
        <w:t xml:space="preserve">  5.本需求中参考图片(样式)、产品尺寸仅供参考；材质的要求及材质的厚度须满足或优于采购需求;产品性能须满足或优于用户要求;引用的所有标准，如有更新或替换时，应执行最新标准。</w:t>
      </w:r>
    </w:p>
    <w:p w14:paraId="1BAE5AB8">
      <w:pPr>
        <w:spacing w:line="400" w:lineRule="exact"/>
        <w:ind w:firstLine="426" w:firstLineChars="20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6.</w:t>
      </w:r>
      <w:r>
        <w:rPr>
          <w:rFonts w:hint="eastAsia" w:asciiTheme="minorEastAsia" w:hAnsiTheme="minorEastAsia" w:eastAsiaTheme="minorEastAsia" w:cstheme="minorEastAsia"/>
          <w:b/>
          <w:sz w:val="21"/>
          <w:szCs w:val="21"/>
          <w:lang w:eastAsia="zh-CN"/>
        </w:rPr>
        <w:t>在响应</w:t>
      </w:r>
      <w:r>
        <w:rPr>
          <w:rFonts w:hint="eastAsia" w:asciiTheme="minorEastAsia" w:hAnsiTheme="minorEastAsia" w:eastAsiaTheme="minorEastAsia" w:cstheme="minorEastAsia"/>
          <w:b/>
          <w:sz w:val="21"/>
          <w:szCs w:val="21"/>
        </w:rPr>
        <w:t>文件中所要求提供的证明材料，如为英文文本的请提供中文翻译文本。</w:t>
      </w:r>
    </w:p>
    <w:p w14:paraId="113B9383">
      <w:pPr>
        <w:spacing w:line="400" w:lineRule="exact"/>
        <w:ind w:firstLine="426" w:firstLineChars="202"/>
        <w:jc w:val="left"/>
        <w:rPr>
          <w:rFonts w:hint="eastAsia"/>
          <w:lang w:val="en-US" w:eastAsia="zh-CN"/>
        </w:rPr>
      </w:pPr>
      <w:r>
        <w:rPr>
          <w:rFonts w:hint="eastAsia" w:asciiTheme="minorEastAsia" w:hAnsiTheme="minorEastAsia" w:eastAsiaTheme="minorEastAsia" w:cstheme="minorEastAsia"/>
          <w:b/>
          <w:sz w:val="21"/>
          <w:szCs w:val="21"/>
          <w:u w:val="none"/>
          <w:lang w:val="en-US" w:eastAsia="zh-CN"/>
        </w:rPr>
        <w:t>7.</w:t>
      </w:r>
      <w:r>
        <w:rPr>
          <w:rFonts w:hint="eastAsia" w:asciiTheme="minorEastAsia" w:hAnsiTheme="minorEastAsia" w:eastAsiaTheme="minorEastAsia" w:cstheme="minorEastAsia"/>
          <w:b/>
          <w:sz w:val="21"/>
          <w:szCs w:val="21"/>
          <w:u w:val="single"/>
        </w:rPr>
        <w:t>本项目要求提供的文件材料或承诺书，请在《技术响应、偏离情况说明表》或《商务响应</w:t>
      </w:r>
      <w:r>
        <w:rPr>
          <w:rFonts w:hint="eastAsia" w:asciiTheme="minorEastAsia" w:hAnsiTheme="minorEastAsia" w:eastAsiaTheme="minorEastAsia" w:cstheme="minorEastAsia"/>
          <w:b/>
          <w:sz w:val="21"/>
          <w:szCs w:val="21"/>
          <w:u w:val="single"/>
          <w:lang w:eastAsia="zh-CN"/>
        </w:rPr>
        <w:t>、偏离情况说明</w:t>
      </w:r>
      <w:r>
        <w:rPr>
          <w:rFonts w:hint="eastAsia" w:asciiTheme="minorEastAsia" w:hAnsiTheme="minorEastAsia" w:eastAsiaTheme="minorEastAsia" w:cstheme="minorEastAsia"/>
          <w:b/>
          <w:sz w:val="21"/>
          <w:szCs w:val="21"/>
          <w:u w:val="single"/>
        </w:rPr>
        <w:t>表》中应答时，注明相关文件材料或承诺书放置的页码。</w:t>
      </w:r>
    </w:p>
    <w:p w14:paraId="203E0058">
      <w:pPr>
        <w:keepNext w:val="0"/>
        <w:keepLines w:val="0"/>
        <w:pageBreakBefore w:val="0"/>
        <w:widowControl/>
        <w:kinsoku/>
        <w:wordWrap/>
        <w:overflowPunct/>
        <w:topLinePunct w:val="0"/>
        <w:autoSpaceDE/>
        <w:autoSpaceDN/>
        <w:bidi w:val="0"/>
        <w:adjustRightInd/>
        <w:snapToGrid w:val="0"/>
        <w:spacing w:line="400" w:lineRule="exact"/>
        <w:ind w:firstLine="422" w:firstLineChars="200"/>
        <w:textAlignment w:val="auto"/>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pPr>
      <w:r>
        <w:rPr>
          <w:rFonts w:hint="eastAsia" w:asciiTheme="minorEastAsia" w:hAnsiTheme="minorEastAsia" w:eastAsiaTheme="minorEastAsia" w:cstheme="minorEastAsia"/>
          <w:b/>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投标报价超过本项目</w:t>
      </w:r>
      <w:r>
        <w:rPr>
          <w:rFonts w:hint="eastAsia" w:asciiTheme="minorEastAsia" w:hAnsiTheme="minorEastAsia" w:eastAsiaTheme="minorEastAsia" w:cstheme="minorEastAsia"/>
          <w:b/>
          <w:bCs/>
          <w:color w:val="000000" w:themeColor="text1"/>
          <w:kern w:val="0"/>
          <w:sz w:val="21"/>
          <w:szCs w:val="21"/>
          <w:highlight w:val="none"/>
          <w:lang w:eastAsia="zh-CN"/>
          <w14:textFill>
            <w14:solidFill>
              <w14:schemeClr w14:val="tx1"/>
            </w14:solidFill>
          </w14:textFill>
        </w:rPr>
        <w:t>单项</w:t>
      </w:r>
      <w:r>
        <w:rPr>
          <w:rFonts w:hint="eastAsia" w:asciiTheme="minorEastAsia" w:hAnsiTheme="minorEastAsia" w:eastAsiaTheme="minorEastAsia" w:cstheme="minorEastAsia"/>
          <w:b/>
          <w:bCs/>
          <w:color w:val="000000" w:themeColor="text1"/>
          <w:kern w:val="0"/>
          <w:sz w:val="21"/>
          <w:szCs w:val="21"/>
          <w:highlight w:val="none"/>
          <w14:textFill>
            <w14:solidFill>
              <w14:schemeClr w14:val="tx1"/>
            </w14:solidFill>
          </w14:textFill>
        </w:rPr>
        <w:t>最高限价金额的，均作投标无效处理。</w:t>
      </w:r>
    </w:p>
    <w:p w14:paraId="45421723">
      <w:pPr>
        <w:pStyle w:val="2"/>
        <w:rPr>
          <w:rFonts w:hint="eastAsia"/>
        </w:rPr>
      </w:pPr>
    </w:p>
    <w:p w14:paraId="63357880">
      <w:pPr>
        <w:spacing w:line="400" w:lineRule="exact"/>
        <w:ind w:firstLine="422" w:firstLineChars="200"/>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一、项目基本情况</w:t>
      </w:r>
    </w:p>
    <w:p w14:paraId="53EDFDB1">
      <w:pPr>
        <w:spacing w:line="400" w:lineRule="exact"/>
        <w:ind w:firstLine="420" w:firstLineChars="2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1.项目名称：</w:t>
      </w:r>
      <w:r>
        <w:rPr>
          <w:rFonts w:hint="eastAsia" w:asciiTheme="minorEastAsia" w:hAnsiTheme="minorEastAsia" w:eastAsiaTheme="minorEastAsia" w:cstheme="minorEastAsia"/>
          <w:sz w:val="21"/>
          <w:szCs w:val="21"/>
          <w:lang w:eastAsia="zh-CN"/>
        </w:rPr>
        <w:t>办公家具一批</w:t>
      </w:r>
    </w:p>
    <w:p w14:paraId="17AD45EB">
      <w:pPr>
        <w:spacing w:line="400" w:lineRule="exact"/>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2.</w:t>
      </w:r>
      <w:r>
        <w:rPr>
          <w:rFonts w:hint="eastAsia" w:asciiTheme="minorEastAsia" w:hAnsiTheme="minorEastAsia" w:eastAsiaTheme="minorEastAsia" w:cstheme="minorEastAsia"/>
          <w:color w:val="FF0000"/>
          <w:sz w:val="21"/>
          <w:szCs w:val="21"/>
        </w:rPr>
        <w:t>采购方式：</w:t>
      </w:r>
      <w:r>
        <w:rPr>
          <w:rFonts w:hint="eastAsia" w:asciiTheme="minorEastAsia" w:hAnsiTheme="minorEastAsia" w:eastAsiaTheme="minorEastAsia" w:cstheme="minorEastAsia"/>
          <w:color w:val="FF0000"/>
          <w:sz w:val="21"/>
          <w:szCs w:val="21"/>
          <w:lang w:val="en-US" w:eastAsia="zh-CN"/>
        </w:rPr>
        <w:t xml:space="preserve">政府采购  </w:t>
      </w:r>
      <w:r>
        <w:rPr>
          <w:rFonts w:hint="eastAsia" w:asciiTheme="minorEastAsia" w:hAnsiTheme="minorEastAsia" w:eastAsiaTheme="minorEastAsia" w:cstheme="minorEastAsia"/>
          <w:color w:val="FF0000"/>
          <w:sz w:val="21"/>
          <w:szCs w:val="21"/>
          <w:lang w:eastAsia="zh-CN"/>
        </w:rPr>
        <w:t>电子卖场</w:t>
      </w:r>
      <w:r>
        <w:rPr>
          <w:rFonts w:hint="eastAsia" w:asciiTheme="minorEastAsia" w:hAnsiTheme="minorEastAsia" w:eastAsiaTheme="minorEastAsia" w:cstheme="minorEastAsia"/>
          <w:color w:val="FF0000"/>
          <w:sz w:val="21"/>
          <w:szCs w:val="21"/>
          <w:lang w:val="en-US" w:eastAsia="zh-CN"/>
        </w:rPr>
        <w:t>-在线询价</w:t>
      </w:r>
    </w:p>
    <w:p w14:paraId="37F4C5CD">
      <w:pPr>
        <w:spacing w:line="400" w:lineRule="exact"/>
        <w:ind w:firstLine="420" w:firstLineChars="200"/>
        <w:rPr>
          <w:rFonts w:hint="eastAsia" w:asciiTheme="minorEastAsia" w:hAnsiTheme="minorEastAsia" w:eastAsiaTheme="minorEastAsia" w:cstheme="minorEastAsia"/>
          <w:sz w:val="21"/>
          <w:szCs w:val="21"/>
          <w:u w:val="none"/>
          <w:lang w:val="en-US" w:eastAsia="zh-CN"/>
        </w:rPr>
      </w:pPr>
      <w:r>
        <w:rPr>
          <w:rFonts w:hint="eastAsia" w:asciiTheme="minorEastAsia" w:hAnsiTheme="minorEastAsia" w:eastAsiaTheme="minorEastAsia" w:cstheme="minorEastAsia"/>
          <w:sz w:val="21"/>
          <w:szCs w:val="21"/>
        </w:rPr>
        <w:t>4.预算金额：</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贰仟贰佰捌拾</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（¥212,280.00）</w:t>
      </w:r>
    </w:p>
    <w:p w14:paraId="487E4197">
      <w:pPr>
        <w:spacing w:line="400" w:lineRule="exact"/>
        <w:ind w:firstLine="420" w:firstLineChars="200"/>
        <w:rPr>
          <w:rFonts w:hint="eastAsia" w:asciiTheme="minorEastAsia" w:hAnsiTheme="minorEastAsia" w:eastAsiaTheme="minorEastAsia" w:cstheme="minorEastAsia"/>
          <w:sz w:val="21"/>
          <w:szCs w:val="21"/>
          <w:u w:val="none"/>
        </w:rPr>
      </w:pPr>
      <w:r>
        <w:rPr>
          <w:rFonts w:hint="eastAsia" w:asciiTheme="minorEastAsia" w:hAnsiTheme="minorEastAsia" w:eastAsiaTheme="minorEastAsia" w:cstheme="minorEastAsia"/>
          <w:sz w:val="21"/>
          <w:szCs w:val="21"/>
        </w:rPr>
        <w:t>5.最高限价：</w:t>
      </w:r>
      <w:r>
        <w:rPr>
          <w:rFonts w:hint="eastAsia" w:asciiTheme="minorEastAsia" w:hAnsiTheme="minorEastAsia" w:eastAsiaTheme="minorEastAsia" w:cstheme="minorEastAsia"/>
          <w:sz w:val="21"/>
          <w:szCs w:val="21"/>
          <w:u w:val="single"/>
        </w:rPr>
        <w:t>人民币（大写）</w:t>
      </w:r>
      <w:r>
        <w:rPr>
          <w:rFonts w:hint="eastAsia" w:asciiTheme="minorEastAsia" w:hAnsiTheme="minorEastAsia" w:eastAsiaTheme="minorEastAsia" w:cstheme="minorEastAsia"/>
          <w:sz w:val="21"/>
          <w:szCs w:val="21"/>
          <w:u w:val="single"/>
          <w:lang w:eastAsia="zh-CN"/>
        </w:rPr>
        <w:t>贰</w:t>
      </w:r>
      <w:r>
        <w:rPr>
          <w:rFonts w:hint="eastAsia" w:asciiTheme="minorEastAsia" w:hAnsiTheme="minorEastAsia" w:eastAsiaTheme="minorEastAsia" w:cstheme="minorEastAsia"/>
          <w:sz w:val="21"/>
          <w:szCs w:val="21"/>
          <w:u w:val="single"/>
        </w:rPr>
        <w:t>拾</w:t>
      </w:r>
      <w:r>
        <w:rPr>
          <w:rFonts w:hint="eastAsia" w:asciiTheme="minorEastAsia" w:hAnsiTheme="minorEastAsia" w:eastAsiaTheme="minorEastAsia" w:cstheme="minorEastAsia"/>
          <w:sz w:val="21"/>
          <w:szCs w:val="21"/>
          <w:u w:val="single"/>
          <w:lang w:eastAsia="zh-CN"/>
        </w:rPr>
        <w:t>壹</w:t>
      </w:r>
      <w:r>
        <w:rPr>
          <w:rFonts w:hint="eastAsia" w:asciiTheme="minorEastAsia" w:hAnsiTheme="minorEastAsia" w:eastAsiaTheme="minorEastAsia" w:cstheme="minorEastAsia"/>
          <w:sz w:val="21"/>
          <w:szCs w:val="21"/>
          <w:u w:val="single"/>
        </w:rPr>
        <w:t>万</w:t>
      </w:r>
      <w:r>
        <w:rPr>
          <w:rFonts w:hint="eastAsia" w:asciiTheme="minorEastAsia" w:hAnsiTheme="minorEastAsia" w:eastAsiaTheme="minorEastAsia" w:cstheme="minorEastAsia"/>
          <w:sz w:val="21"/>
          <w:szCs w:val="21"/>
          <w:u w:val="single"/>
          <w:lang w:eastAsia="zh-CN"/>
        </w:rPr>
        <w:t>壹仟陆佰陆拾陆</w:t>
      </w:r>
      <w:r>
        <w:rPr>
          <w:rFonts w:hint="eastAsia" w:asciiTheme="minorEastAsia" w:hAnsiTheme="minorEastAsia" w:eastAsiaTheme="minorEastAsia" w:cstheme="minorEastAsia"/>
          <w:sz w:val="21"/>
          <w:szCs w:val="21"/>
          <w:u w:val="single"/>
        </w:rPr>
        <w:t>元整</w:t>
      </w:r>
      <w:r>
        <w:rPr>
          <w:rFonts w:hint="eastAsia" w:asciiTheme="minorEastAsia" w:hAnsiTheme="minorEastAsia" w:eastAsiaTheme="minorEastAsia" w:cstheme="minorEastAsia"/>
          <w:sz w:val="21"/>
          <w:szCs w:val="21"/>
          <w:u w:val="none"/>
          <w:lang w:val="en-US" w:eastAsia="zh-CN"/>
        </w:rPr>
        <w:t>（¥211,666.00）</w:t>
      </w:r>
    </w:p>
    <w:p w14:paraId="73333DCB">
      <w:pPr>
        <w:spacing w:line="400" w:lineRule="exact"/>
        <w:ind w:firstLine="422"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二、供应商的资格要求</w:t>
      </w:r>
    </w:p>
    <w:p w14:paraId="7E530BE1">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1.满足《中华人民共和国政府采购法》第二十二条规定。</w:t>
      </w:r>
    </w:p>
    <w:p w14:paraId="5748EE05">
      <w:pPr>
        <w:snapToGrid w:val="0"/>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bidi="ar"/>
        </w:rPr>
        <w:t>2.</w:t>
      </w:r>
      <w:r>
        <w:rPr>
          <w:rFonts w:hint="eastAsia" w:asciiTheme="minorEastAsia" w:hAnsiTheme="minorEastAsia" w:eastAsiaTheme="minorEastAsia" w:cstheme="minorEastAsia"/>
          <w:sz w:val="21"/>
          <w:szCs w:val="21"/>
        </w:rPr>
        <w:t>国内注册（指按工商管理有关规定要求核准登记的）依法取得营业执照，经营范围达到本次招标的需求。</w:t>
      </w:r>
    </w:p>
    <w:p w14:paraId="414EA27D">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3.本项目的特定资格要求：无。</w:t>
      </w:r>
    </w:p>
    <w:p w14:paraId="66E32D03">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4.单位负责人为同一人或者存在直接控股、管理关系的不同供应商，不得参加同一合同项下的采购活动。</w:t>
      </w:r>
    </w:p>
    <w:p w14:paraId="0DE57A32">
      <w:pPr>
        <w:spacing w:line="400" w:lineRule="exact"/>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5.对在“信用中国”网站(www.creditchina.gov.cn)、中国政府采购网(www.ccgp.gov.cn)等渠道列入失信被执行人、重大税收违法案件当事人名单、政府采购严重违法失信行为记录名单的供应商，不得参与本项目采购活动。</w:t>
      </w:r>
    </w:p>
    <w:p w14:paraId="482B5A26">
      <w:pPr>
        <w:spacing w:line="400" w:lineRule="exact"/>
        <w:ind w:firstLine="420" w:firstLineChars="200"/>
        <w:rPr>
          <w:rFonts w:hint="eastAsia"/>
        </w:rPr>
      </w:pPr>
      <w:r>
        <w:rPr>
          <w:rFonts w:hint="eastAsia" w:asciiTheme="minorEastAsia" w:hAnsiTheme="minorEastAsia" w:eastAsiaTheme="minorEastAsia" w:cstheme="minorEastAsia"/>
          <w:sz w:val="21"/>
          <w:szCs w:val="21"/>
        </w:rPr>
        <w:t>6.本项目不接受联合体、不允许分包转包、不接受未领取本项目</w:t>
      </w:r>
      <w:r>
        <w:rPr>
          <w:rFonts w:hint="eastAsia" w:asciiTheme="minorEastAsia" w:hAnsiTheme="minorEastAsia" w:eastAsiaTheme="minorEastAsia" w:cstheme="minorEastAsia"/>
          <w:sz w:val="21"/>
          <w:szCs w:val="21"/>
          <w:lang w:eastAsia="zh-CN"/>
        </w:rPr>
        <w:t>在线询价采购</w:t>
      </w:r>
      <w:r>
        <w:rPr>
          <w:rFonts w:hint="eastAsia" w:asciiTheme="minorEastAsia" w:hAnsiTheme="minorEastAsia" w:eastAsiaTheme="minorEastAsia" w:cstheme="minorEastAsia"/>
          <w:sz w:val="21"/>
          <w:szCs w:val="21"/>
        </w:rPr>
        <w:t>文件的供应商</w:t>
      </w:r>
      <w:r>
        <w:rPr>
          <w:rFonts w:hint="eastAsia" w:asciiTheme="minorEastAsia" w:hAnsiTheme="minorEastAsia" w:eastAsiaTheme="minorEastAsia" w:cstheme="minorEastAsia"/>
          <w:sz w:val="21"/>
          <w:szCs w:val="21"/>
          <w:lang w:eastAsia="zh-CN"/>
        </w:rPr>
        <w:t>参与本项目采购活动</w:t>
      </w:r>
      <w:r>
        <w:rPr>
          <w:rFonts w:hint="eastAsia" w:asciiTheme="minorEastAsia" w:hAnsiTheme="minorEastAsia" w:eastAsiaTheme="minorEastAsia" w:cstheme="minorEastAsia"/>
          <w:sz w:val="21"/>
          <w:szCs w:val="21"/>
        </w:rPr>
        <w:t>。</w:t>
      </w:r>
    </w:p>
    <w:p w14:paraId="6F1A917B">
      <w:pPr>
        <w:spacing w:line="400" w:lineRule="exact"/>
        <w:ind w:firstLine="422" w:firstLineChars="200"/>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lang w:eastAsia="zh-CN"/>
        </w:rPr>
        <w:t>三、技术要求</w:t>
      </w:r>
    </w:p>
    <w:p w14:paraId="72388E4F">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1.所有家具的款式请提供彩图及设计方案、设计图（包括长度、宽度、高度，请注明尺寸），并附零配件详细清单。</w:t>
      </w:r>
    </w:p>
    <w:p w14:paraId="436213FA">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2.提供国家认可有效的检测机构出具的产品质量检测报告以及企业、国家有关产品质量标准文件，必须提供产品所用原标准、零配件的相应检测报告及产品本身检测报告。投标单位所用原料、辅料必须符合国家绿色环保标准，符合国家质量认证标准</w:t>
      </w:r>
      <w:r>
        <w:rPr>
          <w:rFonts w:hint="eastAsia" w:asciiTheme="minorEastAsia" w:hAnsiTheme="minorEastAsia" w:eastAsiaTheme="minorEastAsia" w:cstheme="minorEastAsia"/>
          <w:sz w:val="21"/>
          <w:szCs w:val="21"/>
          <w:lang w:eastAsia="zh-CN"/>
        </w:rPr>
        <w:t>。</w:t>
      </w:r>
    </w:p>
    <w:p w14:paraId="52CDF879">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3.在生产制作前应联系使用科室确定物品的尺寸、型号、款式及颜色等。到用户方实际测量，以</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最终确定的尺寸进行生产。款式、颜色根据用</w:t>
      </w:r>
      <w:r>
        <w:rPr>
          <w:rFonts w:hint="eastAsia" w:asciiTheme="minorEastAsia" w:hAnsiTheme="minorEastAsia" w:eastAsiaTheme="minorEastAsia" w:cstheme="minorEastAsia"/>
          <w:sz w:val="21"/>
          <w:szCs w:val="21"/>
          <w:lang w:eastAsia="zh-CN"/>
        </w:rPr>
        <w:t>采购人</w:t>
      </w:r>
      <w:r>
        <w:rPr>
          <w:rFonts w:hint="eastAsia" w:asciiTheme="minorEastAsia" w:hAnsiTheme="minorEastAsia" w:eastAsiaTheme="minorEastAsia" w:cstheme="minorEastAsia"/>
          <w:sz w:val="21"/>
          <w:szCs w:val="21"/>
        </w:rPr>
        <w:t>要求，可做调整。</w:t>
      </w:r>
    </w:p>
    <w:p w14:paraId="7911E20E">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4.所有产品的木材、板面经喷油、打磨，光滑以确保人体免受损伤，油漆采用国家现行相关标准环保漆。产品符合国家现行相关标准和厂家出厂标准，要严格经过杀菌、杀虫处理，技术上不会变形，生虫，含水率符合使用地区平均平衡含水率。面材、基材(素板)、油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胶水中的甲醛、甲苯与二甲苯等苯系物质的释放量均应符合需求清单中材质要求所列出的限量标准。 </w:t>
      </w:r>
    </w:p>
    <w:p w14:paraId="74971765">
      <w:pPr>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asciiTheme="minorEastAsia" w:hAnsiTheme="minorEastAsia" w:eastAsiaTheme="minorEastAsia" w:cstheme="minorEastAsia"/>
          <w:sz w:val="21"/>
          <w:szCs w:val="21"/>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sz w:val="21"/>
          <w:szCs w:val="21"/>
        </w:rPr>
        <w:t>5.产品包装达到防湿、防锈、防潮、防雨、防腐及碰撞等，满足装卸、运输和存放要求，符合《商品包装政府采购需求标准（试行）》、《快递包装政府采购需求标准（试行）》的通知（财办库〔2020〕123号)的要求。</w:t>
      </w:r>
    </w:p>
    <w:p w14:paraId="56D2A2C8">
      <w:pPr>
        <w:pStyle w:val="2"/>
        <w:sectPr>
          <w:headerReference r:id="rId3" w:type="default"/>
          <w:pgSz w:w="11906" w:h="16838"/>
          <w:pgMar w:top="1701" w:right="1417" w:bottom="1417" w:left="1701" w:header="340" w:footer="992" w:gutter="0"/>
          <w:pgNumType w:fmt="decimal"/>
          <w:cols w:space="425" w:num="1"/>
          <w:docGrid w:type="lines" w:linePitch="312" w:charSpace="0"/>
        </w:sectPr>
      </w:pPr>
      <w:bookmarkStart w:id="2" w:name="_GoBack"/>
      <w:bookmarkEnd w:id="2"/>
    </w:p>
    <w:p w14:paraId="702755FF">
      <w:pPr>
        <w:pStyle w:val="16"/>
        <w:keepNext w:val="0"/>
        <w:keepLines w:val="0"/>
        <w:pageBreakBefore w:val="0"/>
        <w:widowControl/>
        <w:kinsoku/>
        <w:wordWrap/>
        <w:overflowPunct/>
        <w:topLinePunct w:val="0"/>
        <w:autoSpaceDE/>
        <w:autoSpaceDN/>
        <w:bidi w:val="0"/>
        <w:adjustRightInd/>
        <w:spacing w:line="400" w:lineRule="exact"/>
        <w:ind w:firstLine="420" w:firstLineChars="200"/>
        <w:textAlignment w:val="auto"/>
        <w:rPr>
          <w:rFonts w:hint="eastAsia"/>
          <w:lang w:eastAsia="zh-CN"/>
        </w:rPr>
      </w:pPr>
      <w:r>
        <w:rPr>
          <w:rFonts w:hint="eastAsia" w:asciiTheme="minorEastAsia" w:hAnsiTheme="minorEastAsia" w:eastAsiaTheme="minorEastAsia" w:cstheme="minorEastAsia"/>
          <w:sz w:val="21"/>
          <w:szCs w:val="21"/>
          <w:lang w:val="en-US" w:eastAsia="zh-CN"/>
        </w:rPr>
        <w:t>6.办公家具需求一览表</w:t>
      </w:r>
    </w:p>
    <w:tbl>
      <w:tblPr>
        <w:tblStyle w:val="22"/>
        <w:tblW w:w="52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1"/>
        <w:gridCol w:w="1015"/>
        <w:gridCol w:w="2960"/>
        <w:gridCol w:w="474"/>
        <w:gridCol w:w="489"/>
        <w:gridCol w:w="949"/>
        <w:gridCol w:w="1728"/>
        <w:gridCol w:w="1537"/>
      </w:tblGrid>
      <w:tr w14:paraId="18CD7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4" w:hRule="atLeast"/>
        </w:trPr>
        <w:tc>
          <w:tcPr>
            <w:tcW w:w="204" w:type="pct"/>
            <w:tcBorders>
              <w:top w:val="single" w:color="auto" w:sz="4" w:space="0"/>
              <w:left w:val="single" w:color="auto" w:sz="4" w:space="0"/>
              <w:bottom w:val="single" w:color="auto" w:sz="4" w:space="0"/>
              <w:right w:val="nil"/>
            </w:tcBorders>
            <w:shd w:val="clear" w:color="auto" w:fill="auto"/>
            <w:noWrap/>
            <w:vAlign w:val="center"/>
          </w:tcPr>
          <w:p w14:paraId="2D046E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31" w:type="pct"/>
            <w:tcBorders>
              <w:top w:val="single" w:color="auto" w:sz="4" w:space="0"/>
              <w:left w:val="single" w:color="000000" w:sz="4" w:space="0"/>
              <w:bottom w:val="single" w:color="auto" w:sz="4" w:space="0"/>
              <w:right w:val="single" w:color="000000" w:sz="4" w:space="0"/>
            </w:tcBorders>
            <w:shd w:val="clear" w:color="auto" w:fill="auto"/>
            <w:vAlign w:val="center"/>
          </w:tcPr>
          <w:p w14:paraId="56206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货物名称</w:t>
            </w:r>
          </w:p>
        </w:tc>
        <w:tc>
          <w:tcPr>
            <w:tcW w:w="1550" w:type="pct"/>
            <w:tcBorders>
              <w:top w:val="single" w:color="auto" w:sz="4" w:space="0"/>
              <w:left w:val="nil"/>
              <w:bottom w:val="single" w:color="auto" w:sz="4" w:space="0"/>
              <w:right w:val="single" w:color="000000" w:sz="4" w:space="0"/>
            </w:tcBorders>
            <w:shd w:val="clear" w:color="auto" w:fill="auto"/>
            <w:vAlign w:val="center"/>
          </w:tcPr>
          <w:p w14:paraId="268CE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▲规格及技术参数要求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（材质工艺要求）</w:t>
            </w:r>
          </w:p>
        </w:tc>
        <w:tc>
          <w:tcPr>
            <w:tcW w:w="248" w:type="pct"/>
            <w:tcBorders>
              <w:top w:val="single" w:color="auto" w:sz="4" w:space="0"/>
              <w:left w:val="nil"/>
              <w:bottom w:val="single" w:color="auto" w:sz="4" w:space="0"/>
              <w:right w:val="single" w:color="auto" w:sz="4" w:space="0"/>
            </w:tcBorders>
            <w:shd w:val="clear" w:color="auto" w:fill="auto"/>
            <w:vAlign w:val="center"/>
          </w:tcPr>
          <w:p w14:paraId="36AB4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256" w:type="pct"/>
            <w:tcBorders>
              <w:top w:val="single" w:color="000000" w:sz="4" w:space="0"/>
              <w:left w:val="single" w:color="auto" w:sz="4" w:space="0"/>
              <w:bottom w:val="single" w:color="000000" w:sz="4" w:space="0"/>
              <w:right w:val="single" w:color="000000" w:sz="4" w:space="0"/>
            </w:tcBorders>
            <w:shd w:val="clear" w:color="auto" w:fill="auto"/>
            <w:vAlign w:val="center"/>
          </w:tcPr>
          <w:p w14:paraId="4D902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12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▲最高限价（元）</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E6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参考图片（样式）</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C21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FF0000"/>
                <w:kern w:val="0"/>
                <w:sz w:val="20"/>
                <w:szCs w:val="20"/>
                <w:u w:val="none"/>
                <w:lang w:val="en-US" w:eastAsia="zh-CN" w:bidi="ar"/>
              </w:rPr>
              <w:t>偏离说明</w:t>
            </w:r>
          </w:p>
        </w:tc>
      </w:tr>
      <w:tr w14:paraId="5427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F5F0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31" w:type="pct"/>
            <w:tcBorders>
              <w:top w:val="single" w:color="auto" w:sz="4" w:space="0"/>
              <w:left w:val="single" w:color="000000" w:sz="4" w:space="0"/>
              <w:bottom w:val="single" w:color="000000" w:sz="4" w:space="0"/>
              <w:right w:val="single" w:color="000000" w:sz="4" w:space="0"/>
            </w:tcBorders>
            <w:shd w:val="clear" w:color="auto" w:fill="auto"/>
            <w:vAlign w:val="center"/>
          </w:tcPr>
          <w:p w14:paraId="04432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木质床</w:t>
            </w:r>
          </w:p>
        </w:tc>
        <w:tc>
          <w:tcPr>
            <w:tcW w:w="1550" w:type="pct"/>
            <w:tcBorders>
              <w:top w:val="single" w:color="auto" w:sz="4" w:space="0"/>
              <w:left w:val="single" w:color="000000" w:sz="4" w:space="0"/>
              <w:bottom w:val="single" w:color="000000" w:sz="4" w:space="0"/>
              <w:right w:val="single" w:color="000000" w:sz="4" w:space="0"/>
            </w:tcBorders>
            <w:shd w:val="clear" w:color="auto" w:fill="auto"/>
            <w:vAlign w:val="center"/>
          </w:tcPr>
          <w:p w14:paraId="340F74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1.5mx2m，含同规格棕榈床垫一张</w:t>
            </w:r>
          </w:p>
        </w:tc>
        <w:tc>
          <w:tcPr>
            <w:tcW w:w="248" w:type="pct"/>
            <w:tcBorders>
              <w:top w:val="single" w:color="auto" w:sz="4" w:space="0"/>
              <w:left w:val="single" w:color="000000" w:sz="4" w:space="0"/>
              <w:bottom w:val="single" w:color="000000" w:sz="4" w:space="0"/>
              <w:right w:val="single" w:color="000000" w:sz="4" w:space="0"/>
            </w:tcBorders>
            <w:shd w:val="clear" w:color="auto" w:fill="auto"/>
            <w:vAlign w:val="center"/>
          </w:tcPr>
          <w:p w14:paraId="2D8F5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BE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D8DB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3016.00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7F0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1057275"/>
                  <wp:effectExtent l="0" t="0" r="9525" b="9525"/>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7"/>
                          <a:stretch>
                            <a:fillRect/>
                          </a:stretch>
                        </pic:blipFill>
                        <pic:spPr>
                          <a:xfrm>
                            <a:off x="0" y="0"/>
                            <a:ext cx="1057275" cy="10572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41E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B8DA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1"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1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D4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铁架床</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75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规格：2000*900*1800  优质冷轧钢+静电喷塑。</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A2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BA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2B2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3392.00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BD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28725" cy="1162050"/>
                  <wp:effectExtent l="0" t="0" r="9525" b="0"/>
                  <wp:docPr id="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7"/>
                          <pic:cNvPicPr>
                            <a:picLocks noChangeAspect="1"/>
                          </pic:cNvPicPr>
                        </pic:nvPicPr>
                        <pic:blipFill>
                          <a:blip r:embed="rId8"/>
                          <a:stretch>
                            <a:fillRect/>
                          </a:stretch>
                        </pic:blipFill>
                        <pic:spPr>
                          <a:xfrm>
                            <a:off x="0" y="0"/>
                            <a:ext cx="1228725" cy="11620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55FA3">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6D8B3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9C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3B0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体检床</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FC568">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规格：1800*700*850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0.02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9B7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DF3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62D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A9E11">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295400" cy="703580"/>
                  <wp:effectExtent l="0" t="0" r="0" b="1270"/>
                  <wp:docPr id="40"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8"/>
                          <pic:cNvPicPr>
                            <a:picLocks noChangeAspect="1"/>
                          </pic:cNvPicPr>
                        </pic:nvPicPr>
                        <pic:blipFill>
                          <a:blip r:embed="rId9"/>
                          <a:stretch>
                            <a:fillRect/>
                          </a:stretch>
                        </pic:blipFill>
                        <pic:spPr>
                          <a:xfrm>
                            <a:off x="0" y="0"/>
                            <a:ext cx="1295400" cy="70358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F1A5F">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1191B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8E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EBD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移动婴儿床</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5F64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可升降、可移动</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AF1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45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1C45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3059.00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86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876300"/>
                  <wp:effectExtent l="0" t="0" r="9525" b="0"/>
                  <wp:docPr id="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IMG_259"/>
                          <pic:cNvPicPr>
                            <a:picLocks noChangeAspect="1"/>
                          </pic:cNvPicPr>
                        </pic:nvPicPr>
                        <pic:blipFill>
                          <a:blip r:embed="rId10"/>
                          <a:stretch>
                            <a:fillRect/>
                          </a:stretch>
                        </pic:blipFill>
                        <pic:spPr>
                          <a:xfrm>
                            <a:off x="0" y="0"/>
                            <a:ext cx="1114425" cy="8763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A3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4953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E9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F9B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办公卡座1（含三抽活动柜、键盘架、主机架）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69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规格：W1500*D1400*H1100；1.B4款屏风，优质铝材框架，铝材壁厚≥1.0mm；屏风厚度为43MM。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板材：采用E0级环保高密度原木刨花板，经耐酸碱，防虫、防腐等处理，耐刮、耐磨、耐腐蚀、耐高温，厚度为25+16mm，甲醛释放趋于0；，表面握钉力及静曲强度均达到国际标准，采用意大利热溶胶全自动机器封边（2.0mm厚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3.2块屏风都带走线功能。</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0CA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37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64F9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3330.00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29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71575" cy="762000"/>
                  <wp:effectExtent l="0" t="0" r="9525" b="0"/>
                  <wp:docPr id="2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60"/>
                          <pic:cNvPicPr>
                            <a:picLocks noChangeAspect="1"/>
                          </pic:cNvPicPr>
                        </pic:nvPicPr>
                        <pic:blipFill>
                          <a:blip r:embed="rId11"/>
                          <a:stretch>
                            <a:fillRect/>
                          </a:stretch>
                        </pic:blipFill>
                        <pic:spPr>
                          <a:xfrm>
                            <a:off x="0" y="0"/>
                            <a:ext cx="1171575" cy="7620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2E10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FC96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7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33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31" w:type="pct"/>
            <w:tcBorders>
              <w:top w:val="single" w:color="000000" w:sz="4" w:space="0"/>
              <w:left w:val="single" w:color="000000" w:sz="4" w:space="0"/>
              <w:bottom w:val="single" w:color="000000" w:sz="4" w:space="0"/>
              <w:right w:val="nil"/>
            </w:tcBorders>
            <w:shd w:val="clear" w:color="auto" w:fill="auto"/>
            <w:vAlign w:val="center"/>
          </w:tcPr>
          <w:p w14:paraId="43FB7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办公卡座2(含三抽活动柜、键盘架、主机架)</w:t>
            </w:r>
          </w:p>
        </w:tc>
        <w:tc>
          <w:tcPr>
            <w:tcW w:w="1550" w:type="pct"/>
            <w:tcBorders>
              <w:top w:val="single" w:color="000000" w:sz="4" w:space="0"/>
              <w:left w:val="single" w:color="000000" w:sz="4" w:space="0"/>
              <w:bottom w:val="single" w:color="000000" w:sz="4" w:space="0"/>
              <w:right w:val="nil"/>
            </w:tcBorders>
            <w:shd w:val="clear" w:color="auto" w:fill="auto"/>
            <w:vAlign w:val="center"/>
          </w:tcPr>
          <w:p w14:paraId="7D97AF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规格：W1500*D1400*H1100；  屏风B4款，厚度43mm，铝材厚度≥1.5mm。                                                            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15102-2017标准，2h吸水厚度膨胀率≤1.5%，表面胶合强度≥0.8MPa，内结合强度≥0.4MPa，甲醛释放量≤0.02mg/m³，苯未检出，甲苯≤5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g/m³，二甲苯≤5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g/m³，总挥发性有机物（TVOC）≤15</w:t>
            </w:r>
            <w:r>
              <w:rPr>
                <w:rStyle w:val="57"/>
                <w:rFonts w:eastAsia="宋体"/>
                <w:lang w:val="en-US" w:eastAsia="zh-CN" w:bidi="ar"/>
              </w:rPr>
              <w:t>μ</w:t>
            </w:r>
            <w:r>
              <w:rPr>
                <w:rFonts w:hint="eastAsia" w:ascii="宋体" w:hAnsi="宋体" w:eastAsia="宋体" w:cs="宋体"/>
                <w:i w:val="0"/>
                <w:iCs w:val="0"/>
                <w:color w:val="000000"/>
                <w:kern w:val="0"/>
                <w:sz w:val="20"/>
                <w:szCs w:val="20"/>
                <w:u w:val="none"/>
                <w:lang w:val="en-US" w:eastAsia="zh-CN" w:bidi="ar"/>
              </w:rPr>
              <w:t>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F1B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6" w:type="pct"/>
            <w:tcBorders>
              <w:top w:val="single" w:color="000000" w:sz="4" w:space="0"/>
              <w:left w:val="single" w:color="000000" w:sz="4" w:space="0"/>
              <w:bottom w:val="single" w:color="000000" w:sz="4" w:space="0"/>
              <w:right w:val="nil"/>
            </w:tcBorders>
            <w:shd w:val="clear" w:color="auto" w:fill="auto"/>
            <w:vAlign w:val="center"/>
          </w:tcPr>
          <w:p w14:paraId="054472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nil"/>
            </w:tcBorders>
            <w:shd w:val="clear" w:color="auto" w:fill="auto"/>
            <w:vAlign w:val="center"/>
          </w:tcPr>
          <w:p w14:paraId="5571A92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3760.00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F9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52575" cy="1276350"/>
                  <wp:effectExtent l="0" t="0" r="9525" b="0"/>
                  <wp:docPr id="3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descr="IMG_261"/>
                          <pic:cNvPicPr>
                            <a:picLocks noChangeAspect="1"/>
                          </pic:cNvPicPr>
                        </pic:nvPicPr>
                        <pic:blipFill>
                          <a:blip r:embed="rId12"/>
                          <a:stretch>
                            <a:fillRect/>
                          </a:stretch>
                        </pic:blipFill>
                        <pic:spPr>
                          <a:xfrm>
                            <a:off x="0" y="0"/>
                            <a:ext cx="1552575" cy="12763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284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4714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FC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65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办公卡座3（含三抽柜、主机架、键盘架）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5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规格：W1400*D1400*H1200；1、基材：采用优质环保ENF级刨花板，握钉力强，吸水膨胀率低，符合GB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5、缓冲导轨：采用优质环保热熔胶，粘性强，粘接时间快，屏蔽性卓越，有效防止有害物质溢出，符合GB 18583-2008标准，符合QB/T 2454-2013标准，拉力（耐久试验性后）当M＜40Kg时拉力≤25N，推力（耐久试验性后）当M＜40Kg时推力≤25N，下沉量≤2%，耐腐蚀（180h乙酸盐雾试验）≥10级，垂直向下静载荷、水平侧向静载荷均符合要求。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6、缓冲铰链：采用优质缓冲铰链，表面无划痕、变形，开合流畅、无噪音，符合QB/T 2189-2013标准，下沉量≤0.5mm，耐腐蚀（180h乙酸盐雾试验）≥10级，操作力、垂直静载荷、耐久性均符合要求。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7、锁具：采用优质锁具，符合QB/T 1621-2015标准钥匙插入锁芯旋转灵活，锁开、关无卡阻现象，电镀件无起泡、起层、露底等明显瑕疵，耐腐蚀（180h乙酸盐雾试验）≥10级。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B9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74C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80C9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5960.00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82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33525" cy="1590675"/>
                  <wp:effectExtent l="0" t="0" r="9525" b="9525"/>
                  <wp:docPr id="2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IMG_262"/>
                          <pic:cNvPicPr>
                            <a:picLocks noChangeAspect="1"/>
                          </pic:cNvPicPr>
                        </pic:nvPicPr>
                        <pic:blipFill>
                          <a:blip r:embed="rId13"/>
                          <a:stretch>
                            <a:fillRect/>
                          </a:stretch>
                        </pic:blipFill>
                        <pic:spPr>
                          <a:xfrm>
                            <a:off x="0" y="0"/>
                            <a:ext cx="1533525" cy="15906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9D90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0DDA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3C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2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办公桌1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55D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67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755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0E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67F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38275" cy="1019175"/>
                  <wp:effectExtent l="0" t="0" r="9525" b="9525"/>
                  <wp:docPr id="1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63"/>
                          <pic:cNvPicPr>
                            <a:picLocks noChangeAspect="1"/>
                          </pic:cNvPicPr>
                        </pic:nvPicPr>
                        <pic:blipFill>
                          <a:blip r:embed="rId14"/>
                          <a:stretch>
                            <a:fillRect/>
                          </a:stretch>
                        </pic:blipFill>
                        <pic:spPr>
                          <a:xfrm>
                            <a:off x="0" y="0"/>
                            <a:ext cx="1438275" cy="10191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614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B98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02C10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3BDDA9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办公桌2</w:t>
            </w:r>
          </w:p>
        </w:tc>
        <w:tc>
          <w:tcPr>
            <w:tcW w:w="1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519367D7">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W1200*D600*H750，采用E0级环保高密度原木刨花板，经耐酸碱，防虫、防腐等处理，耐刮、耐磨、耐腐蚀、耐高温，台面厚度为40mm，浮雕纹饰面，甲醛释放趋于0；，表面握钉力及静曲强度均达到国际标准，采用意大利热溶胶全自动机器封边（2.0mm厚PVC），优质五金配件。  </w:t>
            </w:r>
          </w:p>
        </w:tc>
        <w:tc>
          <w:tcPr>
            <w:tcW w:w="248" w:type="pct"/>
            <w:tcBorders>
              <w:top w:val="single" w:color="000000" w:sz="4" w:space="0"/>
              <w:left w:val="single" w:color="000000" w:sz="4" w:space="0"/>
              <w:bottom w:val="single" w:color="auto" w:sz="4" w:space="0"/>
              <w:right w:val="single" w:color="000000" w:sz="4" w:space="0"/>
            </w:tcBorders>
            <w:shd w:val="clear" w:color="auto" w:fill="auto"/>
            <w:vAlign w:val="center"/>
          </w:tcPr>
          <w:p w14:paraId="64D5FD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auto" w:sz="4" w:space="0"/>
              <w:right w:val="single" w:color="000000" w:sz="4" w:space="0"/>
            </w:tcBorders>
            <w:shd w:val="clear" w:color="auto" w:fill="auto"/>
            <w:vAlign w:val="center"/>
          </w:tcPr>
          <w:p w14:paraId="4F402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69227C6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2556.00</w:t>
            </w:r>
          </w:p>
        </w:tc>
        <w:tc>
          <w:tcPr>
            <w:tcW w:w="905" w:type="pct"/>
            <w:tcBorders>
              <w:top w:val="single" w:color="000000" w:sz="4" w:space="0"/>
              <w:left w:val="single" w:color="000000" w:sz="4" w:space="0"/>
              <w:bottom w:val="single" w:color="auto" w:sz="4" w:space="0"/>
              <w:right w:val="single" w:color="000000" w:sz="4" w:space="0"/>
            </w:tcBorders>
            <w:shd w:val="clear" w:color="auto" w:fill="auto"/>
            <w:vAlign w:val="center"/>
          </w:tcPr>
          <w:p w14:paraId="31A10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0125" cy="609600"/>
                  <wp:effectExtent l="0" t="0" r="9525" b="0"/>
                  <wp:docPr id="3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264"/>
                          <pic:cNvPicPr>
                            <a:picLocks noChangeAspect="1"/>
                          </pic:cNvPicPr>
                        </pic:nvPicPr>
                        <pic:blipFill>
                          <a:blip r:embed="rId15"/>
                          <a:stretch>
                            <a:fillRect/>
                          </a:stretch>
                        </pic:blipFill>
                        <pic:spPr>
                          <a:xfrm>
                            <a:off x="0" y="0"/>
                            <a:ext cx="1000125" cy="6096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auto" w:sz="4" w:space="0"/>
              <w:right w:val="single" w:color="000000" w:sz="4" w:space="0"/>
            </w:tcBorders>
            <w:shd w:val="clear" w:color="auto" w:fill="auto"/>
            <w:vAlign w:val="center"/>
          </w:tcPr>
          <w:p w14:paraId="15A2F35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A7E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636C5F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31" w:type="pct"/>
            <w:tcBorders>
              <w:top w:val="single" w:color="auto" w:sz="4" w:space="0"/>
              <w:left w:val="single" w:color="000000" w:sz="4" w:space="0"/>
              <w:bottom w:val="single" w:color="auto" w:sz="4" w:space="0"/>
              <w:right w:val="single" w:color="000000" w:sz="4" w:space="0"/>
            </w:tcBorders>
            <w:shd w:val="clear" w:color="auto" w:fill="auto"/>
            <w:vAlign w:val="center"/>
          </w:tcPr>
          <w:p w14:paraId="214B82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办公桌3</w:t>
            </w:r>
          </w:p>
        </w:tc>
        <w:tc>
          <w:tcPr>
            <w:tcW w:w="1550" w:type="pct"/>
            <w:tcBorders>
              <w:top w:val="single" w:color="auto" w:sz="4" w:space="0"/>
              <w:left w:val="single" w:color="000000" w:sz="4" w:space="0"/>
              <w:bottom w:val="single" w:color="auto" w:sz="4" w:space="0"/>
              <w:right w:val="single" w:color="000000" w:sz="4" w:space="0"/>
            </w:tcBorders>
            <w:shd w:val="clear" w:color="auto" w:fill="FFFFFF"/>
            <w:vAlign w:val="center"/>
          </w:tcPr>
          <w:p w14:paraId="675AB4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1.85米*0.45米*0.75米，采用E0级环保高密度原木刨花板:经耐酸碱，防虫、防腐等处理，耐刮、耐磨、耐腐蚀、耐高温，厚度为25+16mm，甲醛释放趋于0；2.0mm厚PVC带活橡胶封边，优质五金配件。</w:t>
            </w:r>
          </w:p>
        </w:tc>
        <w:tc>
          <w:tcPr>
            <w:tcW w:w="248" w:type="pct"/>
            <w:tcBorders>
              <w:top w:val="single" w:color="auto" w:sz="4" w:space="0"/>
              <w:left w:val="single" w:color="000000" w:sz="4" w:space="0"/>
              <w:bottom w:val="single" w:color="auto" w:sz="4" w:space="0"/>
              <w:right w:val="single" w:color="000000" w:sz="4" w:space="0"/>
            </w:tcBorders>
            <w:shd w:val="clear" w:color="auto" w:fill="auto"/>
            <w:vAlign w:val="center"/>
          </w:tcPr>
          <w:p w14:paraId="4AEAB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auto" w:sz="4" w:space="0"/>
              <w:left w:val="single" w:color="000000" w:sz="4" w:space="0"/>
              <w:bottom w:val="single" w:color="auto" w:sz="4" w:space="0"/>
              <w:right w:val="single" w:color="000000" w:sz="4" w:space="0"/>
            </w:tcBorders>
            <w:shd w:val="clear" w:color="auto" w:fill="auto"/>
            <w:vAlign w:val="center"/>
          </w:tcPr>
          <w:p w14:paraId="6B3373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auto" w:sz="4" w:space="0"/>
              <w:left w:val="single" w:color="000000" w:sz="4" w:space="0"/>
              <w:bottom w:val="single" w:color="auto" w:sz="4" w:space="0"/>
              <w:right w:val="single" w:color="000000" w:sz="4" w:space="0"/>
            </w:tcBorders>
            <w:shd w:val="clear" w:color="auto" w:fill="auto"/>
            <w:vAlign w:val="center"/>
          </w:tcPr>
          <w:p w14:paraId="5CE9931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3432.00</w:t>
            </w:r>
          </w:p>
        </w:tc>
        <w:tc>
          <w:tcPr>
            <w:tcW w:w="9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34D662F0">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90600" cy="923925"/>
                  <wp:effectExtent l="0" t="0" r="0" b="9525"/>
                  <wp:docPr id="6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IMG_265"/>
                          <pic:cNvPicPr>
                            <a:picLocks noChangeAspect="1"/>
                          </pic:cNvPicPr>
                        </pic:nvPicPr>
                        <pic:blipFill>
                          <a:blip r:embed="rId16"/>
                          <a:stretch>
                            <a:fillRect/>
                          </a:stretch>
                        </pic:blipFill>
                        <pic:spPr>
                          <a:xfrm>
                            <a:off x="0" y="0"/>
                            <a:ext cx="990600" cy="923925"/>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103396F0">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5F284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8" w:hRule="atLeast"/>
        </w:trPr>
        <w:tc>
          <w:tcPr>
            <w:tcW w:w="20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C3486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31" w:type="pct"/>
            <w:tcBorders>
              <w:top w:val="single" w:color="auto" w:sz="4" w:space="0"/>
              <w:left w:val="single" w:color="000000" w:sz="4" w:space="0"/>
              <w:bottom w:val="single" w:color="000000" w:sz="4" w:space="0"/>
              <w:right w:val="single" w:color="000000" w:sz="4" w:space="0"/>
            </w:tcBorders>
            <w:shd w:val="clear" w:color="auto" w:fill="auto"/>
            <w:vAlign w:val="center"/>
          </w:tcPr>
          <w:p w14:paraId="4CD41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办公桌4（含三抽固定柜、键盘架、带主机箱位）</w:t>
            </w:r>
          </w:p>
        </w:tc>
        <w:tc>
          <w:tcPr>
            <w:tcW w:w="1550" w:type="pct"/>
            <w:tcBorders>
              <w:top w:val="single" w:color="auto" w:sz="4" w:space="0"/>
              <w:left w:val="single" w:color="000000" w:sz="4" w:space="0"/>
              <w:bottom w:val="single" w:color="000000" w:sz="4" w:space="0"/>
              <w:right w:val="single" w:color="000000" w:sz="4" w:space="0"/>
            </w:tcBorders>
            <w:shd w:val="clear" w:color="auto" w:fill="auto"/>
            <w:vAlign w:val="center"/>
          </w:tcPr>
          <w:p w14:paraId="57D967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2、型号：带主机位+键盘位木纹色120CM单桌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48" w:type="pct"/>
            <w:tcBorders>
              <w:top w:val="single" w:color="auto" w:sz="4" w:space="0"/>
              <w:left w:val="single" w:color="000000" w:sz="4" w:space="0"/>
              <w:bottom w:val="single" w:color="000000" w:sz="4" w:space="0"/>
              <w:right w:val="single" w:color="000000" w:sz="4" w:space="0"/>
            </w:tcBorders>
            <w:shd w:val="clear" w:color="auto" w:fill="auto"/>
            <w:vAlign w:val="center"/>
          </w:tcPr>
          <w:p w14:paraId="1803F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auto" w:sz="4" w:space="0"/>
              <w:left w:val="single" w:color="000000" w:sz="4" w:space="0"/>
              <w:bottom w:val="single" w:color="000000" w:sz="4" w:space="0"/>
              <w:right w:val="single" w:color="000000" w:sz="4" w:space="0"/>
            </w:tcBorders>
            <w:shd w:val="clear" w:color="auto" w:fill="auto"/>
            <w:vAlign w:val="center"/>
          </w:tcPr>
          <w:p w14:paraId="0CF52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589DF60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1720.00</w:t>
            </w:r>
          </w:p>
        </w:tc>
        <w:tc>
          <w:tcPr>
            <w:tcW w:w="905" w:type="pct"/>
            <w:tcBorders>
              <w:top w:val="single" w:color="auto" w:sz="4" w:space="0"/>
              <w:left w:val="single" w:color="000000" w:sz="4" w:space="0"/>
              <w:bottom w:val="single" w:color="000000" w:sz="4" w:space="0"/>
              <w:right w:val="single" w:color="000000" w:sz="4" w:space="0"/>
            </w:tcBorders>
            <w:shd w:val="clear" w:color="auto" w:fill="auto"/>
            <w:vAlign w:val="center"/>
          </w:tcPr>
          <w:p w14:paraId="17B455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62075" cy="1066800"/>
                  <wp:effectExtent l="0" t="0" r="9525" b="0"/>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7"/>
                          <a:stretch>
                            <a:fillRect/>
                          </a:stretch>
                        </pic:blipFill>
                        <pic:spPr>
                          <a:xfrm>
                            <a:off x="0" y="0"/>
                            <a:ext cx="1362075" cy="106680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center"/>
          </w:tcPr>
          <w:p w14:paraId="1F873B1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35B1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04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9D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办公桌5（含三抽柜、键盘架）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FA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600*H750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39A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77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C57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2897.00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D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33500" cy="733425"/>
                  <wp:effectExtent l="0" t="0" r="0" b="9525"/>
                  <wp:docPr id="2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67"/>
                          <pic:cNvPicPr>
                            <a:picLocks noChangeAspect="1"/>
                          </pic:cNvPicPr>
                        </pic:nvPicPr>
                        <pic:blipFill>
                          <a:blip r:embed="rId18"/>
                          <a:stretch>
                            <a:fillRect/>
                          </a:stretch>
                        </pic:blipFill>
                        <pic:spPr>
                          <a:xfrm>
                            <a:off x="0" y="0"/>
                            <a:ext cx="1333500" cy="7334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64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CA5C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5E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898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办公桌6（含键盘架、主机架）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1E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规格：W1200*D600*H750；采用E0级环保高密度原木刨花板:经耐酸碱，防虫、防腐等处理，耐刮、耐磨、耐腐蚀、耐高温，厚度为25+16mm，甲醛释放趋于0；2.0mm厚PVC带活橡胶封边，优质五金配件。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6BF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70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FF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1020.00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6D6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5875" cy="1019175"/>
                  <wp:effectExtent l="0" t="0" r="9525" b="952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9"/>
                          <a:stretch>
                            <a:fillRect/>
                          </a:stretch>
                        </pic:blipFill>
                        <pic:spPr>
                          <a:xfrm>
                            <a:off x="0" y="0"/>
                            <a:ext cx="1285875" cy="10191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8FE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ABF8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7"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B0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756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办公桌7</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074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1、W1200*D600*H750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2、型号：键盘位木纹色120CM单桌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3、技术参数 产品类型木制电脑桌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5、基材甲醛释放限量等级E1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6、饰面材质实木皮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8、五金配件普通铰链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9、油漆工艺聚氨酯涂料(PU)</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37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03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6EAD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1560.00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8AB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33500" cy="1076325"/>
                  <wp:effectExtent l="0" t="0" r="0" b="9525"/>
                  <wp:docPr id="3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IMG_269"/>
                          <pic:cNvPicPr>
                            <a:picLocks noChangeAspect="1"/>
                          </pic:cNvPicPr>
                        </pic:nvPicPr>
                        <pic:blipFill>
                          <a:blip r:embed="rId20"/>
                          <a:stretch>
                            <a:fillRect/>
                          </a:stretch>
                        </pic:blipFill>
                        <pic:spPr>
                          <a:xfrm>
                            <a:off x="0" y="0"/>
                            <a:ext cx="1333500" cy="10763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9D6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D2B1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1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345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办公桌8</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18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型号：长100cm*宽60cm*高76cm；采用E0级环保高密度原木刨花板:经耐酸碱，防虫、防腐等处理，耐刮、耐磨、耐腐蚀、耐高温，厚度为25+16mm，甲醛释放趋于0；2.0mm厚PVC带活橡胶封边，优质五金配件。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CCD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CD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6FE7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674.00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59E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895350"/>
                  <wp:effectExtent l="0" t="0" r="0" b="0"/>
                  <wp:docPr id="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IMG_270"/>
                          <pic:cNvPicPr>
                            <a:picLocks noChangeAspect="1"/>
                          </pic:cNvPicPr>
                        </pic:nvPicPr>
                        <pic:blipFill>
                          <a:blip r:embed="rId21"/>
                          <a:stretch>
                            <a:fillRect/>
                          </a:stretch>
                        </pic:blipFill>
                        <pic:spPr>
                          <a:xfrm>
                            <a:off x="0" y="0"/>
                            <a:ext cx="1066800" cy="8953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8898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2459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0A0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1D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办公桌椅1（配套）</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97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一、桌子：</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（一）规格：1400*700*750 （mm）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（二）颜色：胡桃色浮雕纹饰面   </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台面厚度为40mm，浮雕纹饰面，甲醛释放趋于0；，表面握钉力及静曲强度均达到国际标准，采用意大利热溶胶全自动机器封边（2.0mm厚PVC），优质五金配件。</w:t>
            </w:r>
            <w:r>
              <w:rPr>
                <w:rFonts w:hint="eastAsia" w:ascii="宋体" w:hAnsi="宋体" w:eastAsia="宋体" w:cs="宋体"/>
                <w:i w:val="0"/>
                <w:iCs w:val="0"/>
                <w:color w:val="FF0000"/>
                <w:kern w:val="0"/>
                <w:sz w:val="20"/>
                <w:szCs w:val="20"/>
                <w:u w:val="none"/>
                <w:lang w:val="en-US" w:eastAsia="zh-CN" w:bidi="ar"/>
              </w:rPr>
              <w:t xml:space="preserve">                                                       </w:t>
            </w:r>
            <w:r>
              <w:rPr>
                <w:rFonts w:hint="eastAsia" w:ascii="宋体" w:hAnsi="宋体" w:eastAsia="宋体" w:cs="宋体"/>
                <w:i w:val="0"/>
                <w:iCs w:val="0"/>
                <w:color w:val="FF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二、椅子：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B3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A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EA9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2144.00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top"/>
          </w:tcPr>
          <w:p w14:paraId="7F5E7F80">
            <w:pPr>
              <w:keepNext w:val="0"/>
              <w:keepLines w:val="0"/>
              <w:widowControl/>
              <w:suppressLineNumbers w:val="0"/>
              <w:jc w:val="left"/>
              <w:textAlignment w:val="top"/>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23495</wp:posOffset>
                  </wp:positionH>
                  <wp:positionV relativeFrom="paragraph">
                    <wp:posOffset>3557905</wp:posOffset>
                  </wp:positionV>
                  <wp:extent cx="1061085" cy="1190625"/>
                  <wp:effectExtent l="0" t="0" r="5715" b="9525"/>
                  <wp:wrapNone/>
                  <wp:docPr id="15" name="图片_4"/>
                  <wp:cNvGraphicFramePr/>
                  <a:graphic xmlns:a="http://schemas.openxmlformats.org/drawingml/2006/main">
                    <a:graphicData uri="http://schemas.openxmlformats.org/drawingml/2006/picture">
                      <pic:pic xmlns:pic="http://schemas.openxmlformats.org/drawingml/2006/picture">
                        <pic:nvPicPr>
                          <pic:cNvPr id="15" name="图片_4"/>
                          <pic:cNvPicPr/>
                        </pic:nvPicPr>
                        <pic:blipFill>
                          <a:blip r:embed="rId22"/>
                          <a:stretch>
                            <a:fillRect/>
                          </a:stretch>
                        </pic:blipFill>
                        <pic:spPr>
                          <a:xfrm>
                            <a:off x="0" y="0"/>
                            <a:ext cx="1061085" cy="1190625"/>
                          </a:xfrm>
                          <a:prstGeom prst="rect">
                            <a:avLst/>
                          </a:prstGeom>
                          <a:noFill/>
                          <a:ln>
                            <a:noFill/>
                          </a:ln>
                        </pic:spPr>
                      </pic:pic>
                    </a:graphicData>
                  </a:graphic>
                </wp:anchor>
              </w:drawing>
            </w:r>
            <w:r>
              <w:rPr>
                <w:rFonts w:hint="eastAsia" w:ascii="宋体" w:hAnsi="宋体" w:eastAsia="宋体" w:cs="宋体"/>
                <w:i w:val="0"/>
                <w:iCs w:val="0"/>
                <w:color w:val="FF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2122170</wp:posOffset>
                  </wp:positionV>
                  <wp:extent cx="1171575" cy="892810"/>
                  <wp:effectExtent l="0" t="0" r="9525" b="2540"/>
                  <wp:wrapNone/>
                  <wp:docPr id="22" name="图片_1"/>
                  <wp:cNvGraphicFramePr/>
                  <a:graphic xmlns:a="http://schemas.openxmlformats.org/drawingml/2006/main">
                    <a:graphicData uri="http://schemas.openxmlformats.org/drawingml/2006/picture">
                      <pic:pic xmlns:pic="http://schemas.openxmlformats.org/drawingml/2006/picture">
                        <pic:nvPicPr>
                          <pic:cNvPr id="22" name="图片_1"/>
                          <pic:cNvPicPr/>
                        </pic:nvPicPr>
                        <pic:blipFill>
                          <a:blip r:embed="rId23"/>
                          <a:stretch>
                            <a:fillRect/>
                          </a:stretch>
                        </pic:blipFill>
                        <pic:spPr>
                          <a:xfrm>
                            <a:off x="0" y="0"/>
                            <a:ext cx="1171575" cy="892810"/>
                          </a:xfrm>
                          <a:prstGeom prst="rect">
                            <a:avLst/>
                          </a:prstGeom>
                          <a:noFill/>
                          <a:ln>
                            <a:noFill/>
                          </a:ln>
                        </pic:spPr>
                      </pic:pic>
                    </a:graphicData>
                  </a:graphic>
                </wp:anchor>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top"/>
          </w:tcPr>
          <w:p w14:paraId="6B056001">
            <w:pPr>
              <w:keepNext w:val="0"/>
              <w:keepLines w:val="0"/>
              <w:widowControl/>
              <w:suppressLineNumbers w:val="0"/>
              <w:jc w:val="left"/>
              <w:textAlignment w:val="top"/>
              <w:rPr>
                <w:rFonts w:hint="eastAsia" w:ascii="宋体" w:hAnsi="宋体" w:eastAsia="宋体" w:cs="宋体"/>
                <w:i w:val="0"/>
                <w:iCs w:val="0"/>
                <w:color w:val="FF0000"/>
                <w:kern w:val="0"/>
                <w:sz w:val="20"/>
                <w:szCs w:val="20"/>
                <w:u w:val="none"/>
                <w:bdr w:val="single" w:color="000000" w:sz="4" w:space="0"/>
                <w:lang w:val="en-US" w:eastAsia="zh-CN" w:bidi="ar"/>
              </w:rPr>
            </w:pPr>
          </w:p>
        </w:tc>
      </w:tr>
      <w:tr w14:paraId="3EB3D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EB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9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办公桌椅2（套装）</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44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桌：160*60*74.5cm 抽屉带锁带钥匙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椅：可旋转、可调节前倾后仰、高低</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E4E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2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72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1760.00 </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F7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57300" cy="1009650"/>
                  <wp:effectExtent l="0" t="0" r="0" b="0"/>
                  <wp:docPr id="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IMG_271"/>
                          <pic:cNvPicPr>
                            <a:picLocks noChangeAspect="1"/>
                          </pic:cNvPicPr>
                        </pic:nvPicPr>
                        <pic:blipFill>
                          <a:blip r:embed="rId24"/>
                          <a:stretch>
                            <a:fillRect/>
                          </a:stretch>
                        </pic:blipFill>
                        <pic:spPr>
                          <a:xfrm>
                            <a:off x="0" y="0"/>
                            <a:ext cx="1257300" cy="10096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068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52B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CA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2B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会议桌</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FE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1.可移动折叠会议桌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2.长条培训桌椅组合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3.办公桌拼接伸缩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4.培训桌折叠连接轴、收放灵活</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5.便捷万向轮、360旋转</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6.颜色：原木色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7.尺寸：2400MM*1200MM*750MM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7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A4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F0A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3134.00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609B9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0175" cy="1171575"/>
                  <wp:effectExtent l="0" t="0" r="9525" b="9525"/>
                  <wp:docPr id="5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7" descr="IMG_272"/>
                          <pic:cNvPicPr>
                            <a:picLocks noChangeAspect="1"/>
                          </pic:cNvPicPr>
                        </pic:nvPicPr>
                        <pic:blipFill>
                          <a:blip r:embed="rId25"/>
                          <a:stretch>
                            <a:fillRect/>
                          </a:stretch>
                        </pic:blipFill>
                        <pic:spPr>
                          <a:xfrm>
                            <a:off x="0" y="0"/>
                            <a:ext cx="1400175" cy="1171575"/>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2CA139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0398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1"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D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BE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体检桌</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8E73">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000000"/>
                <w:kern w:val="0"/>
                <w:sz w:val="20"/>
                <w:szCs w:val="20"/>
                <w:u w:val="none"/>
                <w:lang w:val="en-US" w:eastAsia="zh-CN" w:bidi="ar"/>
              </w:rPr>
              <w:t>规格：1800*1000*750   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8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C55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E24D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5190.00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AF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57325" cy="1438275"/>
                  <wp:effectExtent l="0" t="0" r="9525" b="9525"/>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26"/>
                          <a:stretch>
                            <a:fillRect/>
                          </a:stretch>
                        </pic:blipFill>
                        <pic:spPr>
                          <a:xfrm>
                            <a:off x="0" y="0"/>
                            <a:ext cx="1457325" cy="14382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A22E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9900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F09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B73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床边桌</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E29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多功能升降一体床边桌，带轮可移动，高纤板，下架中纤板，环保水性漆。</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D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AC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7A98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1212.00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1F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28700" cy="1343025"/>
                  <wp:effectExtent l="0" t="0" r="0" b="9525"/>
                  <wp:docPr id="14"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IMG_274"/>
                          <pic:cNvPicPr>
                            <a:picLocks noChangeAspect="1"/>
                          </pic:cNvPicPr>
                        </pic:nvPicPr>
                        <pic:blipFill>
                          <a:blip r:embed="rId27"/>
                          <a:stretch>
                            <a:fillRect/>
                          </a:stretch>
                        </pic:blipFill>
                        <pic:spPr>
                          <a:xfrm>
                            <a:off x="0" y="0"/>
                            <a:ext cx="1028700" cy="13430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E2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5254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5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126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922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2.6米对拼加厚桌面PVC：面板第一层采用PVC广告布，第二层海绵,第三层多层板。</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E6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E9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1D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1786.00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32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76375" cy="1038225"/>
                  <wp:effectExtent l="0" t="0" r="9525" b="9525"/>
                  <wp:docPr id="47"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0" descr="IMG_275"/>
                          <pic:cNvPicPr>
                            <a:picLocks noChangeAspect="1"/>
                          </pic:cNvPicPr>
                        </pic:nvPicPr>
                        <pic:blipFill>
                          <a:blip r:embed="rId28"/>
                          <a:stretch>
                            <a:fillRect/>
                          </a:stretch>
                        </pic:blipFill>
                        <pic:spPr>
                          <a:xfrm>
                            <a:off x="0" y="0"/>
                            <a:ext cx="1476375" cy="10382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A8DA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0CD2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AA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9E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7A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4A4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5BD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48F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888.00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DB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66825" cy="1571625"/>
                  <wp:effectExtent l="0" t="0" r="9525" b="9525"/>
                  <wp:docPr id="16"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IMG_276"/>
                          <pic:cNvPicPr>
                            <a:picLocks noChangeAspect="1"/>
                          </pic:cNvPicPr>
                        </pic:nvPicPr>
                        <pic:blipFill>
                          <a:blip r:embed="rId29"/>
                          <a:stretch>
                            <a:fillRect/>
                          </a:stretch>
                        </pic:blipFill>
                        <pic:spPr>
                          <a:xfrm>
                            <a:off x="0" y="0"/>
                            <a:ext cx="1266825" cy="15716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8CA3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CA25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6C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03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办公椅2</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550" w:type="pct"/>
            <w:tcBorders>
              <w:top w:val="single" w:color="000000" w:sz="4" w:space="0"/>
              <w:left w:val="single" w:color="000000" w:sz="4" w:space="0"/>
              <w:bottom w:val="nil"/>
              <w:right w:val="single" w:color="000000" w:sz="4" w:space="0"/>
            </w:tcBorders>
            <w:shd w:val="clear" w:color="auto" w:fill="auto"/>
            <w:vAlign w:val="center"/>
          </w:tcPr>
          <w:p w14:paraId="4220CEA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1.黑色全新料加纤背框，扪进口过测试特网；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2.一体式双腰设计部符合人体公学；贴合脊椎护腰；更加舒适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3.黑色全新料加纤固定扶手；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4.座包一体成型定型海绵+塑胶底壳，永不变形，扪华宇透气网布；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 2.5mm厚度原位锁定蝴蝶底盘；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6.过SGS认证气杆，100mm缩50mm；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7.320mm白色尼龙高脚，静压1136KG;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8.60mm尼龙+PU静音脚轮过BIFMA。</w:t>
            </w:r>
          </w:p>
        </w:tc>
        <w:tc>
          <w:tcPr>
            <w:tcW w:w="248" w:type="pct"/>
            <w:tcBorders>
              <w:top w:val="single" w:color="000000" w:sz="4" w:space="0"/>
              <w:left w:val="single" w:color="000000" w:sz="4" w:space="0"/>
              <w:bottom w:val="nil"/>
              <w:right w:val="single" w:color="000000" w:sz="4" w:space="0"/>
            </w:tcBorders>
            <w:shd w:val="clear" w:color="auto" w:fill="auto"/>
            <w:vAlign w:val="center"/>
          </w:tcPr>
          <w:p w14:paraId="08E57EC7">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nil"/>
              <w:right w:val="single" w:color="000000" w:sz="4" w:space="0"/>
            </w:tcBorders>
            <w:shd w:val="clear" w:color="auto" w:fill="auto"/>
            <w:vAlign w:val="center"/>
          </w:tcPr>
          <w:p w14:paraId="003CDE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7A49D38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7091D4E5">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742950" cy="1000125"/>
                  <wp:effectExtent l="0" t="0" r="0" b="9525"/>
                  <wp:docPr id="3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IMG_277"/>
                          <pic:cNvPicPr>
                            <a:picLocks noChangeAspect="1"/>
                          </pic:cNvPicPr>
                        </pic:nvPicPr>
                        <pic:blipFill>
                          <a:blip r:embed="rId30"/>
                          <a:stretch>
                            <a:fillRect/>
                          </a:stretch>
                        </pic:blipFill>
                        <pic:spPr>
                          <a:xfrm>
                            <a:off x="0" y="0"/>
                            <a:ext cx="742950" cy="1000125"/>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7D32A5BE">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06A2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291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0B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（转椅）</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26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皮革防水耐磨损，U型靠背支撑，防爆气杆，钢制五爪，静音滑轮，杏色靠背  米色出口轮46cm*46cm*36cm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4D0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BB8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F54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3850.00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182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1066800"/>
                  <wp:effectExtent l="0" t="0" r="0" b="0"/>
                  <wp:docPr id="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G_278"/>
                          <pic:cNvPicPr>
                            <a:picLocks noChangeAspect="1"/>
                          </pic:cNvPicPr>
                        </pic:nvPicPr>
                        <pic:blipFill>
                          <a:blip r:embed="rId31"/>
                          <a:stretch>
                            <a:fillRect/>
                          </a:stretch>
                        </pic:blipFill>
                        <pic:spPr>
                          <a:xfrm>
                            <a:off x="0" y="0"/>
                            <a:ext cx="1085850" cy="10668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5B8C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4C94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94"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7EA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31" w:type="pct"/>
            <w:tcBorders>
              <w:top w:val="single" w:color="000000" w:sz="4" w:space="0"/>
              <w:left w:val="single" w:color="000000" w:sz="4" w:space="0"/>
              <w:bottom w:val="nil"/>
              <w:right w:val="single" w:color="000000" w:sz="4" w:space="0"/>
            </w:tcBorders>
            <w:shd w:val="clear" w:color="auto" w:fill="auto"/>
            <w:vAlign w:val="center"/>
          </w:tcPr>
          <w:p w14:paraId="34AB0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办公椅4</w:t>
            </w:r>
          </w:p>
        </w:tc>
        <w:tc>
          <w:tcPr>
            <w:tcW w:w="1550" w:type="pct"/>
            <w:tcBorders>
              <w:top w:val="single" w:color="000000" w:sz="4" w:space="0"/>
              <w:left w:val="single" w:color="000000" w:sz="4" w:space="0"/>
              <w:bottom w:val="nil"/>
              <w:right w:val="single" w:color="000000" w:sz="4" w:space="0"/>
            </w:tcBorders>
            <w:shd w:val="clear" w:color="auto" w:fill="auto"/>
            <w:vAlign w:val="center"/>
          </w:tcPr>
          <w:p w14:paraId="4E4B7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1、面料：采用优质阻燃网布，具有防潮、防污、易清洁等优点，GB 18401-2010标准，甲醛未检出，染色牢度耐干摩擦4-5级，可分解致癌芳香胺染料为未检出，无异味。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2、海绵：采用优质阻燃定型海绵，表面有防腐化和防变型保护膜，防破碎、抗氧化，软硬适中，回弹性能好，抗变形能力强，根椐人体工程学原理设计，坐感舒适，符合GB/T 10802-2006标准，75%压缩永久变形≤4%，回弹率≥40%，拉伸强度≥150kPa，伸长率≥120%，撕裂强度≥3.0N/cm，干热老化后拉伸强度≥145kPa。</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3、扶手：采用玻纤增强PP材料，具有较强的承重力，耐磨不掉皮、不变色，握感平滑，稳固耐用。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4、气压棒：采用优质气压棒，符合GB/T 29525-2013标准活塞杆涂镀层均匀、表面光洁，无伤痕、脱皮、起泡、麻点、针孔、结瘤等缺陷；气弹簧锁定在任意位置经100h后，活塞杆位未产生位移；高低温试验后公称力Fa衰减量≤0.8%；经高低温性能试验后的气弹簧，再经6万次循环寿命试验后，公称力Fa的总衰减量≤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5、脚架：采用优质五星脚架，坚实耐用。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6、脚轮：采用优质尼龙脚轮，移动流畅、杂音小，耐磨性好，承载能力强。</w:t>
            </w:r>
          </w:p>
        </w:tc>
        <w:tc>
          <w:tcPr>
            <w:tcW w:w="248" w:type="pct"/>
            <w:tcBorders>
              <w:top w:val="single" w:color="000000" w:sz="4" w:space="0"/>
              <w:left w:val="single" w:color="000000" w:sz="4" w:space="0"/>
              <w:bottom w:val="nil"/>
              <w:right w:val="single" w:color="000000" w:sz="4" w:space="0"/>
            </w:tcBorders>
            <w:shd w:val="clear" w:color="auto" w:fill="auto"/>
            <w:vAlign w:val="center"/>
          </w:tcPr>
          <w:p w14:paraId="0D7986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nil"/>
              <w:right w:val="single" w:color="000000" w:sz="4" w:space="0"/>
            </w:tcBorders>
            <w:shd w:val="clear" w:color="auto" w:fill="auto"/>
            <w:vAlign w:val="center"/>
          </w:tcPr>
          <w:p w14:paraId="5F72BE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45A953B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2790.00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15F8C84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52525" cy="1552575"/>
                  <wp:effectExtent l="0" t="0" r="9525" b="9525"/>
                  <wp:docPr id="29"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descr="IMG_279"/>
                          <pic:cNvPicPr>
                            <a:picLocks noChangeAspect="1"/>
                          </pic:cNvPicPr>
                        </pic:nvPicPr>
                        <pic:blipFill>
                          <a:blip r:embed="rId32"/>
                          <a:stretch>
                            <a:fillRect/>
                          </a:stretch>
                        </pic:blipFill>
                        <pic:spPr>
                          <a:xfrm>
                            <a:off x="0" y="0"/>
                            <a:ext cx="1152525" cy="1552575"/>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34D55076">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2258A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7"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CC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81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办公椅5</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5C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1、办公椅、椅升降滑轮转椅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2、产品类型II型办公椅(椅背角度可调节)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3、黑色加大加厚尼龙脚（乳胶垫）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4、扶手类型固定扶手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5、座板材质中纤板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6、底盘类型常规三功能底盘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7、底盘材质冷轧钢板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气压棒级别二级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8、椅脚材质注塑尼龙椅脚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椅轮材质PP轮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9、五金配件螺丝五金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10、产品功能可拆装</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D09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2F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121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A9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47775" cy="1123950"/>
                  <wp:effectExtent l="0" t="0" r="9525" b="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33"/>
                          <a:stretch>
                            <a:fillRect/>
                          </a:stretch>
                        </pic:blipFill>
                        <pic:spPr>
                          <a:xfrm>
                            <a:off x="0" y="0"/>
                            <a:ext cx="1247775" cy="11239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2D8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406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5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97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办公椅6</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52B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背框、扶手由PP+GF材质注塑而成，扶手可通过垂直静压≥136kg,水平拉力≥68kg；海绵密度≥40kg/m3，泡绵回弹性可达35%；网布横纵向拉裂强度8kg/cm；横纵向拉断强度12kg/cm;PA五星脚脚架；脚轮由PA+PU两种材质组合而成。轮毂直径50mm内用PA+玻纤注塑而成轮毂外套PU边。</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2C3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65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7DE3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2C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85825" cy="1000125"/>
                  <wp:effectExtent l="0" t="0" r="9525" b="9525"/>
                  <wp:docPr id="24"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81"/>
                          <pic:cNvPicPr>
                            <a:picLocks noChangeAspect="1"/>
                          </pic:cNvPicPr>
                        </pic:nvPicPr>
                        <pic:blipFill>
                          <a:blip r:embed="rId34"/>
                          <a:stretch>
                            <a:fillRect/>
                          </a:stretch>
                        </pic:blipFill>
                        <pic:spPr>
                          <a:xfrm>
                            <a:off x="0" y="0"/>
                            <a:ext cx="885825" cy="10001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0AC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7F62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4E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D5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办公椅7</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91B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座板材质 PP塑料/皮质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产品功能 可调节高低</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3A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3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4D6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2076.00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58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14400" cy="942975"/>
                  <wp:effectExtent l="0" t="0" r="0" b="9525"/>
                  <wp:docPr id="11"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descr="IMG_282"/>
                          <pic:cNvPicPr>
                            <a:picLocks noChangeAspect="1"/>
                          </pic:cNvPicPr>
                        </pic:nvPicPr>
                        <pic:blipFill>
                          <a:blip r:embed="rId35"/>
                          <a:stretch>
                            <a:fillRect/>
                          </a:stretch>
                        </pic:blipFill>
                        <pic:spPr>
                          <a:xfrm>
                            <a:off x="0" y="0"/>
                            <a:ext cx="914400" cy="9429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F4D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D2D4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7"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83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13C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办公椅8</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F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·Ø320白色尼龙脚过1136KG静压测试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·椅轮：60MM黑色防震静音PU轮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·85电镀气杆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·2.5加厚中班蝴蝶底盘，可逍遥和原位锁定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·固定腰靠，白色PP玻纤背框和扶手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·42密度中软高弹力切割海绵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·弹力座布，透气背网饰面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AD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71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BCC9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680.00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5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1066800"/>
                  <wp:effectExtent l="0" t="0" r="0" b="0"/>
                  <wp:docPr id="13"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IMG_283"/>
                          <pic:cNvPicPr>
                            <a:picLocks noChangeAspect="1"/>
                          </pic:cNvPicPr>
                        </pic:nvPicPr>
                        <pic:blipFill>
                          <a:blip r:embed="rId36"/>
                          <a:stretch>
                            <a:fillRect/>
                          </a:stretch>
                        </pic:blipFill>
                        <pic:spPr>
                          <a:xfrm>
                            <a:off x="0" y="0"/>
                            <a:ext cx="971550" cy="10668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DC5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B2EB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EC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37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办公椅9</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062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坐垫高回弹发泡定型棉，靠背PU材料永不变形，底盘可调节汽杆升降旋转，优质电镀五金脚，PU静音脚轮</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B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511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416D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456.00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ECC8D">
            <w:pPr>
              <w:keepNext w:val="0"/>
              <w:keepLines w:val="0"/>
              <w:widowControl/>
              <w:suppressLineNumbers w:val="0"/>
              <w:jc w:val="center"/>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1295400" cy="1200150"/>
                  <wp:effectExtent l="0" t="0" r="0" b="0"/>
                  <wp:docPr id="3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IMG_284"/>
                          <pic:cNvPicPr>
                            <a:picLocks noChangeAspect="1"/>
                          </pic:cNvPicPr>
                        </pic:nvPicPr>
                        <pic:blipFill>
                          <a:blip r:embed="rId37"/>
                          <a:stretch>
                            <a:fillRect/>
                          </a:stretch>
                        </pic:blipFill>
                        <pic:spPr>
                          <a:xfrm>
                            <a:off x="0" y="0"/>
                            <a:ext cx="1295400" cy="12001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436F">
            <w:pPr>
              <w:keepNext w:val="0"/>
              <w:keepLines w:val="0"/>
              <w:widowControl/>
              <w:suppressLineNumbers w:val="0"/>
              <w:jc w:val="center"/>
              <w:textAlignment w:val="center"/>
              <w:rPr>
                <w:rFonts w:hint="eastAsia" w:ascii="宋体" w:hAnsi="宋体" w:eastAsia="宋体" w:cs="宋体"/>
                <w:i w:val="0"/>
                <w:iCs w:val="0"/>
                <w:color w:val="FF0000"/>
                <w:kern w:val="0"/>
                <w:sz w:val="20"/>
                <w:szCs w:val="20"/>
                <w:u w:val="none"/>
                <w:lang w:val="en-US" w:eastAsia="zh-CN" w:bidi="ar"/>
              </w:rPr>
            </w:pPr>
          </w:p>
        </w:tc>
      </w:tr>
      <w:tr w14:paraId="0D703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E0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BB3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办公椅10</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6A5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1.面料优质耐磨网饰面，高级耐磨弹力绒布座饰面；2.靠背采用黑色全新料加纤框架，透气网布，可活动逍遥；3.架子1.5厚度的A3钢材喷黑四脚架。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E7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F9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4B75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1520.00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37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42975" cy="923925"/>
                  <wp:effectExtent l="0" t="0" r="9525" b="9525"/>
                  <wp:docPr id="28"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85"/>
                          <pic:cNvPicPr>
                            <a:picLocks noChangeAspect="1"/>
                          </pic:cNvPicPr>
                        </pic:nvPicPr>
                        <pic:blipFill>
                          <a:blip r:embed="rId38"/>
                          <a:stretch>
                            <a:fillRect/>
                          </a:stretch>
                        </pic:blipFill>
                        <pic:spPr>
                          <a:xfrm>
                            <a:off x="0" y="0"/>
                            <a:ext cx="942975" cy="9239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552D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1EB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59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D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会议椅（带写字板）</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A0F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625*D520*H880(mm)；1、靠背：尼龙加玻纤白色背框（颜色可选）；2、坐垫：橙色，45高密度纯海绵+高级耐磨弹力网布座饰面；3、白色PP扶手面可前后活动；4、架子1.5厚喷涂白色方管4脚椅架+固定脚/50mm静音轮；5、功能坐垫可翻起，架子可全折叠；6、白色活动写字板</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3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A3F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EEF6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9750.00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05F9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1009650"/>
                  <wp:effectExtent l="0" t="0" r="9525" b="0"/>
                  <wp:docPr id="20"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1" descr="IMG_286"/>
                          <pic:cNvPicPr>
                            <a:picLocks noChangeAspect="1"/>
                          </pic:cNvPicPr>
                        </pic:nvPicPr>
                        <pic:blipFill>
                          <a:blip r:embed="rId39"/>
                          <a:stretch>
                            <a:fillRect/>
                          </a:stretch>
                        </pic:blipFill>
                        <pic:spPr>
                          <a:xfrm>
                            <a:off x="0" y="0"/>
                            <a:ext cx="1038225" cy="10096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A8BC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F221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C6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31" w:type="pct"/>
            <w:tcBorders>
              <w:top w:val="single" w:color="000000" w:sz="4" w:space="0"/>
              <w:left w:val="single" w:color="000000" w:sz="4" w:space="0"/>
              <w:bottom w:val="single" w:color="000000" w:sz="4" w:space="0"/>
              <w:right w:val="nil"/>
            </w:tcBorders>
            <w:shd w:val="clear" w:color="auto" w:fill="auto"/>
            <w:vAlign w:val="center"/>
          </w:tcPr>
          <w:p w14:paraId="252EBA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实验凳</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2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铝合金脚，带轮，可升降，易滑动</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D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2A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97" w:type="pct"/>
            <w:tcBorders>
              <w:top w:val="single" w:color="000000" w:sz="4" w:space="0"/>
              <w:left w:val="single" w:color="000000" w:sz="4" w:space="0"/>
              <w:bottom w:val="nil"/>
              <w:right w:val="single" w:color="000000" w:sz="4" w:space="0"/>
            </w:tcBorders>
            <w:shd w:val="clear" w:color="auto" w:fill="auto"/>
            <w:noWrap/>
            <w:vAlign w:val="center"/>
          </w:tcPr>
          <w:p w14:paraId="20BEC3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2740.00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605A4BC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23925" cy="885825"/>
                  <wp:effectExtent l="0" t="0" r="9525" b="9525"/>
                  <wp:docPr id="30"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2" descr="IMG_287"/>
                          <pic:cNvPicPr>
                            <a:picLocks noChangeAspect="1"/>
                          </pic:cNvPicPr>
                        </pic:nvPicPr>
                        <pic:blipFill>
                          <a:blip r:embed="rId40"/>
                          <a:stretch>
                            <a:fillRect/>
                          </a:stretch>
                        </pic:blipFill>
                        <pic:spPr>
                          <a:xfrm>
                            <a:off x="0" y="0"/>
                            <a:ext cx="923925" cy="885825"/>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24903BDA">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2D36E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0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0D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食堂餐椅</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6992C">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1.进口PU皮面料，防水耐脏；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2.加厚高回弹海绵，永不变形；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3.多层复合板材 4.颜色灰色或者白色</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51F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95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6C05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3616.00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1C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876300"/>
                  <wp:effectExtent l="0" t="0" r="0" b="0"/>
                  <wp:docPr id="45"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descr="IMG_288"/>
                          <pic:cNvPicPr>
                            <a:picLocks noChangeAspect="1"/>
                          </pic:cNvPicPr>
                        </pic:nvPicPr>
                        <pic:blipFill>
                          <a:blip r:embed="rId41"/>
                          <a:stretch>
                            <a:fillRect/>
                          </a:stretch>
                        </pic:blipFill>
                        <pic:spPr>
                          <a:xfrm>
                            <a:off x="0" y="0"/>
                            <a:ext cx="647700" cy="8763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040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90FC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13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76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椅子</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DCB36">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规格：W540*D505*H860mm   材质：主体框架选用优质白蜡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木实木制作，采用出榫开槽实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结构，粘合全部进口AB铁胶，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表面经多次打磨环保油漆覆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盖；软包35以上高密度海绵外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扪耐磨西皮或布艺。</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2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5B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C14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806.00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D8C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1009650"/>
                  <wp:effectExtent l="0" t="0" r="0" b="0"/>
                  <wp:docPr id="57"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descr="IMG_289"/>
                          <pic:cNvPicPr>
                            <a:picLocks noChangeAspect="1"/>
                          </pic:cNvPicPr>
                        </pic:nvPicPr>
                        <pic:blipFill>
                          <a:blip r:embed="rId42"/>
                          <a:stretch>
                            <a:fillRect/>
                          </a:stretch>
                        </pic:blipFill>
                        <pic:spPr>
                          <a:xfrm>
                            <a:off x="0" y="0"/>
                            <a:ext cx="1181100" cy="10096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FF0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0863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2D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5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圆凳1</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（浅紫色） </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9E3C0">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 （浅紫色）</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001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61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E55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2272.00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4573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228725" cy="1066800"/>
                  <wp:effectExtent l="0" t="0" r="9525" b="0"/>
                  <wp:docPr id="4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descr="IMG_290"/>
                          <pic:cNvPicPr>
                            <a:picLocks noChangeAspect="1"/>
                          </pic:cNvPicPr>
                        </pic:nvPicPr>
                        <pic:blipFill>
                          <a:blip r:embed="rId43"/>
                          <a:stretch>
                            <a:fillRect/>
                          </a:stretch>
                        </pic:blipFill>
                        <pic:spPr>
                          <a:xfrm>
                            <a:off x="0" y="0"/>
                            <a:ext cx="1228725" cy="10668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0B13">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0DFE1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1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E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4B050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圆凳2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（紫色）</w:t>
            </w:r>
          </w:p>
        </w:tc>
        <w:tc>
          <w:tcPr>
            <w:tcW w:w="1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0955802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规格：直径31cm*高45cm，创意圆凳实木小凳子（紫色）</w:t>
            </w:r>
          </w:p>
        </w:tc>
        <w:tc>
          <w:tcPr>
            <w:tcW w:w="248" w:type="pct"/>
            <w:tcBorders>
              <w:top w:val="single" w:color="000000" w:sz="4" w:space="0"/>
              <w:left w:val="single" w:color="000000" w:sz="4" w:space="0"/>
              <w:bottom w:val="single" w:color="auto" w:sz="4" w:space="0"/>
              <w:right w:val="single" w:color="000000" w:sz="4" w:space="0"/>
            </w:tcBorders>
            <w:shd w:val="clear" w:color="auto" w:fill="auto"/>
            <w:vAlign w:val="center"/>
          </w:tcPr>
          <w:p w14:paraId="711D7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auto" w:sz="4" w:space="0"/>
              <w:right w:val="single" w:color="000000" w:sz="4" w:space="0"/>
            </w:tcBorders>
            <w:shd w:val="clear" w:color="auto" w:fill="auto"/>
            <w:vAlign w:val="center"/>
          </w:tcPr>
          <w:p w14:paraId="280CE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5BA9526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5680.00</w:t>
            </w:r>
          </w:p>
        </w:tc>
        <w:tc>
          <w:tcPr>
            <w:tcW w:w="9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6B87B3A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123950" cy="981075"/>
                  <wp:effectExtent l="0" t="0" r="0" b="9525"/>
                  <wp:docPr id="49"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IMG_291"/>
                          <pic:cNvPicPr>
                            <a:picLocks noChangeAspect="1"/>
                          </pic:cNvPicPr>
                        </pic:nvPicPr>
                        <pic:blipFill>
                          <a:blip r:embed="rId44"/>
                          <a:stretch>
                            <a:fillRect/>
                          </a:stretch>
                        </pic:blipFill>
                        <pic:spPr>
                          <a:xfrm>
                            <a:off x="0" y="0"/>
                            <a:ext cx="1123950" cy="9810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7E939FB2">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087A0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0A5E8A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31" w:type="pct"/>
            <w:tcBorders>
              <w:top w:val="single" w:color="auto" w:sz="4" w:space="0"/>
              <w:left w:val="single" w:color="auto" w:sz="4" w:space="0"/>
              <w:bottom w:val="single" w:color="auto" w:sz="4" w:space="0"/>
              <w:right w:val="single" w:color="000000" w:sz="4" w:space="0"/>
            </w:tcBorders>
            <w:shd w:val="clear" w:color="auto" w:fill="auto"/>
            <w:vAlign w:val="center"/>
          </w:tcPr>
          <w:p w14:paraId="2203E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圆凳3</w:t>
            </w:r>
          </w:p>
        </w:tc>
        <w:tc>
          <w:tcPr>
            <w:tcW w:w="1550" w:type="pct"/>
            <w:tcBorders>
              <w:top w:val="single" w:color="auto" w:sz="4" w:space="0"/>
              <w:left w:val="single" w:color="000000" w:sz="4" w:space="0"/>
              <w:bottom w:val="single" w:color="auto" w:sz="4" w:space="0"/>
              <w:right w:val="single" w:color="000000" w:sz="4" w:space="0"/>
            </w:tcBorders>
            <w:shd w:val="clear" w:color="auto" w:fill="auto"/>
            <w:vAlign w:val="center"/>
          </w:tcPr>
          <w:p w14:paraId="34D4F8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规格：直径32cm*高45cm，可叠放、塑料凳、黑色、圆凳</w:t>
            </w:r>
          </w:p>
        </w:tc>
        <w:tc>
          <w:tcPr>
            <w:tcW w:w="248" w:type="pct"/>
            <w:tcBorders>
              <w:top w:val="single" w:color="auto" w:sz="4" w:space="0"/>
              <w:left w:val="single" w:color="000000" w:sz="4" w:space="0"/>
              <w:bottom w:val="single" w:color="auto" w:sz="4" w:space="0"/>
              <w:right w:val="single" w:color="000000" w:sz="4" w:space="0"/>
            </w:tcBorders>
            <w:shd w:val="clear" w:color="auto" w:fill="auto"/>
            <w:vAlign w:val="center"/>
          </w:tcPr>
          <w:p w14:paraId="4DAE4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auto" w:sz="4" w:space="0"/>
              <w:left w:val="single" w:color="000000" w:sz="4" w:space="0"/>
              <w:bottom w:val="single" w:color="auto" w:sz="4" w:space="0"/>
              <w:right w:val="single" w:color="000000" w:sz="4" w:space="0"/>
            </w:tcBorders>
            <w:shd w:val="clear" w:color="auto" w:fill="auto"/>
            <w:vAlign w:val="center"/>
          </w:tcPr>
          <w:p w14:paraId="317605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97" w:type="pct"/>
            <w:tcBorders>
              <w:top w:val="single" w:color="auto" w:sz="4" w:space="0"/>
              <w:left w:val="single" w:color="000000" w:sz="4" w:space="0"/>
              <w:bottom w:val="single" w:color="auto" w:sz="4" w:space="0"/>
              <w:right w:val="single" w:color="000000" w:sz="4" w:space="0"/>
            </w:tcBorders>
            <w:shd w:val="clear" w:color="auto" w:fill="auto"/>
            <w:vAlign w:val="center"/>
          </w:tcPr>
          <w:p w14:paraId="3FB5E50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4480.00</w:t>
            </w:r>
          </w:p>
        </w:tc>
        <w:tc>
          <w:tcPr>
            <w:tcW w:w="9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0B026FFA">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914400" cy="847725"/>
                  <wp:effectExtent l="0" t="0" r="0" b="9525"/>
                  <wp:docPr id="50"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92"/>
                          <pic:cNvPicPr>
                            <a:picLocks noChangeAspect="1"/>
                          </pic:cNvPicPr>
                        </pic:nvPicPr>
                        <pic:blipFill>
                          <a:blip r:embed="rId45"/>
                          <a:stretch>
                            <a:fillRect/>
                          </a:stretch>
                        </pic:blipFill>
                        <pic:spPr>
                          <a:xfrm>
                            <a:off x="0" y="0"/>
                            <a:ext cx="914400" cy="847725"/>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7AC8B77D">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51F96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9C0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31" w:type="pct"/>
            <w:tcBorders>
              <w:top w:val="single" w:color="auto" w:sz="4" w:space="0"/>
              <w:left w:val="single" w:color="000000" w:sz="4" w:space="0"/>
              <w:bottom w:val="single" w:color="000000" w:sz="4" w:space="0"/>
              <w:right w:val="single" w:color="000000" w:sz="4" w:space="0"/>
            </w:tcBorders>
            <w:shd w:val="clear" w:color="auto" w:fill="auto"/>
            <w:vAlign w:val="center"/>
          </w:tcPr>
          <w:p w14:paraId="6C9D20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圆凳4</w:t>
            </w:r>
          </w:p>
        </w:tc>
        <w:tc>
          <w:tcPr>
            <w:tcW w:w="1550" w:type="pct"/>
            <w:tcBorders>
              <w:top w:val="single" w:color="auto" w:sz="4" w:space="0"/>
              <w:left w:val="single" w:color="000000" w:sz="4" w:space="0"/>
              <w:bottom w:val="single" w:color="000000" w:sz="4" w:space="0"/>
              <w:right w:val="single" w:color="000000" w:sz="4" w:space="0"/>
            </w:tcBorders>
            <w:shd w:val="clear" w:color="auto" w:fill="auto"/>
            <w:vAlign w:val="center"/>
          </w:tcPr>
          <w:p w14:paraId="4DC596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201不锈钢。</w:t>
            </w:r>
          </w:p>
        </w:tc>
        <w:tc>
          <w:tcPr>
            <w:tcW w:w="248" w:type="pct"/>
            <w:tcBorders>
              <w:top w:val="single" w:color="auto" w:sz="4" w:space="0"/>
              <w:left w:val="single" w:color="000000" w:sz="4" w:space="0"/>
              <w:bottom w:val="single" w:color="000000" w:sz="4" w:space="0"/>
              <w:right w:val="single" w:color="000000" w:sz="4" w:space="0"/>
            </w:tcBorders>
            <w:shd w:val="clear" w:color="auto" w:fill="auto"/>
            <w:vAlign w:val="center"/>
          </w:tcPr>
          <w:p w14:paraId="37B63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auto" w:sz="4" w:space="0"/>
              <w:left w:val="single" w:color="000000" w:sz="4" w:space="0"/>
              <w:bottom w:val="single" w:color="000000" w:sz="4" w:space="0"/>
              <w:right w:val="single" w:color="000000" w:sz="4" w:space="0"/>
            </w:tcBorders>
            <w:shd w:val="clear" w:color="auto" w:fill="auto"/>
            <w:vAlign w:val="center"/>
          </w:tcPr>
          <w:p w14:paraId="19F5F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7C5772BF">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4534.00</w:t>
            </w:r>
          </w:p>
        </w:tc>
        <w:tc>
          <w:tcPr>
            <w:tcW w:w="905" w:type="pct"/>
            <w:tcBorders>
              <w:top w:val="single" w:color="auto" w:sz="4" w:space="0"/>
              <w:left w:val="single" w:color="000000" w:sz="4" w:space="0"/>
              <w:bottom w:val="single" w:color="000000" w:sz="4" w:space="0"/>
              <w:right w:val="single" w:color="000000" w:sz="4" w:space="0"/>
            </w:tcBorders>
            <w:shd w:val="clear" w:color="auto" w:fill="auto"/>
            <w:vAlign w:val="center"/>
          </w:tcPr>
          <w:p w14:paraId="3DE5B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04875" cy="914400"/>
                  <wp:effectExtent l="0" t="0" r="9525" b="0"/>
                  <wp:docPr id="4"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8" descr="IMG_293"/>
                          <pic:cNvPicPr>
                            <a:picLocks noChangeAspect="1"/>
                          </pic:cNvPicPr>
                        </pic:nvPicPr>
                        <pic:blipFill>
                          <a:blip r:embed="rId46"/>
                          <a:stretch>
                            <a:fillRect/>
                          </a:stretch>
                        </pic:blipFill>
                        <pic:spPr>
                          <a:xfrm>
                            <a:off x="0" y="0"/>
                            <a:ext cx="904875" cy="91440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center"/>
          </w:tcPr>
          <w:p w14:paraId="26ED8E1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707C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BF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FE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吧椅</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86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  可升降，  48cm*48cm*77cm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F4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A46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E72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534.00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687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47750" cy="1104900"/>
                  <wp:effectExtent l="0" t="0" r="0" b="0"/>
                  <wp:docPr id="5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9" descr="IMG_294"/>
                          <pic:cNvPicPr>
                            <a:picLocks noChangeAspect="1"/>
                          </pic:cNvPicPr>
                        </pic:nvPicPr>
                        <pic:blipFill>
                          <a:blip r:embed="rId47"/>
                          <a:stretch>
                            <a:fillRect/>
                          </a:stretch>
                        </pic:blipFill>
                        <pic:spPr>
                          <a:xfrm>
                            <a:off x="0" y="0"/>
                            <a:ext cx="1047750" cy="11049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E1CBF">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D427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95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93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脚踏凳</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BC8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规格：W600*D400*H150；304不锈钢，凳面贴防滑垫。</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FDF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26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655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4440.00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F3C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800100"/>
                  <wp:effectExtent l="0" t="0" r="0" b="0"/>
                  <wp:docPr id="51"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0" descr="IMG_295"/>
                          <pic:cNvPicPr>
                            <a:picLocks noChangeAspect="1"/>
                          </pic:cNvPicPr>
                        </pic:nvPicPr>
                        <pic:blipFill>
                          <a:blip r:embed="rId48"/>
                          <a:stretch>
                            <a:fillRect/>
                          </a:stretch>
                        </pic:blipFill>
                        <pic:spPr>
                          <a:xfrm>
                            <a:off x="0" y="0"/>
                            <a:ext cx="1085850" cy="8001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488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A53A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6"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C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35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台阶踏凳（两层）</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F1D4">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规格：W600*D400*H400   棕色实木</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76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18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8930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488.00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CEBEA">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85825" cy="771525"/>
                  <wp:effectExtent l="0" t="0" r="9525" b="9525"/>
                  <wp:docPr id="74"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1" descr="IMG_296"/>
                          <pic:cNvPicPr>
                            <a:picLocks noChangeAspect="1"/>
                          </pic:cNvPicPr>
                        </pic:nvPicPr>
                        <pic:blipFill>
                          <a:blip r:embed="rId49"/>
                          <a:stretch>
                            <a:fillRect/>
                          </a:stretch>
                        </pic:blipFill>
                        <pic:spPr>
                          <a:xfrm>
                            <a:off x="0" y="0"/>
                            <a:ext cx="885825" cy="7715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4E1D">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3331F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3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0A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339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单人沙发（可调节、带腿托）</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013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尺寸详见参考图（颜色高级灰，长95CM*宽90CM*高95CM展开长度170CM）                          框架材质：搞蒙碳素钢，承重性好，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皮料：采用耐磨超纤皮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填充物：采用整块高密度海绵，回弹佳，不易塌陷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功能：坐、靠、躺可调节，有退拖，电动调节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设置：符合人体工学设计，舒适感强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颜色：高级灰</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956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4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223CEDD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2006.00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45BD62D2">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u w:val="none"/>
                <w:lang w:val="en-US" w:eastAsia="zh-CN" w:bidi="ar"/>
              </w:rPr>
              <w:drawing>
                <wp:inline distT="0" distB="0" distL="114300" distR="114300">
                  <wp:extent cx="1276350" cy="1485900"/>
                  <wp:effectExtent l="0" t="0" r="0" b="0"/>
                  <wp:docPr id="38"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descr="IMG_297"/>
                          <pic:cNvPicPr>
                            <a:picLocks noChangeAspect="1"/>
                          </pic:cNvPicPr>
                        </pic:nvPicPr>
                        <pic:blipFill>
                          <a:blip r:embed="rId50"/>
                          <a:stretch>
                            <a:fillRect/>
                          </a:stretch>
                        </pic:blipFill>
                        <pic:spPr>
                          <a:xfrm>
                            <a:off x="0" y="0"/>
                            <a:ext cx="1276350" cy="1485900"/>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6DB2891B">
            <w:pPr>
              <w:keepNext w:val="0"/>
              <w:keepLines w:val="0"/>
              <w:widowControl/>
              <w:suppressLineNumbers w:val="0"/>
              <w:jc w:val="left"/>
              <w:textAlignment w:val="center"/>
              <w:rPr>
                <w:rFonts w:hint="eastAsia" w:ascii="宋体" w:hAnsi="宋体" w:eastAsia="宋体" w:cs="宋体"/>
                <w:i w:val="0"/>
                <w:iCs w:val="0"/>
                <w:color w:val="FF0000"/>
                <w:kern w:val="0"/>
                <w:sz w:val="20"/>
                <w:szCs w:val="20"/>
                <w:u w:val="none"/>
                <w:lang w:val="en-US" w:eastAsia="zh-CN" w:bidi="ar"/>
              </w:rPr>
            </w:pPr>
          </w:p>
        </w:tc>
      </w:tr>
      <w:tr w14:paraId="150BA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18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EE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定制沙发</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4D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木质+皮质海绵 长±160*60*（40+30）cm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EB2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85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B71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2466.00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84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00175" cy="885825"/>
                  <wp:effectExtent l="0" t="0" r="9525" b="9525"/>
                  <wp:docPr id="46"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98"/>
                          <pic:cNvPicPr>
                            <a:picLocks noChangeAspect="1"/>
                          </pic:cNvPicPr>
                        </pic:nvPicPr>
                        <pic:blipFill>
                          <a:blip r:embed="rId51"/>
                          <a:stretch>
                            <a:fillRect/>
                          </a:stretch>
                        </pic:blipFill>
                        <pic:spPr>
                          <a:xfrm>
                            <a:off x="0" y="0"/>
                            <a:ext cx="1400175" cy="8858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BBC1">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43A09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FA7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E33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五节档案柜</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B9CB">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t xml:space="preserve">规格：长850*宽360*高2075（mm）                                                    </w:t>
            </w:r>
            <w:r>
              <w:rPr>
                <w:rFonts w:hint="eastAsia" w:ascii="宋体" w:hAnsi="宋体" w:eastAsia="宋体" w:cs="宋体"/>
                <w:i w:val="0"/>
                <w:iCs w:val="0"/>
                <w:color w:val="404040"/>
                <w:kern w:val="0"/>
                <w:sz w:val="20"/>
                <w:szCs w:val="20"/>
                <w:u w:val="none"/>
                <w:lang w:val="en-US" w:eastAsia="zh-CN" w:bidi="ar"/>
              </w:rPr>
              <w:br w:type="textWrapping"/>
            </w:r>
            <w:r>
              <w:rPr>
                <w:rFonts w:hint="eastAsia" w:ascii="宋体" w:hAnsi="宋体" w:eastAsia="宋体" w:cs="宋体"/>
                <w:i w:val="0"/>
                <w:iCs w:val="0"/>
                <w:color w:val="404040"/>
                <w:kern w:val="0"/>
                <w:sz w:val="20"/>
                <w:szCs w:val="20"/>
                <w:u w:val="none"/>
                <w:lang w:val="en-US" w:eastAsia="zh-CN" w:bidi="ar"/>
              </w:rPr>
              <w:t>采用0.8mm国标厚度钢制拆装结构，静电粉沫喷涂。经过磷化、酸化、碱化特别浸泡处理。</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DAF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6CC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DDAD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2560.00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BE13F">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571500" cy="1095375"/>
                  <wp:effectExtent l="0" t="0" r="0" b="9525"/>
                  <wp:docPr id="9"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IMG_299"/>
                          <pic:cNvPicPr>
                            <a:picLocks noChangeAspect="1"/>
                          </pic:cNvPicPr>
                        </pic:nvPicPr>
                        <pic:blipFill>
                          <a:blip r:embed="rId52"/>
                          <a:stretch>
                            <a:fillRect/>
                          </a:stretch>
                        </pic:blipFill>
                        <pic:spPr>
                          <a:xfrm>
                            <a:off x="0" y="0"/>
                            <a:ext cx="571500" cy="10953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DAA00">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4DF41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31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8D2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92F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规格：W800*D390*H2000；1、基材：采用厚度0.6mm以上优质电解钢板冲压而成，产品表面经除油、清洗、去锈、磷化清洗、预处理、清洗、钝化等九道工序处理，具有极强的抗酸性、防腐性、防锈性、防蚀性。符合GB/T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8C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57B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60DD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2003.00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EA7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38250" cy="1219200"/>
                  <wp:effectExtent l="0" t="0" r="0" b="0"/>
                  <wp:docPr id="73"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5" descr="IMG_300"/>
                          <pic:cNvPicPr>
                            <a:picLocks noChangeAspect="1"/>
                          </pic:cNvPicPr>
                        </pic:nvPicPr>
                        <pic:blipFill>
                          <a:blip r:embed="rId53"/>
                          <a:stretch>
                            <a:fillRect/>
                          </a:stretch>
                        </pic:blipFill>
                        <pic:spPr>
                          <a:xfrm>
                            <a:off x="0" y="0"/>
                            <a:ext cx="1238250" cy="12192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2F8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75E1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919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0BA204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文件柜2</w:t>
            </w:r>
          </w:p>
        </w:tc>
        <w:tc>
          <w:tcPr>
            <w:tcW w:w="1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3C01FA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规格：W850*D390*H1850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48" w:type="pct"/>
            <w:tcBorders>
              <w:top w:val="single" w:color="000000" w:sz="4" w:space="0"/>
              <w:left w:val="single" w:color="000000" w:sz="4" w:space="0"/>
              <w:bottom w:val="single" w:color="auto" w:sz="4" w:space="0"/>
              <w:right w:val="single" w:color="000000" w:sz="4" w:space="0"/>
            </w:tcBorders>
            <w:shd w:val="clear" w:color="auto" w:fill="auto"/>
            <w:vAlign w:val="center"/>
          </w:tcPr>
          <w:p w14:paraId="1155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auto" w:sz="4" w:space="0"/>
              <w:right w:val="single" w:color="000000" w:sz="4" w:space="0"/>
            </w:tcBorders>
            <w:shd w:val="clear" w:color="auto" w:fill="auto"/>
            <w:vAlign w:val="center"/>
          </w:tcPr>
          <w:p w14:paraId="4AD961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44AEC1C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1836.00</w:t>
            </w:r>
          </w:p>
        </w:tc>
        <w:tc>
          <w:tcPr>
            <w:tcW w:w="9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1D6FD080">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666750" cy="1009650"/>
                  <wp:effectExtent l="0" t="0" r="0" b="0"/>
                  <wp:docPr id="48"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IMG_301"/>
                          <pic:cNvPicPr>
                            <a:picLocks noChangeAspect="1"/>
                          </pic:cNvPicPr>
                        </pic:nvPicPr>
                        <pic:blipFill>
                          <a:blip r:embed="rId54"/>
                          <a:stretch>
                            <a:fillRect/>
                          </a:stretch>
                        </pic:blipFill>
                        <pic:spPr>
                          <a:xfrm>
                            <a:off x="0" y="0"/>
                            <a:ext cx="666750" cy="10096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8966AA7">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1198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6B8F7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531" w:type="pct"/>
            <w:tcBorders>
              <w:top w:val="single" w:color="auto" w:sz="4" w:space="0"/>
              <w:left w:val="single" w:color="auto" w:sz="4" w:space="0"/>
              <w:bottom w:val="single" w:color="auto" w:sz="4" w:space="0"/>
              <w:right w:val="single" w:color="000000" w:sz="4" w:space="0"/>
            </w:tcBorders>
            <w:shd w:val="clear" w:color="auto" w:fill="auto"/>
            <w:vAlign w:val="center"/>
          </w:tcPr>
          <w:p w14:paraId="023068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文件柜3</w:t>
            </w:r>
          </w:p>
        </w:tc>
        <w:tc>
          <w:tcPr>
            <w:tcW w:w="1550" w:type="pct"/>
            <w:tcBorders>
              <w:top w:val="single" w:color="auto" w:sz="4" w:space="0"/>
              <w:left w:val="single" w:color="000000" w:sz="4" w:space="0"/>
              <w:bottom w:val="single" w:color="auto" w:sz="4" w:space="0"/>
              <w:right w:val="single" w:color="000000" w:sz="4" w:space="0"/>
            </w:tcBorders>
            <w:shd w:val="clear" w:color="auto" w:fill="auto"/>
            <w:vAlign w:val="center"/>
          </w:tcPr>
          <w:p w14:paraId="58E690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规格：W1180*D390*H1850  采用0.8mm国标厚度钢制拆装结构，静电粉沫喷涂。经过磷化、酸化、碱化特别浸泡处理。</w:t>
            </w:r>
          </w:p>
        </w:tc>
        <w:tc>
          <w:tcPr>
            <w:tcW w:w="248" w:type="pct"/>
            <w:tcBorders>
              <w:top w:val="single" w:color="auto" w:sz="4" w:space="0"/>
              <w:left w:val="single" w:color="000000" w:sz="4" w:space="0"/>
              <w:bottom w:val="single" w:color="auto" w:sz="4" w:space="0"/>
              <w:right w:val="single" w:color="000000" w:sz="4" w:space="0"/>
            </w:tcBorders>
            <w:shd w:val="clear" w:color="auto" w:fill="auto"/>
            <w:vAlign w:val="center"/>
          </w:tcPr>
          <w:p w14:paraId="3EAD9A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single" w:color="auto" w:sz="4" w:space="0"/>
              <w:right w:val="single" w:color="000000" w:sz="4" w:space="0"/>
            </w:tcBorders>
            <w:shd w:val="clear" w:color="auto" w:fill="auto"/>
            <w:vAlign w:val="center"/>
          </w:tcPr>
          <w:p w14:paraId="461074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auto" w:sz="4" w:space="0"/>
              <w:left w:val="single" w:color="000000" w:sz="4" w:space="0"/>
              <w:bottom w:val="single" w:color="auto" w:sz="4" w:space="0"/>
              <w:right w:val="single" w:color="000000" w:sz="4" w:space="0"/>
            </w:tcBorders>
            <w:shd w:val="clear" w:color="auto" w:fill="auto"/>
            <w:vAlign w:val="center"/>
          </w:tcPr>
          <w:p w14:paraId="7494097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1480.00</w:t>
            </w:r>
          </w:p>
        </w:tc>
        <w:tc>
          <w:tcPr>
            <w:tcW w:w="9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7BC5E22D">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828675" cy="1276350"/>
                  <wp:effectExtent l="0" t="0" r="9525" b="0"/>
                  <wp:docPr id="12"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descr="IMG_302"/>
                          <pic:cNvPicPr>
                            <a:picLocks noChangeAspect="1"/>
                          </pic:cNvPicPr>
                        </pic:nvPicPr>
                        <pic:blipFill>
                          <a:blip r:embed="rId55"/>
                          <a:stretch>
                            <a:fillRect/>
                          </a:stretch>
                        </pic:blipFill>
                        <pic:spPr>
                          <a:xfrm>
                            <a:off x="0" y="0"/>
                            <a:ext cx="828675" cy="127635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273C7C29">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75ED5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7"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68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531" w:type="pct"/>
            <w:tcBorders>
              <w:top w:val="single" w:color="auto" w:sz="4" w:space="0"/>
              <w:left w:val="single" w:color="000000" w:sz="4" w:space="0"/>
              <w:bottom w:val="single" w:color="000000" w:sz="4" w:space="0"/>
              <w:right w:val="nil"/>
            </w:tcBorders>
            <w:shd w:val="clear" w:color="auto" w:fill="auto"/>
            <w:vAlign w:val="center"/>
          </w:tcPr>
          <w:p w14:paraId="5AEF6F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文件柜4</w:t>
            </w:r>
          </w:p>
        </w:tc>
        <w:tc>
          <w:tcPr>
            <w:tcW w:w="1550" w:type="pct"/>
            <w:tcBorders>
              <w:top w:val="single" w:color="auto" w:sz="4" w:space="0"/>
              <w:left w:val="single" w:color="000000" w:sz="4" w:space="0"/>
              <w:bottom w:val="single" w:color="000000" w:sz="4" w:space="0"/>
              <w:right w:val="nil"/>
            </w:tcBorders>
            <w:shd w:val="clear" w:color="auto" w:fill="auto"/>
            <w:vAlign w:val="center"/>
          </w:tcPr>
          <w:p w14:paraId="27D9E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规格：W850*D390*H1850  1、基材：采用厚度0.8mm以上优质电解钢板冲压而成，产品表面经除油、清洗、去锈、磷化清洗、预处理、清洗、钝化等九道工序处理，具有极强的抗酸性、防腐性、防锈性、防蚀性。符合GB/T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48" w:type="pct"/>
            <w:tcBorders>
              <w:top w:val="single" w:color="auto" w:sz="4" w:space="0"/>
              <w:left w:val="single" w:color="000000" w:sz="4" w:space="0"/>
              <w:bottom w:val="single" w:color="000000" w:sz="4" w:space="0"/>
              <w:right w:val="single" w:color="000000" w:sz="4" w:space="0"/>
            </w:tcBorders>
            <w:shd w:val="clear" w:color="auto" w:fill="auto"/>
            <w:vAlign w:val="center"/>
          </w:tcPr>
          <w:p w14:paraId="55244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single" w:color="000000" w:sz="4" w:space="0"/>
              <w:right w:val="nil"/>
            </w:tcBorders>
            <w:shd w:val="clear" w:color="auto" w:fill="auto"/>
            <w:vAlign w:val="center"/>
          </w:tcPr>
          <w:p w14:paraId="2BF28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auto" w:sz="4" w:space="0"/>
              <w:left w:val="single" w:color="000000" w:sz="4" w:space="0"/>
              <w:bottom w:val="single" w:color="000000" w:sz="4" w:space="0"/>
              <w:right w:val="nil"/>
            </w:tcBorders>
            <w:shd w:val="clear" w:color="auto" w:fill="auto"/>
            <w:vAlign w:val="center"/>
          </w:tcPr>
          <w:p w14:paraId="1F3E40B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2488.00</w:t>
            </w:r>
          </w:p>
        </w:tc>
        <w:tc>
          <w:tcPr>
            <w:tcW w:w="905" w:type="pct"/>
            <w:tcBorders>
              <w:top w:val="single" w:color="auto" w:sz="4" w:space="0"/>
              <w:left w:val="single" w:color="000000" w:sz="4" w:space="0"/>
              <w:bottom w:val="single" w:color="000000" w:sz="4" w:space="0"/>
              <w:right w:val="single" w:color="000000" w:sz="4" w:space="0"/>
            </w:tcBorders>
            <w:shd w:val="clear" w:color="auto" w:fill="auto"/>
            <w:vAlign w:val="top"/>
          </w:tcPr>
          <w:p w14:paraId="7BBF4BE1">
            <w:pPr>
              <w:keepNext w:val="0"/>
              <w:keepLines w:val="0"/>
              <w:widowControl/>
              <w:suppressLineNumbers w:val="0"/>
              <w:jc w:val="center"/>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38225" cy="1714500"/>
                  <wp:effectExtent l="0" t="0" r="9525" b="0"/>
                  <wp:docPr id="52"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8" descr="IMG_303"/>
                          <pic:cNvPicPr>
                            <a:picLocks noChangeAspect="1"/>
                          </pic:cNvPicPr>
                        </pic:nvPicPr>
                        <pic:blipFill>
                          <a:blip r:embed="rId56"/>
                          <a:stretch>
                            <a:fillRect/>
                          </a:stretch>
                        </pic:blipFill>
                        <pic:spPr>
                          <a:xfrm>
                            <a:off x="0" y="0"/>
                            <a:ext cx="1038225" cy="171450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000000" w:sz="4" w:space="0"/>
              <w:right w:val="single" w:color="000000" w:sz="4" w:space="0"/>
            </w:tcBorders>
            <w:shd w:val="clear" w:color="auto" w:fill="auto"/>
            <w:vAlign w:val="top"/>
          </w:tcPr>
          <w:p w14:paraId="7179C575">
            <w:pPr>
              <w:keepNext w:val="0"/>
              <w:keepLines w:val="0"/>
              <w:widowControl/>
              <w:suppressLineNumbers w:val="0"/>
              <w:jc w:val="center"/>
              <w:textAlignment w:val="top"/>
              <w:rPr>
                <w:rFonts w:hint="eastAsia" w:ascii="宋体" w:hAnsi="宋体" w:eastAsia="宋体" w:cs="宋体"/>
                <w:i w:val="0"/>
                <w:iCs w:val="0"/>
                <w:color w:val="000000"/>
                <w:kern w:val="0"/>
                <w:sz w:val="20"/>
                <w:szCs w:val="20"/>
                <w:u w:val="none"/>
                <w:lang w:val="en-US" w:eastAsia="zh-CN" w:bidi="ar"/>
              </w:rPr>
            </w:pPr>
          </w:p>
        </w:tc>
      </w:tr>
      <w:tr w14:paraId="728C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1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05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4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文件柜5</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B2E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长150CM*宽39CM*高180CM；1、基材：采用厚度0.6mm以上优质电解钢板冲压而成，产品表面经除油、清洗、去锈、磷化清洗、预处理、清洗、钝化等九道工序处理，具有极强的抗酸性、防腐性、防锈性、防蚀性。符合GB/T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754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680A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580C9">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AEB4">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84455</wp:posOffset>
                  </wp:positionH>
                  <wp:positionV relativeFrom="paragraph">
                    <wp:posOffset>110490</wp:posOffset>
                  </wp:positionV>
                  <wp:extent cx="952500" cy="1343025"/>
                  <wp:effectExtent l="0" t="0" r="0" b="9525"/>
                  <wp:wrapNone/>
                  <wp:docPr id="65" name="ID_24A62864964849FAAAE2478054B1C09B"/>
                  <wp:cNvGraphicFramePr/>
                  <a:graphic xmlns:a="http://schemas.openxmlformats.org/drawingml/2006/main">
                    <a:graphicData uri="http://schemas.openxmlformats.org/drawingml/2006/picture">
                      <pic:pic xmlns:pic="http://schemas.openxmlformats.org/drawingml/2006/picture">
                        <pic:nvPicPr>
                          <pic:cNvPr id="65" name="ID_24A62864964849FAAAE2478054B1C09B"/>
                          <pic:cNvPicPr/>
                        </pic:nvPicPr>
                        <pic:blipFill>
                          <a:blip r:embed="rId57"/>
                          <a:stretch>
                            <a:fillRect/>
                          </a:stretch>
                        </pic:blipFill>
                        <pic:spPr>
                          <a:xfrm>
                            <a:off x="0" y="0"/>
                            <a:ext cx="952500" cy="1343025"/>
                          </a:xfrm>
                          <a:prstGeom prst="rect">
                            <a:avLst/>
                          </a:prstGeom>
                          <a:noFill/>
                          <a:ln>
                            <a:noFill/>
                          </a:ln>
                        </pic:spPr>
                      </pic:pic>
                    </a:graphicData>
                  </a:graphic>
                </wp:anchor>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10414">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bdr w:val="single" w:color="000000" w:sz="4" w:space="0"/>
                <w:lang w:val="en-US" w:eastAsia="zh-CN" w:bidi="ar"/>
              </w:rPr>
            </w:pPr>
          </w:p>
        </w:tc>
      </w:tr>
      <w:tr w14:paraId="54EC7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E9A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BB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文件柜6</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F8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长120CM*宽39CM*高180CM；1、基材：采用厚度0.6mm以上优质电解钢板冲压而成，产品表面经除油、清洗、去锈、磷化清洗、预处理、清洗、钝化等九道工序处理，具有极强的抗酸性、防腐性、防锈性、防蚀性。符合GB/T 3325-2017标准，金属电镀层表面无剥落、返锈、毛刺，无烧焦、起泡、针孔、裂纹、花斑和划痕等缺陷，抗拉强度370~500MPa，规定塑性延伸强度≥390MPa，断后伸长率≥35%，化学成分（碳、硅、锰、硫、磷）含量均符合要求，耐腐蚀（180h乙酸盐雾试验）≥10级。2、涂料：采用优质抗菌喷涂粉末（塑粉），喷塑表面平整、光滑，无流挂、起料、皱皮、露底脱落、伤痕等影响质量的缺陷，符合HG/T 2006-2006标准，可溶性重金属铅Pb、镉Cd、铬Cr、汞Hg检测结果均为未检出。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2、涂料：采用优质抗菌喷涂粉末（塑粉），喷塑表面平整、光滑，无流挂、起料、皱皮、露底脱落、伤痕等影响质量的缺陷，符合HG/T 2006-2006标准，可溶性重金属铅Pb、镉Cd、铬Cr、汞Hg检测结果均为未检出。</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A0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039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08E3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654.00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F93EE">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62865</wp:posOffset>
                  </wp:positionH>
                  <wp:positionV relativeFrom="paragraph">
                    <wp:posOffset>14605</wp:posOffset>
                  </wp:positionV>
                  <wp:extent cx="996315" cy="1371600"/>
                  <wp:effectExtent l="0" t="0" r="13335" b="0"/>
                  <wp:wrapNone/>
                  <wp:docPr id="68" name="ID_00539348DF0840FC8F6EC6022B646DDE"/>
                  <wp:cNvGraphicFramePr/>
                  <a:graphic xmlns:a="http://schemas.openxmlformats.org/drawingml/2006/main">
                    <a:graphicData uri="http://schemas.openxmlformats.org/drawingml/2006/picture">
                      <pic:pic xmlns:pic="http://schemas.openxmlformats.org/drawingml/2006/picture">
                        <pic:nvPicPr>
                          <pic:cNvPr id="68" name="ID_00539348DF0840FC8F6EC6022B646DDE"/>
                          <pic:cNvPicPr/>
                        </pic:nvPicPr>
                        <pic:blipFill>
                          <a:blip r:embed="rId58"/>
                          <a:stretch>
                            <a:fillRect/>
                          </a:stretch>
                        </pic:blipFill>
                        <pic:spPr>
                          <a:xfrm>
                            <a:off x="0" y="0"/>
                            <a:ext cx="996315" cy="1371600"/>
                          </a:xfrm>
                          <a:prstGeom prst="rect">
                            <a:avLst/>
                          </a:prstGeom>
                          <a:noFill/>
                          <a:ln>
                            <a:noFill/>
                          </a:ln>
                        </pic:spPr>
                      </pic:pic>
                    </a:graphicData>
                  </a:graphic>
                </wp:anchor>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DEC10">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bdr w:val="single" w:color="000000" w:sz="4" w:space="0"/>
                <w:lang w:val="en-US" w:eastAsia="zh-CN" w:bidi="ar"/>
              </w:rPr>
            </w:pPr>
          </w:p>
        </w:tc>
      </w:tr>
      <w:tr w14:paraId="43219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FCE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48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更衣柜组（男）</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69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男更衣间5组柜体（储物柜20个），颜色及具体尺寸根据实地测量协商。根据实地测量</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D9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8A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5CB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11229.00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60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6805" cy="834390"/>
                  <wp:effectExtent l="0" t="0" r="17145" b="3810"/>
                  <wp:docPr id="53"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descr="IMG_304"/>
                          <pic:cNvPicPr>
                            <a:picLocks noChangeAspect="1"/>
                          </pic:cNvPicPr>
                        </pic:nvPicPr>
                        <pic:blipFill>
                          <a:blip r:embed="rId59"/>
                          <a:stretch>
                            <a:fillRect/>
                          </a:stretch>
                        </pic:blipFill>
                        <pic:spPr>
                          <a:xfrm>
                            <a:off x="0" y="0"/>
                            <a:ext cx="1106805" cy="83439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3290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9E8B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474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95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更衣柜组（女）</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B88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组柜子分上下体，柜体（组）尺寸为：高240cm*深50cm*宽90cm*分4门，上下体各配2门储物柜（个），门锁配电子感应锁具。按男女更衣间使用需求及数量，即：女更衣间5组柜体（储物柜20个），颜色及具体尺寸根据实地测量协商。根据实地测量</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D4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7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F3AF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10737.00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9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8390" cy="653415"/>
                  <wp:effectExtent l="0" t="0" r="16510" b="13335"/>
                  <wp:docPr id="37"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0" descr="IMG_305"/>
                          <pic:cNvPicPr>
                            <a:picLocks noChangeAspect="1"/>
                          </pic:cNvPicPr>
                        </pic:nvPicPr>
                        <pic:blipFill>
                          <a:blip r:embed="rId60"/>
                          <a:stretch>
                            <a:fillRect/>
                          </a:stretch>
                        </pic:blipFill>
                        <pic:spPr>
                          <a:xfrm>
                            <a:off x="0" y="0"/>
                            <a:ext cx="1088390" cy="65341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4F8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99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42FBE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54BB0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1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398B0A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1.更衣柜(二门) 2.W850*D420*H1850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3.采用0.8mm国标厚度钢制拆装结构，静电粉沫喷涂。经过磷化、酸化、碱化特别浸泡处理。</w:t>
            </w:r>
          </w:p>
        </w:tc>
        <w:tc>
          <w:tcPr>
            <w:tcW w:w="248" w:type="pct"/>
            <w:tcBorders>
              <w:top w:val="single" w:color="000000" w:sz="4" w:space="0"/>
              <w:left w:val="single" w:color="000000" w:sz="4" w:space="0"/>
              <w:bottom w:val="single" w:color="auto" w:sz="4" w:space="0"/>
              <w:right w:val="single" w:color="000000" w:sz="4" w:space="0"/>
            </w:tcBorders>
            <w:shd w:val="clear" w:color="auto" w:fill="auto"/>
            <w:vAlign w:val="center"/>
          </w:tcPr>
          <w:p w14:paraId="6D0AC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auto" w:sz="4" w:space="0"/>
              <w:right w:val="single" w:color="000000" w:sz="4" w:space="0"/>
            </w:tcBorders>
            <w:shd w:val="clear" w:color="auto" w:fill="auto"/>
            <w:vAlign w:val="center"/>
          </w:tcPr>
          <w:p w14:paraId="26104E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64A1D2F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670.00</w:t>
            </w:r>
          </w:p>
        </w:tc>
        <w:tc>
          <w:tcPr>
            <w:tcW w:w="9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339D10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1038225"/>
                  <wp:effectExtent l="0" t="0" r="9525" b="9525"/>
                  <wp:docPr id="58"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IMG_306"/>
                          <pic:cNvPicPr>
                            <a:picLocks noChangeAspect="1"/>
                          </pic:cNvPicPr>
                        </pic:nvPicPr>
                        <pic:blipFill>
                          <a:blip r:embed="rId61"/>
                          <a:stretch>
                            <a:fillRect/>
                          </a:stretch>
                        </pic:blipFill>
                        <pic:spPr>
                          <a:xfrm>
                            <a:off x="0" y="0"/>
                            <a:ext cx="581025" cy="10382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5754B5B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37618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55474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31" w:type="pct"/>
            <w:tcBorders>
              <w:top w:val="single" w:color="auto" w:sz="4" w:space="0"/>
              <w:left w:val="single" w:color="000000" w:sz="4" w:space="0"/>
              <w:bottom w:val="single" w:color="auto" w:sz="4" w:space="0"/>
              <w:right w:val="single" w:color="000000" w:sz="4" w:space="0"/>
            </w:tcBorders>
            <w:shd w:val="clear" w:color="auto" w:fill="auto"/>
            <w:vAlign w:val="center"/>
          </w:tcPr>
          <w:p w14:paraId="1BC909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六门更衣柜</w:t>
            </w:r>
          </w:p>
        </w:tc>
        <w:tc>
          <w:tcPr>
            <w:tcW w:w="1550" w:type="pct"/>
            <w:tcBorders>
              <w:top w:val="single" w:color="auto" w:sz="4" w:space="0"/>
              <w:left w:val="single" w:color="000000" w:sz="4" w:space="0"/>
              <w:bottom w:val="single" w:color="auto" w:sz="4" w:space="0"/>
              <w:right w:val="single" w:color="000000" w:sz="4" w:space="0"/>
            </w:tcBorders>
            <w:shd w:val="clear" w:color="auto" w:fill="auto"/>
            <w:vAlign w:val="center"/>
          </w:tcPr>
          <w:p w14:paraId="7ABD37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48" w:type="pct"/>
            <w:tcBorders>
              <w:top w:val="single" w:color="auto" w:sz="4" w:space="0"/>
              <w:left w:val="single" w:color="000000" w:sz="4" w:space="0"/>
              <w:bottom w:val="single" w:color="auto" w:sz="4" w:space="0"/>
              <w:right w:val="single" w:color="000000" w:sz="4" w:space="0"/>
            </w:tcBorders>
            <w:shd w:val="clear" w:color="auto" w:fill="auto"/>
            <w:vAlign w:val="center"/>
          </w:tcPr>
          <w:p w14:paraId="22D690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single" w:color="auto" w:sz="4" w:space="0"/>
              <w:right w:val="single" w:color="000000" w:sz="4" w:space="0"/>
            </w:tcBorders>
            <w:shd w:val="clear" w:color="auto" w:fill="auto"/>
            <w:vAlign w:val="center"/>
          </w:tcPr>
          <w:p w14:paraId="2FBF3A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97" w:type="pct"/>
            <w:tcBorders>
              <w:top w:val="single" w:color="auto" w:sz="4" w:space="0"/>
              <w:left w:val="single" w:color="000000" w:sz="4" w:space="0"/>
              <w:bottom w:val="single" w:color="auto" w:sz="4" w:space="0"/>
              <w:right w:val="single" w:color="000000" w:sz="4" w:space="0"/>
            </w:tcBorders>
            <w:shd w:val="clear" w:color="auto" w:fill="auto"/>
            <w:vAlign w:val="center"/>
          </w:tcPr>
          <w:p w14:paraId="297F5D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2824.00</w:t>
            </w:r>
          </w:p>
        </w:tc>
        <w:tc>
          <w:tcPr>
            <w:tcW w:w="9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1C8FA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77290" cy="1231900"/>
                  <wp:effectExtent l="0" t="0" r="3810" b="6350"/>
                  <wp:docPr id="80"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2" descr="IMG_307"/>
                          <pic:cNvPicPr>
                            <a:picLocks noChangeAspect="1"/>
                          </pic:cNvPicPr>
                        </pic:nvPicPr>
                        <pic:blipFill>
                          <a:blip r:embed="rId62"/>
                          <a:stretch>
                            <a:fillRect/>
                          </a:stretch>
                        </pic:blipFill>
                        <pic:spPr>
                          <a:xfrm>
                            <a:off x="0" y="0"/>
                            <a:ext cx="1177290" cy="123190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auto" w:sz="4" w:space="0"/>
              <w:right w:val="single" w:color="auto" w:sz="4" w:space="0"/>
            </w:tcBorders>
            <w:shd w:val="clear" w:color="auto" w:fill="auto"/>
            <w:noWrap/>
            <w:vAlign w:val="center"/>
          </w:tcPr>
          <w:p w14:paraId="284AE02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159E9F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8" w:hRule="atLeast"/>
        </w:trPr>
        <w:tc>
          <w:tcPr>
            <w:tcW w:w="20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2C4C8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531" w:type="pct"/>
            <w:tcBorders>
              <w:top w:val="single" w:color="auto" w:sz="4" w:space="0"/>
              <w:left w:val="single" w:color="000000" w:sz="4" w:space="0"/>
              <w:bottom w:val="single" w:color="000000" w:sz="4" w:space="0"/>
              <w:right w:val="single" w:color="000000" w:sz="4" w:space="0"/>
            </w:tcBorders>
            <w:shd w:val="clear" w:color="auto" w:fill="auto"/>
            <w:vAlign w:val="center"/>
          </w:tcPr>
          <w:p w14:paraId="5B9CEB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三门更衣柜带三门鞋柜</w:t>
            </w:r>
          </w:p>
        </w:tc>
        <w:tc>
          <w:tcPr>
            <w:tcW w:w="1550" w:type="pct"/>
            <w:tcBorders>
              <w:top w:val="single" w:color="auto" w:sz="4" w:space="0"/>
              <w:left w:val="single" w:color="000000" w:sz="4" w:space="0"/>
              <w:bottom w:val="single" w:color="000000" w:sz="4" w:space="0"/>
              <w:right w:val="single" w:color="000000" w:sz="4" w:space="0"/>
            </w:tcBorders>
            <w:shd w:val="clear" w:color="auto" w:fill="auto"/>
            <w:vAlign w:val="center"/>
          </w:tcPr>
          <w:p w14:paraId="24DFB3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规格：W900*D420*H1850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采用0.8mm国标厚度钢制拆装结构，静电粉沫喷涂。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经过磷化、酸化、碱化特别浸泡处理。</w:t>
            </w:r>
          </w:p>
        </w:tc>
        <w:tc>
          <w:tcPr>
            <w:tcW w:w="248" w:type="pct"/>
            <w:tcBorders>
              <w:top w:val="single" w:color="auto" w:sz="4" w:space="0"/>
              <w:left w:val="single" w:color="000000" w:sz="4" w:space="0"/>
              <w:bottom w:val="single" w:color="000000" w:sz="4" w:space="0"/>
              <w:right w:val="single" w:color="000000" w:sz="4" w:space="0"/>
            </w:tcBorders>
            <w:shd w:val="clear" w:color="auto" w:fill="auto"/>
            <w:vAlign w:val="center"/>
          </w:tcPr>
          <w:p w14:paraId="6BB8E0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single" w:color="000000" w:sz="4" w:space="0"/>
              <w:right w:val="single" w:color="000000" w:sz="4" w:space="0"/>
            </w:tcBorders>
            <w:shd w:val="clear" w:color="auto" w:fill="auto"/>
            <w:vAlign w:val="center"/>
          </w:tcPr>
          <w:p w14:paraId="01926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97" w:type="pct"/>
            <w:tcBorders>
              <w:top w:val="single" w:color="auto" w:sz="4" w:space="0"/>
              <w:left w:val="single" w:color="000000" w:sz="4" w:space="0"/>
              <w:bottom w:val="single" w:color="000000" w:sz="4" w:space="0"/>
              <w:right w:val="single" w:color="000000" w:sz="4" w:space="0"/>
            </w:tcBorders>
            <w:shd w:val="clear" w:color="auto" w:fill="auto"/>
            <w:vAlign w:val="center"/>
          </w:tcPr>
          <w:p w14:paraId="6E5FE92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5064.00</w:t>
            </w:r>
          </w:p>
        </w:tc>
        <w:tc>
          <w:tcPr>
            <w:tcW w:w="90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43E07E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71755</wp:posOffset>
                  </wp:positionH>
                  <wp:positionV relativeFrom="paragraph">
                    <wp:posOffset>90805</wp:posOffset>
                  </wp:positionV>
                  <wp:extent cx="1021715" cy="1156335"/>
                  <wp:effectExtent l="0" t="0" r="6985" b="5715"/>
                  <wp:wrapNone/>
                  <wp:docPr id="82" name="图片_3"/>
                  <wp:cNvGraphicFramePr/>
                  <a:graphic xmlns:a="http://schemas.openxmlformats.org/drawingml/2006/main">
                    <a:graphicData uri="http://schemas.openxmlformats.org/drawingml/2006/picture">
                      <pic:pic xmlns:pic="http://schemas.openxmlformats.org/drawingml/2006/picture">
                        <pic:nvPicPr>
                          <pic:cNvPr id="82" name="图片_3"/>
                          <pic:cNvPicPr/>
                        </pic:nvPicPr>
                        <pic:blipFill>
                          <a:blip r:embed="rId63"/>
                          <a:stretch>
                            <a:fillRect/>
                          </a:stretch>
                        </pic:blipFill>
                        <pic:spPr>
                          <a:xfrm>
                            <a:off x="0" y="0"/>
                            <a:ext cx="1021715" cy="1156335"/>
                          </a:xfrm>
                          <a:prstGeom prst="rect">
                            <a:avLst/>
                          </a:prstGeom>
                          <a:noFill/>
                          <a:ln>
                            <a:noFill/>
                          </a:ln>
                        </pic:spPr>
                      </pic:pic>
                    </a:graphicData>
                  </a:graphic>
                </wp:anchor>
              </w:drawing>
            </w:r>
          </w:p>
        </w:tc>
        <w:tc>
          <w:tcPr>
            <w:tcW w:w="805"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517389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bdr w:val="single" w:color="000000" w:sz="4" w:space="0"/>
                <w:lang w:val="en-US" w:eastAsia="zh-CN" w:bidi="ar"/>
              </w:rPr>
            </w:pPr>
          </w:p>
        </w:tc>
      </w:tr>
      <w:tr w14:paraId="0D79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1"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86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531" w:type="pct"/>
            <w:tcBorders>
              <w:top w:val="single" w:color="000000" w:sz="4" w:space="0"/>
              <w:left w:val="single" w:color="000000" w:sz="4" w:space="0"/>
              <w:bottom w:val="nil"/>
              <w:right w:val="single" w:color="000000" w:sz="4" w:space="0"/>
            </w:tcBorders>
            <w:shd w:val="clear" w:color="auto" w:fill="auto"/>
            <w:vAlign w:val="center"/>
          </w:tcPr>
          <w:p w14:paraId="56DDC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保险箱</w:t>
            </w:r>
          </w:p>
        </w:tc>
        <w:tc>
          <w:tcPr>
            <w:tcW w:w="1550" w:type="pct"/>
            <w:tcBorders>
              <w:top w:val="single" w:color="000000" w:sz="4" w:space="0"/>
              <w:left w:val="single" w:color="000000" w:sz="4" w:space="0"/>
              <w:bottom w:val="nil"/>
              <w:right w:val="single" w:color="000000" w:sz="4" w:space="0"/>
            </w:tcBorders>
            <w:shd w:val="clear" w:color="auto" w:fill="auto"/>
            <w:noWrap/>
            <w:vAlign w:val="center"/>
          </w:tcPr>
          <w:p w14:paraId="4EBB6F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0.7米*0.44米*0.4米，深色系</w:t>
            </w:r>
          </w:p>
        </w:tc>
        <w:tc>
          <w:tcPr>
            <w:tcW w:w="248" w:type="pct"/>
            <w:tcBorders>
              <w:top w:val="single" w:color="000000" w:sz="4" w:space="0"/>
              <w:left w:val="single" w:color="000000" w:sz="4" w:space="0"/>
              <w:bottom w:val="nil"/>
              <w:right w:val="single" w:color="000000" w:sz="4" w:space="0"/>
            </w:tcBorders>
            <w:shd w:val="clear" w:color="auto" w:fill="auto"/>
            <w:vAlign w:val="center"/>
          </w:tcPr>
          <w:p w14:paraId="7D6167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6" w:type="pct"/>
            <w:tcBorders>
              <w:top w:val="single" w:color="000000" w:sz="4" w:space="0"/>
              <w:left w:val="single" w:color="000000" w:sz="4" w:space="0"/>
              <w:bottom w:val="nil"/>
              <w:right w:val="single" w:color="000000" w:sz="4" w:space="0"/>
            </w:tcBorders>
            <w:shd w:val="clear" w:color="auto" w:fill="auto"/>
            <w:vAlign w:val="center"/>
          </w:tcPr>
          <w:p w14:paraId="6A598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nil"/>
              <w:right w:val="single" w:color="000000" w:sz="4" w:space="0"/>
            </w:tcBorders>
            <w:shd w:val="clear" w:color="auto" w:fill="auto"/>
            <w:vAlign w:val="center"/>
          </w:tcPr>
          <w:p w14:paraId="756ED48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1426.00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5F239D81">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058545" cy="967105"/>
                  <wp:effectExtent l="0" t="0" r="8255" b="4445"/>
                  <wp:docPr id="54"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descr="IMG_308"/>
                          <pic:cNvPicPr>
                            <a:picLocks noChangeAspect="1"/>
                          </pic:cNvPicPr>
                        </pic:nvPicPr>
                        <pic:blipFill>
                          <a:blip r:embed="rId64"/>
                          <a:stretch>
                            <a:fillRect/>
                          </a:stretch>
                        </pic:blipFill>
                        <pic:spPr>
                          <a:xfrm>
                            <a:off x="0" y="0"/>
                            <a:ext cx="1058545" cy="967105"/>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16CC0D42">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77F70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7C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48B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84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规格：W800*D400*H850；1、基材：采用优质环保E0级中密度纤维板，所有材料均经过防虫、防腐等化学处理，强度大，尺寸稳定性好，握钉力强，不易变形，符合GB 18580-2017、GB/T 11718-2009、GB/T 35601-2017标准，板材密度≥0.7g/cm³，吸水厚度膨胀率≤6%，内结合强度≥0.55MPa，静曲强度≥26MPa，弹性模量≥3500MPa，表面结合强度≥1.1MPa，甲醛释放量≤0.01mg/m³，苯、甲苯、二甲苯检测结果为未检出，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2、面材：采用厚度0.6mm以上优质实木皮贴面，经过防虫防腐处理，无结疤、贯通裂缝、虫蛀、腐朽材节子等外观缺陷问题，木皮平整度高，耐磨性好，纹理清晰自然，颜色均匀，色泽美观，含水率≤9%。</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3、白乳胶：采用优质环保白乳胶，粘性强，久不分层，具有防水、防潮、耐油等特点，符合GB 18583-2008标准，游离甲醛≤0.05g/kg，苯≤0.02g/kg，甲苯+二甲苯≤0.02g/kg，总挥发性有机物≤20g/L。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4、封边条：采用优质同色实木封边条，物理性能佳，严密平整，线条均匀，转角过渡自然，经过刨光、干燥、防虫、防腐等处理，符合QB/T 4463标准甲醛释放量≤0.05mg/L。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5、油漆：采用优质环保水性底漆、水性面漆，经过五底三面十二道工序，保证产品光泽、平整、纹理清晰、环保，表面无颗粒、气泡、渣点、附着性强，色泽效果持久平整，水性底漆、水性面漆符合GB 18581-2020标准，VOC含量≤30g/L，甲醛含量≤5mg/kg，总铅含量≤1mg/kg，可溶性重金属含量镉、铬、汞含量均≤0.3mg/kg，乙二醇醚及醚酯总和含量未检出，苯系物总和含量未检出。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6、五金件：采用优质三合一连接件，电镀层表面无剥落、返锈、毛刺，无烧焦、起泡、针孔、裂纹、花斑和划痕等缺陷，符合GB/T 3325-2017标准，耐腐蚀（180h乙酸盐雾试验）≥10级。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1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E71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066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676.00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7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6010" cy="1135380"/>
                  <wp:effectExtent l="0" t="0" r="8890" b="7620"/>
                  <wp:docPr id="61"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descr="IMG_309"/>
                          <pic:cNvPicPr>
                            <a:picLocks noChangeAspect="1"/>
                          </pic:cNvPicPr>
                        </pic:nvPicPr>
                        <pic:blipFill>
                          <a:blip r:embed="rId65"/>
                          <a:stretch>
                            <a:fillRect/>
                          </a:stretch>
                        </pic:blipFill>
                        <pic:spPr>
                          <a:xfrm>
                            <a:off x="0" y="0"/>
                            <a:ext cx="1096010" cy="113538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DAF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95A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76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531" w:type="pct"/>
            <w:tcBorders>
              <w:top w:val="single" w:color="000000" w:sz="4" w:space="0"/>
              <w:left w:val="single" w:color="000000" w:sz="4" w:space="0"/>
              <w:bottom w:val="single" w:color="000000" w:sz="4" w:space="0"/>
              <w:right w:val="nil"/>
            </w:tcBorders>
            <w:shd w:val="clear" w:color="auto" w:fill="auto"/>
            <w:vAlign w:val="center"/>
          </w:tcPr>
          <w:p w14:paraId="737EF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茶水柜2（增加1块层板）</w:t>
            </w:r>
          </w:p>
        </w:tc>
        <w:tc>
          <w:tcPr>
            <w:tcW w:w="1550" w:type="pct"/>
            <w:tcBorders>
              <w:top w:val="single" w:color="000000" w:sz="4" w:space="0"/>
              <w:left w:val="single" w:color="000000" w:sz="4" w:space="0"/>
              <w:bottom w:val="single" w:color="000000" w:sz="4" w:space="0"/>
              <w:right w:val="nil"/>
            </w:tcBorders>
            <w:shd w:val="clear" w:color="auto" w:fill="auto"/>
            <w:vAlign w:val="center"/>
          </w:tcPr>
          <w:p w14:paraId="50A1C6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规格：W1200*D400*H800；采用E0级环保高密度原木刨花板:经耐酸碱，防虫、防腐等处理，耐刮、耐磨、耐腐蚀、耐高温，厚度为25+16mm，甲醛释放趋于0；2.0mm厚PVC带活橡胶封边，优质五金配件。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nil"/>
            </w:tcBorders>
            <w:shd w:val="clear" w:color="auto" w:fill="auto"/>
            <w:vAlign w:val="center"/>
          </w:tcPr>
          <w:p w14:paraId="219C5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nil"/>
            </w:tcBorders>
            <w:shd w:val="clear" w:color="auto" w:fill="auto"/>
            <w:vAlign w:val="center"/>
          </w:tcPr>
          <w:p w14:paraId="7D0554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nil"/>
            </w:tcBorders>
            <w:shd w:val="clear" w:color="auto" w:fill="auto"/>
            <w:vAlign w:val="center"/>
          </w:tcPr>
          <w:p w14:paraId="0041269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1052.00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D75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52525" cy="971550"/>
                  <wp:effectExtent l="0" t="0" r="9525" b="0"/>
                  <wp:docPr id="81"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5" descr="IMG_310"/>
                          <pic:cNvPicPr>
                            <a:picLocks noChangeAspect="1"/>
                          </pic:cNvPicPr>
                        </pic:nvPicPr>
                        <pic:blipFill>
                          <a:blip r:embed="rId66"/>
                          <a:stretch>
                            <a:fillRect/>
                          </a:stretch>
                        </pic:blipFill>
                        <pic:spPr>
                          <a:xfrm>
                            <a:off x="0" y="0"/>
                            <a:ext cx="1152525" cy="9715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469D">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72DCB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5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73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B3D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规格：长110cm 宽35cm  高120cm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柜子分两排，材质：楠竹、防潮</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A8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E4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0A17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887.00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B4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050" cy="1152525"/>
                  <wp:effectExtent l="0" t="0" r="0" b="9525"/>
                  <wp:docPr id="36"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6" descr="IMG_311"/>
                          <pic:cNvPicPr>
                            <a:picLocks noChangeAspect="1"/>
                          </pic:cNvPicPr>
                        </pic:nvPicPr>
                        <pic:blipFill>
                          <a:blip r:embed="rId67"/>
                          <a:stretch>
                            <a:fillRect/>
                          </a:stretch>
                        </pic:blipFill>
                        <pic:spPr>
                          <a:xfrm>
                            <a:off x="0" y="0"/>
                            <a:ext cx="1162050" cy="11525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B943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496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8CB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13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鞋柜2</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D54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规格：W900*D350*H1850；采用0.6mm国标厚度钢制结构，静电粉沫喷涂。经过磷化、酸化、碱化特别浸泡处理。</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E34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279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C2FED">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671.00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1E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52500" cy="1228725"/>
                  <wp:effectExtent l="0" t="0" r="0" b="9525"/>
                  <wp:docPr id="56"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descr="IMG_312"/>
                          <pic:cNvPicPr>
                            <a:picLocks noChangeAspect="1"/>
                          </pic:cNvPicPr>
                        </pic:nvPicPr>
                        <pic:blipFill>
                          <a:blip r:embed="rId68"/>
                          <a:stretch>
                            <a:fillRect/>
                          </a:stretch>
                        </pic:blipFill>
                        <pic:spPr>
                          <a:xfrm>
                            <a:off x="0" y="0"/>
                            <a:ext cx="952500" cy="12287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8A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6F37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98E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46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421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规格：W850*D350*H450；采用E0级环保高密度原木刨花板:经耐酸碱，防虫、防腐等处理，耐刮、耐磨、耐腐蚀、耐高温，厚度为25+16mm，甲醛释放趋于0；2.0mm厚PVC带活橡胶封边，优质五金配件。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C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868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B5234">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E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0925" cy="796925"/>
                  <wp:effectExtent l="0" t="0" r="15875" b="3175"/>
                  <wp:docPr id="75"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8" descr="IMG_313"/>
                          <pic:cNvPicPr>
                            <a:picLocks noChangeAspect="1"/>
                          </pic:cNvPicPr>
                        </pic:nvPicPr>
                        <pic:blipFill>
                          <a:blip r:embed="rId69"/>
                          <a:stretch>
                            <a:fillRect/>
                          </a:stretch>
                        </pic:blipFill>
                        <pic:spPr>
                          <a:xfrm>
                            <a:off x="0" y="0"/>
                            <a:ext cx="1050925" cy="7969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06EF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331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21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15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定制鞋柜2</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AEB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规格：W1350*D350*H450采用E0级环保高密度原木刨花板:经耐酸碱，防虫、防腐等处理，耐刮、耐磨、耐腐蚀、耐高温，厚度为25+16mm，甲醛释放趋于0；2.0mm厚PVC带活橡胶封边，优质五金配件。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EC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812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2FA7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515.00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52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92835" cy="828675"/>
                  <wp:effectExtent l="0" t="0" r="12065" b="9525"/>
                  <wp:docPr id="25"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9" descr="IMG_314"/>
                          <pic:cNvPicPr>
                            <a:picLocks noChangeAspect="1"/>
                          </pic:cNvPicPr>
                        </pic:nvPicPr>
                        <pic:blipFill>
                          <a:blip r:embed="rId69"/>
                          <a:stretch>
                            <a:fillRect/>
                          </a:stretch>
                        </pic:blipFill>
                        <pic:spPr>
                          <a:xfrm>
                            <a:off x="0" y="0"/>
                            <a:ext cx="1092835" cy="8286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916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E2CC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39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6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定制鞋柜3</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FA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1.层数:4层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2.每层做4张隔板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3.开合方式开放式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4.基材材质:实木板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5.基材甲醛释放限量等级:无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6.封边材质:实木皮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7.五金配件:螺丝五金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8.需定制:长60cm、、宽28cm、高160cm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2D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FD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5B8A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696.00</w:t>
            </w:r>
          </w:p>
        </w:tc>
        <w:tc>
          <w:tcPr>
            <w:tcW w:w="905" w:type="pct"/>
            <w:tcBorders>
              <w:top w:val="single" w:color="000000" w:sz="4" w:space="0"/>
              <w:left w:val="single" w:color="000000" w:sz="4" w:space="0"/>
              <w:bottom w:val="nil"/>
              <w:right w:val="single" w:color="000000" w:sz="4" w:space="0"/>
            </w:tcBorders>
            <w:shd w:val="clear" w:color="auto" w:fill="auto"/>
            <w:noWrap/>
            <w:vAlign w:val="center"/>
          </w:tcPr>
          <w:p w14:paraId="68A590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1104900"/>
                  <wp:effectExtent l="0" t="0" r="0" b="0"/>
                  <wp:docPr id="69"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0" descr="IMG_315"/>
                          <pic:cNvPicPr>
                            <a:picLocks noChangeAspect="1"/>
                          </pic:cNvPicPr>
                        </pic:nvPicPr>
                        <pic:blipFill>
                          <a:blip r:embed="rId70"/>
                          <a:stretch>
                            <a:fillRect/>
                          </a:stretch>
                        </pic:blipFill>
                        <pic:spPr>
                          <a:xfrm>
                            <a:off x="0" y="0"/>
                            <a:ext cx="1181100" cy="1104900"/>
                          </a:xfrm>
                          <a:prstGeom prst="rect">
                            <a:avLst/>
                          </a:prstGeom>
                          <a:noFill/>
                          <a:ln w="9525">
                            <a:noFill/>
                          </a:ln>
                        </pic:spPr>
                      </pic:pic>
                    </a:graphicData>
                  </a:graphic>
                </wp:inline>
              </w:drawing>
            </w:r>
          </w:p>
        </w:tc>
        <w:tc>
          <w:tcPr>
            <w:tcW w:w="805" w:type="pct"/>
            <w:tcBorders>
              <w:top w:val="single" w:color="000000" w:sz="4" w:space="0"/>
              <w:left w:val="single" w:color="000000" w:sz="4" w:space="0"/>
              <w:bottom w:val="nil"/>
              <w:right w:val="single" w:color="000000" w:sz="4" w:space="0"/>
            </w:tcBorders>
            <w:shd w:val="clear" w:color="auto" w:fill="auto"/>
            <w:noWrap/>
            <w:vAlign w:val="center"/>
          </w:tcPr>
          <w:p w14:paraId="103C3C75">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0261F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07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定制储物柜1（标本柜）</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E6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规格：W600*D350*H1800；采用E0级环保高密度原木刨花板:经耐酸碱，防虫、防腐等处理，耐刮、耐磨、耐腐蚀、耐高温，厚度为25+16mm，甲醛释放趋于0；2.0mm厚PVC带活橡胶封边，优质五金配件。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F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D9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05B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705.00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F1D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1000125"/>
                  <wp:effectExtent l="0" t="0" r="9525" b="9525"/>
                  <wp:docPr id="43"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1" descr="IMG_316"/>
                          <pic:cNvPicPr>
                            <a:picLocks noChangeAspect="1"/>
                          </pic:cNvPicPr>
                        </pic:nvPicPr>
                        <pic:blipFill>
                          <a:blip r:embed="rId71"/>
                          <a:stretch>
                            <a:fillRect/>
                          </a:stretch>
                        </pic:blipFill>
                        <pic:spPr>
                          <a:xfrm>
                            <a:off x="0" y="0"/>
                            <a:ext cx="962025" cy="10001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FC52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027D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90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8E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定制储物柜2</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2A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规格：W800*D350*H1100；采用E0级环保高密度原木刨花板:经耐酸碱，防虫、防腐等处理，耐刮、耐磨、耐腐蚀、耐高温，厚度为25+16mm，甲醛释放趋于0；2.0mm厚PVC带活橡胶封边，优质五金配件。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3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64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AA90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655.00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74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050" cy="1057275"/>
                  <wp:effectExtent l="0" t="0" r="0" b="9525"/>
                  <wp:docPr id="84"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2" descr="IMG_317"/>
                          <pic:cNvPicPr>
                            <a:picLocks noChangeAspect="1"/>
                          </pic:cNvPicPr>
                        </pic:nvPicPr>
                        <pic:blipFill>
                          <a:blip r:embed="rId72"/>
                          <a:stretch>
                            <a:fillRect/>
                          </a:stretch>
                        </pic:blipFill>
                        <pic:spPr>
                          <a:xfrm>
                            <a:off x="0" y="0"/>
                            <a:ext cx="1162050" cy="10572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756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CA24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8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224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定制柜子</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1B0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1200*D400/300*H2550；采用E0级环保高密度原木刨花板，经耐酸碱，防虫、防腐等处理，耐刮、耐磨、耐腐蚀、耐高温，厚度为25+16mm，甲醛释放趋于0；，表面握钉力及静曲强度均达到国际标准，采用意大利热溶胶全自动机器封边（2.0mm厚PVC），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FB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B23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CE43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3875.00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26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85900" cy="1114425"/>
                  <wp:effectExtent l="0" t="0" r="0" b="9525"/>
                  <wp:docPr id="63"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318"/>
                          <pic:cNvPicPr>
                            <a:picLocks noChangeAspect="1"/>
                          </pic:cNvPicPr>
                        </pic:nvPicPr>
                        <pic:blipFill>
                          <a:blip r:embed="rId73"/>
                          <a:stretch>
                            <a:fillRect/>
                          </a:stretch>
                        </pic:blipFill>
                        <pic:spPr>
                          <a:xfrm>
                            <a:off x="0" y="0"/>
                            <a:ext cx="1485900" cy="11144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728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C90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04" w:type="pct"/>
            <w:tcBorders>
              <w:top w:val="single" w:color="000000" w:sz="4" w:space="0"/>
              <w:left w:val="single" w:color="000000" w:sz="4" w:space="0"/>
              <w:bottom w:val="single" w:color="auto" w:sz="4" w:space="0"/>
              <w:right w:val="single" w:color="000000" w:sz="4" w:space="0"/>
            </w:tcBorders>
            <w:shd w:val="clear" w:color="auto" w:fill="auto"/>
            <w:noWrap/>
            <w:vAlign w:val="center"/>
          </w:tcPr>
          <w:p w14:paraId="289B3E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531" w:type="pct"/>
            <w:tcBorders>
              <w:top w:val="single" w:color="000000" w:sz="4" w:space="0"/>
              <w:left w:val="single" w:color="000000" w:sz="4" w:space="0"/>
              <w:bottom w:val="single" w:color="auto" w:sz="4" w:space="0"/>
              <w:right w:val="single" w:color="000000" w:sz="4" w:space="0"/>
            </w:tcBorders>
            <w:shd w:val="clear" w:color="auto" w:fill="auto"/>
            <w:vAlign w:val="center"/>
          </w:tcPr>
          <w:p w14:paraId="008886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定制矮柜</w:t>
            </w:r>
          </w:p>
        </w:tc>
        <w:tc>
          <w:tcPr>
            <w:tcW w:w="1550" w:type="pct"/>
            <w:tcBorders>
              <w:top w:val="single" w:color="000000" w:sz="4" w:space="0"/>
              <w:left w:val="single" w:color="000000" w:sz="4" w:space="0"/>
              <w:bottom w:val="single" w:color="auto" w:sz="4" w:space="0"/>
              <w:right w:val="single" w:color="000000" w:sz="4" w:space="0"/>
            </w:tcBorders>
            <w:shd w:val="clear" w:color="auto" w:fill="auto"/>
            <w:vAlign w:val="center"/>
          </w:tcPr>
          <w:p w14:paraId="741A8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规格：W730*D420*H800；1、基材：采用优质环保ENF级刨花板，握钉力强，吸水膨胀率低，符合GB 18580-2017、GB/T 35601-2017、GB/T 4897-2015标准静曲强度≥14MPa，弹性模量≥2800MPa，内胶合强度≥0.5MPa，表面胶合强度≥1.2MPa，2h吸水厚度膨胀率≤0.8%，板面握螺钉力≥1000N，板边握螺钉力≥700N，甲醛释放量≤0.01mg/m³，产品有害物质（苯、甲苯、二甲苯）均未检出，总挥发性有机物（TVOC）≤18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2、面材：采用优质环保E0级三聚氰胺饰面人造板，硬度高，耐磨、耐热性好，表面平滑光洁，易维护清洁，符合GB 18580-2017、GB/T 35601-2017、GB/T 15102-2017标准，2h吸水厚度膨胀率≤1.5%，表面胶合强度≥0.8MPa，内结合强度≥0.4MPa，甲醛释放量≤0.01mg/m³，苯未检出，甲苯≤5μg/m³，二甲苯≤5μg/m³，总挥发性有机物（TVOC）≤15μg/m³。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3、封边条：采用优质PVC封边条，QB/T 4463-2013标准外观检测合格，耐干热性、耐磨性、耐开裂性、耐老化性、耐冷热循环性、耐光色牢度均合格，甲醛释放量未检出，邻苯二甲酸酯未检出，多溴联苯未检出，氯乙烯单体未检出，可迁移元素（铅、镉、铬、汞、砷、钡、锑、硒）含量均≤5mg/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4、热熔胶：采用优质环保热熔胶，粘性强，粘接时间快，屏蔽性卓越，有效防止有害物质溢出，符合GB 18583-2008标准，总挥发性有机物≤3g/L。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5、五金件：采用优质五金配件，无锈蚀，具有足够的承载能力、耐腐蚀能力。</w:t>
            </w:r>
          </w:p>
        </w:tc>
        <w:tc>
          <w:tcPr>
            <w:tcW w:w="248" w:type="pct"/>
            <w:tcBorders>
              <w:top w:val="single" w:color="000000" w:sz="4" w:space="0"/>
              <w:left w:val="single" w:color="000000" w:sz="4" w:space="0"/>
              <w:bottom w:val="single" w:color="auto" w:sz="4" w:space="0"/>
              <w:right w:val="single" w:color="000000" w:sz="4" w:space="0"/>
            </w:tcBorders>
            <w:shd w:val="clear" w:color="auto" w:fill="auto"/>
            <w:vAlign w:val="center"/>
          </w:tcPr>
          <w:p w14:paraId="0F876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auto" w:sz="4" w:space="0"/>
              <w:right w:val="single" w:color="000000" w:sz="4" w:space="0"/>
            </w:tcBorders>
            <w:shd w:val="clear" w:color="auto" w:fill="auto"/>
            <w:vAlign w:val="center"/>
          </w:tcPr>
          <w:p w14:paraId="6C6AE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auto" w:sz="4" w:space="0"/>
              <w:right w:val="single" w:color="000000" w:sz="4" w:space="0"/>
            </w:tcBorders>
            <w:shd w:val="clear" w:color="auto" w:fill="auto"/>
            <w:vAlign w:val="center"/>
          </w:tcPr>
          <w:p w14:paraId="0282570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437.00</w:t>
            </w:r>
          </w:p>
        </w:tc>
        <w:tc>
          <w:tcPr>
            <w:tcW w:w="905" w:type="pct"/>
            <w:tcBorders>
              <w:top w:val="single" w:color="000000" w:sz="4" w:space="0"/>
              <w:left w:val="single" w:color="000000" w:sz="4" w:space="0"/>
              <w:bottom w:val="single" w:color="auto" w:sz="4" w:space="0"/>
              <w:right w:val="single" w:color="000000" w:sz="4" w:space="0"/>
            </w:tcBorders>
            <w:shd w:val="clear" w:color="auto" w:fill="auto"/>
            <w:vAlign w:val="center"/>
          </w:tcPr>
          <w:p w14:paraId="67EB2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20140" cy="862330"/>
                  <wp:effectExtent l="0" t="0" r="3810" b="13970"/>
                  <wp:docPr id="77"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4" descr="IMG_319"/>
                          <pic:cNvPicPr>
                            <a:picLocks noChangeAspect="1"/>
                          </pic:cNvPicPr>
                        </pic:nvPicPr>
                        <pic:blipFill>
                          <a:blip r:embed="rId74"/>
                          <a:stretch>
                            <a:fillRect/>
                          </a:stretch>
                        </pic:blipFill>
                        <pic:spPr>
                          <a:xfrm>
                            <a:off x="0" y="0"/>
                            <a:ext cx="1120140" cy="86233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auto" w:sz="4" w:space="0"/>
              <w:right w:val="single" w:color="000000" w:sz="4" w:space="0"/>
            </w:tcBorders>
            <w:shd w:val="clear" w:color="auto" w:fill="auto"/>
            <w:vAlign w:val="center"/>
          </w:tcPr>
          <w:p w14:paraId="5E7407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B280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auto" w:sz="4" w:space="0"/>
              <w:left w:val="single" w:color="auto" w:sz="4" w:space="0"/>
              <w:bottom w:val="single" w:color="auto" w:sz="4" w:space="0"/>
              <w:right w:val="single" w:color="000000" w:sz="4" w:space="0"/>
            </w:tcBorders>
            <w:shd w:val="clear" w:color="auto" w:fill="auto"/>
            <w:noWrap/>
            <w:vAlign w:val="center"/>
          </w:tcPr>
          <w:p w14:paraId="00006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531" w:type="pct"/>
            <w:tcBorders>
              <w:top w:val="single" w:color="auto" w:sz="4" w:space="0"/>
              <w:left w:val="single" w:color="000000" w:sz="4" w:space="0"/>
              <w:bottom w:val="single" w:color="auto" w:sz="4" w:space="0"/>
              <w:right w:val="single" w:color="000000" w:sz="4" w:space="0"/>
            </w:tcBorders>
            <w:shd w:val="clear" w:color="auto" w:fill="auto"/>
            <w:vAlign w:val="center"/>
          </w:tcPr>
          <w:p w14:paraId="4C2F8A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活动柜</w:t>
            </w:r>
          </w:p>
        </w:tc>
        <w:tc>
          <w:tcPr>
            <w:tcW w:w="1550" w:type="pct"/>
            <w:tcBorders>
              <w:top w:val="single" w:color="auto" w:sz="4" w:space="0"/>
              <w:left w:val="single" w:color="000000" w:sz="4" w:space="0"/>
              <w:bottom w:val="single" w:color="auto" w:sz="4" w:space="0"/>
              <w:right w:val="single" w:color="000000" w:sz="4" w:space="0"/>
            </w:tcBorders>
            <w:shd w:val="clear" w:color="auto" w:fill="auto"/>
            <w:vAlign w:val="center"/>
          </w:tcPr>
          <w:p w14:paraId="17B239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1、尺寸：W400*D460*H650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采用E0级环保高密度原木刨花板:经耐酸碱，防虫、防腐等处理，耐刮、耐磨、耐腐蚀、耐高温，厚度为25+16mm，甲醛释放趋于0；2.0mm厚PVC带活橡胶封边，优质五金配件。</w:t>
            </w:r>
          </w:p>
        </w:tc>
        <w:tc>
          <w:tcPr>
            <w:tcW w:w="248" w:type="pct"/>
            <w:tcBorders>
              <w:top w:val="single" w:color="auto" w:sz="4" w:space="0"/>
              <w:left w:val="single" w:color="000000" w:sz="4" w:space="0"/>
              <w:bottom w:val="single" w:color="auto" w:sz="4" w:space="0"/>
              <w:right w:val="single" w:color="000000" w:sz="4" w:space="0"/>
            </w:tcBorders>
            <w:shd w:val="clear" w:color="auto" w:fill="auto"/>
            <w:vAlign w:val="center"/>
          </w:tcPr>
          <w:p w14:paraId="1B2216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single" w:color="auto" w:sz="4" w:space="0"/>
              <w:right w:val="single" w:color="000000" w:sz="4" w:space="0"/>
            </w:tcBorders>
            <w:shd w:val="clear" w:color="auto" w:fill="auto"/>
            <w:vAlign w:val="center"/>
          </w:tcPr>
          <w:p w14:paraId="59CD9E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auto" w:sz="4" w:space="0"/>
              <w:left w:val="single" w:color="000000" w:sz="4" w:space="0"/>
              <w:bottom w:val="single" w:color="auto" w:sz="4" w:space="0"/>
              <w:right w:val="single" w:color="000000" w:sz="4" w:space="0"/>
            </w:tcBorders>
            <w:shd w:val="clear" w:color="auto" w:fill="auto"/>
            <w:vAlign w:val="center"/>
          </w:tcPr>
          <w:p w14:paraId="2FB4B633">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308.00</w:t>
            </w:r>
          </w:p>
        </w:tc>
        <w:tc>
          <w:tcPr>
            <w:tcW w:w="905" w:type="pct"/>
            <w:tcBorders>
              <w:top w:val="single" w:color="auto" w:sz="4" w:space="0"/>
              <w:left w:val="single" w:color="000000" w:sz="4" w:space="0"/>
              <w:bottom w:val="single" w:color="auto" w:sz="4" w:space="0"/>
              <w:right w:val="single" w:color="auto" w:sz="4" w:space="0"/>
            </w:tcBorders>
            <w:shd w:val="clear" w:color="auto" w:fill="auto"/>
            <w:vAlign w:val="center"/>
          </w:tcPr>
          <w:p w14:paraId="6DABC6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6325" cy="971550"/>
                  <wp:effectExtent l="0" t="0" r="9525" b="0"/>
                  <wp:docPr id="67"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5" descr="IMG_320"/>
                          <pic:cNvPicPr>
                            <a:picLocks noChangeAspect="1"/>
                          </pic:cNvPicPr>
                        </pic:nvPicPr>
                        <pic:blipFill>
                          <a:blip r:embed="rId75"/>
                          <a:stretch>
                            <a:fillRect/>
                          </a:stretch>
                        </pic:blipFill>
                        <pic:spPr>
                          <a:xfrm>
                            <a:off x="0" y="0"/>
                            <a:ext cx="1076325" cy="971550"/>
                          </a:xfrm>
                          <a:prstGeom prst="rect">
                            <a:avLst/>
                          </a:prstGeom>
                          <a:noFill/>
                          <a:ln w="9525">
                            <a:noFill/>
                          </a:ln>
                        </pic:spPr>
                      </pic:pic>
                    </a:graphicData>
                  </a:graphic>
                </wp:inline>
              </w:drawing>
            </w:r>
          </w:p>
        </w:tc>
        <w:tc>
          <w:tcPr>
            <w:tcW w:w="805" w:type="pct"/>
            <w:tcBorders>
              <w:top w:val="single" w:color="auto" w:sz="4" w:space="0"/>
              <w:left w:val="single" w:color="000000" w:sz="4" w:space="0"/>
              <w:bottom w:val="single" w:color="auto" w:sz="4" w:space="0"/>
              <w:right w:val="single" w:color="auto" w:sz="4" w:space="0"/>
            </w:tcBorders>
            <w:shd w:val="clear" w:color="auto" w:fill="auto"/>
            <w:vAlign w:val="center"/>
          </w:tcPr>
          <w:p w14:paraId="757994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2350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3EBAE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531" w:type="pct"/>
            <w:tcBorders>
              <w:top w:val="single" w:color="auto" w:sz="4" w:space="0"/>
              <w:left w:val="single" w:color="000000" w:sz="4" w:space="0"/>
              <w:bottom w:val="nil"/>
              <w:right w:val="single" w:color="000000" w:sz="4" w:space="0"/>
            </w:tcBorders>
            <w:shd w:val="clear" w:color="auto" w:fill="auto"/>
            <w:vAlign w:val="center"/>
          </w:tcPr>
          <w:p w14:paraId="6047A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晾片柜</w:t>
            </w:r>
          </w:p>
        </w:tc>
        <w:tc>
          <w:tcPr>
            <w:tcW w:w="1550" w:type="pct"/>
            <w:tcBorders>
              <w:top w:val="single" w:color="auto" w:sz="4" w:space="0"/>
              <w:left w:val="single" w:color="000000" w:sz="4" w:space="0"/>
              <w:bottom w:val="nil"/>
              <w:right w:val="single" w:color="000000" w:sz="4" w:space="0"/>
            </w:tcBorders>
            <w:shd w:val="clear" w:color="auto" w:fill="auto"/>
            <w:vAlign w:val="center"/>
          </w:tcPr>
          <w:p w14:paraId="5B29C0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W515*D480*1520mm，四节36抽   不锈钢底座，全钢材质的柜体，柜体表面经过酸洗磷化处理 有防锈层，防潮  防晒  防雨，静电粉末喷涂，表面平整，类似于烤瓷，不易生锈，环保无甲醛，无异味。</w:t>
            </w:r>
          </w:p>
        </w:tc>
        <w:tc>
          <w:tcPr>
            <w:tcW w:w="248" w:type="pct"/>
            <w:tcBorders>
              <w:top w:val="single" w:color="auto" w:sz="4" w:space="0"/>
              <w:left w:val="single" w:color="000000" w:sz="4" w:space="0"/>
              <w:bottom w:val="nil"/>
              <w:right w:val="single" w:color="000000" w:sz="4" w:space="0"/>
            </w:tcBorders>
            <w:shd w:val="clear" w:color="auto" w:fill="auto"/>
            <w:vAlign w:val="center"/>
          </w:tcPr>
          <w:p w14:paraId="3682C0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auto" w:sz="4" w:space="0"/>
              <w:left w:val="single" w:color="000000" w:sz="4" w:space="0"/>
              <w:bottom w:val="nil"/>
              <w:right w:val="single" w:color="000000" w:sz="4" w:space="0"/>
            </w:tcBorders>
            <w:shd w:val="clear" w:color="auto" w:fill="auto"/>
            <w:vAlign w:val="center"/>
          </w:tcPr>
          <w:p w14:paraId="1147A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auto" w:sz="4" w:space="0"/>
              <w:left w:val="single" w:color="000000" w:sz="4" w:space="0"/>
              <w:bottom w:val="nil"/>
              <w:right w:val="single" w:color="000000" w:sz="4" w:space="0"/>
            </w:tcBorders>
            <w:shd w:val="clear" w:color="auto" w:fill="auto"/>
            <w:vAlign w:val="center"/>
          </w:tcPr>
          <w:p w14:paraId="69F454B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3590.00</w:t>
            </w:r>
          </w:p>
        </w:tc>
        <w:tc>
          <w:tcPr>
            <w:tcW w:w="905" w:type="pct"/>
            <w:tcBorders>
              <w:top w:val="single" w:color="auto" w:sz="4" w:space="0"/>
              <w:left w:val="single" w:color="000000" w:sz="4" w:space="0"/>
              <w:bottom w:val="nil"/>
              <w:right w:val="single" w:color="000000" w:sz="4" w:space="0"/>
            </w:tcBorders>
            <w:shd w:val="clear" w:color="auto" w:fill="auto"/>
            <w:noWrap/>
            <w:vAlign w:val="center"/>
          </w:tcPr>
          <w:p w14:paraId="2B1A63C9">
            <w:pPr>
              <w:keepNext w:val="0"/>
              <w:keepLines w:val="0"/>
              <w:widowControl/>
              <w:suppressLineNumbers w:val="0"/>
              <w:jc w:val="left"/>
              <w:textAlignment w:val="center"/>
              <w:rPr>
                <w:rFonts w:hint="eastAsia" w:ascii="宋体" w:hAnsi="宋体" w:eastAsia="宋体" w:cs="宋体"/>
                <w:i w:val="0"/>
                <w:iCs w:val="0"/>
                <w:color w:val="404040"/>
                <w:sz w:val="20"/>
                <w:szCs w:val="20"/>
                <w:u w:val="none"/>
              </w:rPr>
            </w:pPr>
            <w:r>
              <w:rPr>
                <w:rFonts w:hint="eastAsia" w:ascii="宋体" w:hAnsi="宋体" w:eastAsia="宋体" w:cs="宋体"/>
                <w:i w:val="0"/>
                <w:iCs w:val="0"/>
                <w:color w:val="404040"/>
                <w:kern w:val="0"/>
                <w:sz w:val="20"/>
                <w:szCs w:val="20"/>
                <w:u w:val="none"/>
                <w:lang w:val="en-US" w:eastAsia="zh-CN" w:bidi="ar"/>
              </w:rPr>
              <w:drawing>
                <wp:inline distT="0" distB="0" distL="114300" distR="114300">
                  <wp:extent cx="1358900" cy="1299845"/>
                  <wp:effectExtent l="0" t="0" r="12700" b="14605"/>
                  <wp:docPr id="86"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6" descr="IMG_321"/>
                          <pic:cNvPicPr>
                            <a:picLocks noChangeAspect="1"/>
                          </pic:cNvPicPr>
                        </pic:nvPicPr>
                        <pic:blipFill>
                          <a:blip r:embed="rId76"/>
                          <a:stretch>
                            <a:fillRect/>
                          </a:stretch>
                        </pic:blipFill>
                        <pic:spPr>
                          <a:xfrm>
                            <a:off x="0" y="0"/>
                            <a:ext cx="1358900" cy="1299845"/>
                          </a:xfrm>
                          <a:prstGeom prst="rect">
                            <a:avLst/>
                          </a:prstGeom>
                          <a:noFill/>
                          <a:ln w="9525">
                            <a:noFill/>
                          </a:ln>
                        </pic:spPr>
                      </pic:pic>
                    </a:graphicData>
                  </a:graphic>
                </wp:inline>
              </w:drawing>
            </w:r>
          </w:p>
        </w:tc>
        <w:tc>
          <w:tcPr>
            <w:tcW w:w="805" w:type="pct"/>
            <w:tcBorders>
              <w:top w:val="single" w:color="auto" w:sz="4" w:space="0"/>
              <w:left w:val="single" w:color="000000" w:sz="4" w:space="0"/>
              <w:bottom w:val="nil"/>
              <w:right w:val="single" w:color="000000" w:sz="4" w:space="0"/>
            </w:tcBorders>
            <w:shd w:val="clear" w:color="auto" w:fill="auto"/>
            <w:noWrap/>
            <w:vAlign w:val="center"/>
          </w:tcPr>
          <w:p w14:paraId="5A1F3F80">
            <w:pPr>
              <w:keepNext w:val="0"/>
              <w:keepLines w:val="0"/>
              <w:widowControl/>
              <w:suppressLineNumbers w:val="0"/>
              <w:jc w:val="left"/>
              <w:textAlignment w:val="center"/>
              <w:rPr>
                <w:rFonts w:hint="eastAsia" w:ascii="宋体" w:hAnsi="宋体" w:eastAsia="宋体" w:cs="宋体"/>
                <w:i w:val="0"/>
                <w:iCs w:val="0"/>
                <w:color w:val="404040"/>
                <w:kern w:val="0"/>
                <w:sz w:val="20"/>
                <w:szCs w:val="20"/>
                <w:u w:val="none"/>
                <w:lang w:val="en-US" w:eastAsia="zh-CN" w:bidi="ar"/>
              </w:rPr>
            </w:pPr>
          </w:p>
        </w:tc>
      </w:tr>
      <w:tr w14:paraId="3F63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92"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C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BC4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垃圾柜</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900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1、不锈钢垃圾处置柜，脚踏式污物柜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3、规格：90cm*60cm*80cm</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193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91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7289B">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2441.00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A77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76350" cy="1238250"/>
                  <wp:effectExtent l="0" t="0" r="0" b="0"/>
                  <wp:docPr id="78"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322"/>
                          <pic:cNvPicPr>
                            <a:picLocks noChangeAspect="1"/>
                          </pic:cNvPicPr>
                        </pic:nvPicPr>
                        <pic:blipFill>
                          <a:blip r:embed="rId77"/>
                          <a:stretch>
                            <a:fillRect/>
                          </a:stretch>
                        </pic:blipFill>
                        <pic:spPr>
                          <a:xfrm>
                            <a:off x="0" y="0"/>
                            <a:ext cx="1276350" cy="12382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9DCE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3B78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779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会议椅写字板</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1AC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白色活动写字板，可安装于原会议椅。</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E3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E07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56FD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10625.00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60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942975"/>
                  <wp:effectExtent l="0" t="0" r="9525" b="9525"/>
                  <wp:docPr id="72"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8" descr="IMG_323"/>
                          <pic:cNvPicPr>
                            <a:picLocks noChangeAspect="1"/>
                          </pic:cNvPicPr>
                        </pic:nvPicPr>
                        <pic:blipFill>
                          <a:blip r:embed="rId78"/>
                          <a:stretch>
                            <a:fillRect/>
                          </a:stretch>
                        </pic:blipFill>
                        <pic:spPr>
                          <a:xfrm>
                            <a:off x="0" y="0"/>
                            <a:ext cx="1114425" cy="9429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83A4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CCD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3"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DD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974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鞋架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FCC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白色，如图，长约：26cm ， 高约：104cm，宽约：26cm ， 材质：采用E0级环保高密度原木刨花板:经耐酸碱，防虫、防腐等处理，耐刮、耐磨、耐腐蚀、耐高温，厚度为25+16mm，甲醛释放趋于0；2.0mm厚PVC带活橡胶封边，优质五金配件。。</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0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0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A8957">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3300.00</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AC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47675" cy="1114425"/>
                  <wp:effectExtent l="0" t="0" r="9525" b="9525"/>
                  <wp:docPr id="42"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9" descr="IMG_324"/>
                          <pic:cNvPicPr>
                            <a:picLocks noChangeAspect="1"/>
                          </pic:cNvPicPr>
                        </pic:nvPicPr>
                        <pic:blipFill>
                          <a:blip r:embed="rId79"/>
                          <a:stretch>
                            <a:fillRect/>
                          </a:stretch>
                        </pic:blipFill>
                        <pic:spPr>
                          <a:xfrm>
                            <a:off x="0" y="0"/>
                            <a:ext cx="447675" cy="11144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6EC4E">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r>
      <w:tr w14:paraId="55AC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1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492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不锈钢置物架（货架）</w:t>
            </w:r>
          </w:p>
        </w:tc>
        <w:tc>
          <w:tcPr>
            <w:tcW w:w="15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B5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规格：W2400*D500*H2200   304不锈钢。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5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9A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3C9E6">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3386.00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F5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457200"/>
                  <wp:effectExtent l="0" t="0" r="0" b="0"/>
                  <wp:docPr id="6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0" descr="IMG_325"/>
                          <pic:cNvPicPr>
                            <a:picLocks noChangeAspect="1"/>
                          </pic:cNvPicPr>
                        </pic:nvPicPr>
                        <pic:blipFill>
                          <a:blip r:embed="rId80"/>
                          <a:stretch>
                            <a:fillRect/>
                          </a:stretch>
                        </pic:blipFill>
                        <pic:spPr>
                          <a:xfrm>
                            <a:off x="0" y="0"/>
                            <a:ext cx="361950" cy="4572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3587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8D8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14E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8D7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置物架1</w:t>
            </w:r>
          </w:p>
        </w:tc>
        <w:tc>
          <w:tcPr>
            <w:tcW w:w="15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66A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规格：W1050*D400*H1200   304不锈钢。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F37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6C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F9332">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2180.00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A35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42900" cy="457200"/>
                  <wp:effectExtent l="0" t="0" r="0" b="0"/>
                  <wp:docPr id="44"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1" descr="IMG_326"/>
                          <pic:cNvPicPr>
                            <a:picLocks noChangeAspect="1"/>
                          </pic:cNvPicPr>
                        </pic:nvPicPr>
                        <pic:blipFill>
                          <a:blip r:embed="rId81"/>
                          <a:stretch>
                            <a:fillRect/>
                          </a:stretch>
                        </pic:blipFill>
                        <pic:spPr>
                          <a:xfrm>
                            <a:off x="0" y="0"/>
                            <a:ext cx="342900" cy="4572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6F19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E1E4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3A8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5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95DA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置物架2</w:t>
            </w:r>
          </w:p>
        </w:tc>
        <w:tc>
          <w:tcPr>
            <w:tcW w:w="155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EC19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规格：W1300*D400   304不锈钢，固定上墙。</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C7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7D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A99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846.00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BE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57200"/>
                  <wp:effectExtent l="0" t="0" r="9525" b="0"/>
                  <wp:docPr id="79"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IMG_327"/>
                          <pic:cNvPicPr>
                            <a:picLocks noChangeAspect="1"/>
                          </pic:cNvPicPr>
                        </pic:nvPicPr>
                        <pic:blipFill>
                          <a:blip r:embed="rId82"/>
                          <a:stretch>
                            <a:fillRect/>
                          </a:stretch>
                        </pic:blipFill>
                        <pic:spPr>
                          <a:xfrm>
                            <a:off x="0" y="0"/>
                            <a:ext cx="714375" cy="4572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9F3C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B361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4D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39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定制储物架1</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28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规格：W1000*D500*H2000；304不锈钢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CE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28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B10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4170.00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D8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81075" cy="1114425"/>
                  <wp:effectExtent l="0" t="0" r="9525" b="9525"/>
                  <wp:docPr id="7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3" descr="IMG_328"/>
                          <pic:cNvPicPr>
                            <a:picLocks noChangeAspect="1"/>
                          </pic:cNvPicPr>
                        </pic:nvPicPr>
                        <pic:blipFill>
                          <a:blip r:embed="rId83"/>
                          <a:stretch>
                            <a:fillRect/>
                          </a:stretch>
                        </pic:blipFill>
                        <pic:spPr>
                          <a:xfrm>
                            <a:off x="0" y="0"/>
                            <a:ext cx="981075" cy="11144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71B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C34A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E6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1C7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定制储物架2</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A6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规格：W1600*D500*H2000；304不锈钢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66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8DF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3D501">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2588.00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621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1047750"/>
                  <wp:effectExtent l="0" t="0" r="9525" b="0"/>
                  <wp:docPr id="76"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4" descr="IMG_329"/>
                          <pic:cNvPicPr>
                            <a:picLocks noChangeAspect="1"/>
                          </pic:cNvPicPr>
                        </pic:nvPicPr>
                        <pic:blipFill>
                          <a:blip r:embed="rId83"/>
                          <a:stretch>
                            <a:fillRect/>
                          </a:stretch>
                        </pic:blipFill>
                        <pic:spPr>
                          <a:xfrm>
                            <a:off x="0" y="0"/>
                            <a:ext cx="923925" cy="10477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3447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5F8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80"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302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8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定制储物架3</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31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规格：W800*D500*H2000；304不锈钢</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4DF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9D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C7BA">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1874.00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E4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1104900"/>
                  <wp:effectExtent l="0" t="0" r="0" b="0"/>
                  <wp:docPr id="19"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5" descr="IMG_330"/>
                          <pic:cNvPicPr>
                            <a:picLocks noChangeAspect="1"/>
                          </pic:cNvPicPr>
                        </pic:nvPicPr>
                        <pic:blipFill>
                          <a:blip r:embed="rId83"/>
                          <a:stretch>
                            <a:fillRect/>
                          </a:stretch>
                        </pic:blipFill>
                        <pic:spPr>
                          <a:xfrm>
                            <a:off x="0" y="0"/>
                            <a:ext cx="971550" cy="110490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5A2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0C7A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8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23B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拖鞋架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A0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三层【长42宽20高45cm】</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DB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2C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19F0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268.00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706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828675"/>
                  <wp:effectExtent l="0" t="0" r="9525" b="9525"/>
                  <wp:docPr id="64"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descr="IMG_331"/>
                          <pic:cNvPicPr>
                            <a:picLocks noChangeAspect="1"/>
                          </pic:cNvPicPr>
                        </pic:nvPicPr>
                        <pic:blipFill>
                          <a:blip r:embed="rId84"/>
                          <a:stretch>
                            <a:fillRect/>
                          </a:stretch>
                        </pic:blipFill>
                        <pic:spPr>
                          <a:xfrm>
                            <a:off x="0" y="0"/>
                            <a:ext cx="1057275" cy="8286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B05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B3EA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9"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B5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E56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移动式衣帽架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EA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材质：加粗碳钢管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用途：晾衣、挂衣、置物收纳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颜色：黑色/金色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尺寸：100/120</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A76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B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CBAE8">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189.00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78A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57300" cy="904875"/>
                  <wp:effectExtent l="0" t="0" r="0" b="9525"/>
                  <wp:docPr id="83"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IMG_332"/>
                          <pic:cNvPicPr>
                            <a:picLocks noChangeAspect="1"/>
                          </pic:cNvPicPr>
                        </pic:nvPicPr>
                        <pic:blipFill>
                          <a:blip r:embed="rId85"/>
                          <a:stretch>
                            <a:fillRect/>
                          </a:stretch>
                        </pic:blipFill>
                        <pic:spPr>
                          <a:xfrm>
                            <a:off x="0" y="0"/>
                            <a:ext cx="1257300" cy="90487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224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E8F6D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4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551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E7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瑜伽球收纳架</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09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尺寸：二层和三层连体310*50*163cm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颜色：黑色/白色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材质：优质结构钢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工艺：高温烤漆</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A1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87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E18B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1351.00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0E6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962025"/>
                  <wp:effectExtent l="0" t="0" r="0" b="9525"/>
                  <wp:docPr id="85"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8" descr="IMG_333"/>
                          <pic:cNvPicPr>
                            <a:picLocks noChangeAspect="1"/>
                          </pic:cNvPicPr>
                        </pic:nvPicPr>
                        <pic:blipFill>
                          <a:blip r:embed="rId86"/>
                          <a:stretch>
                            <a:fillRect/>
                          </a:stretch>
                        </pic:blipFill>
                        <pic:spPr>
                          <a:xfrm>
                            <a:off x="0" y="0"/>
                            <a:ext cx="1085850" cy="962025"/>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41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r w14:paraId="18178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8" w:hRule="atLeast"/>
        </w:trPr>
        <w:tc>
          <w:tcPr>
            <w:tcW w:w="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71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46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屏风</w:t>
            </w:r>
          </w:p>
        </w:tc>
        <w:tc>
          <w:tcPr>
            <w:tcW w:w="15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F4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移动式屏风：单个屏风尺寸为：高200-220cm，宽100-120cm，带可移动万向轮，颜色及具体尺寸实地测量协商。屏风框架类型铝合金框架</w:t>
            </w:r>
          </w:p>
        </w:tc>
        <w:tc>
          <w:tcPr>
            <w:tcW w:w="2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CC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24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23B00">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5825.00</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04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52550" cy="971550"/>
                  <wp:effectExtent l="0" t="0" r="0" b="0"/>
                  <wp:docPr id="70"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9" descr="IMG_334"/>
                          <pic:cNvPicPr>
                            <a:picLocks noChangeAspect="1"/>
                          </pic:cNvPicPr>
                        </pic:nvPicPr>
                        <pic:blipFill>
                          <a:blip r:embed="rId87"/>
                          <a:stretch>
                            <a:fillRect/>
                          </a:stretch>
                        </pic:blipFill>
                        <pic:spPr>
                          <a:xfrm>
                            <a:off x="0" y="0"/>
                            <a:ext cx="1352550" cy="971550"/>
                          </a:xfrm>
                          <a:prstGeom prst="rect">
                            <a:avLst/>
                          </a:prstGeom>
                          <a:noFill/>
                          <a:ln w="9525">
                            <a:noFill/>
                          </a:ln>
                        </pic:spPr>
                      </pic:pic>
                    </a:graphicData>
                  </a:graphic>
                </wp:inline>
              </w:drawing>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118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r>
    </w:tbl>
    <w:p w14:paraId="188DF0BB">
      <w:pPr>
        <w:numPr>
          <w:ilvl w:val="0"/>
          <w:numId w:val="0"/>
        </w:numPr>
        <w:spacing w:line="400" w:lineRule="exact"/>
        <w:ind w:firstLine="420" w:firstLineChars="200"/>
        <w:rPr>
          <w:rFonts w:hint="eastAsia"/>
          <w:lang w:eastAsia="zh-CN"/>
        </w:rPr>
      </w:pPr>
      <w:r>
        <w:rPr>
          <w:rFonts w:hint="eastAsia" w:ascii="宋体" w:hAnsi="宋体" w:eastAsia="宋体" w:cs="宋体"/>
          <w:i w:val="0"/>
          <w:iCs w:val="0"/>
          <w:color w:val="000000"/>
          <w:kern w:val="0"/>
          <w:sz w:val="21"/>
          <w:szCs w:val="21"/>
          <w:u w:val="none"/>
          <w:lang w:val="en-US" w:eastAsia="zh-CN" w:bidi="ar"/>
        </w:rPr>
        <w:t>▲</w:t>
      </w:r>
      <w:r>
        <w:rPr>
          <w:rFonts w:hint="eastAsia" w:asciiTheme="minorEastAsia" w:hAnsiTheme="minorEastAsia" w:eastAsiaTheme="minorEastAsia" w:cstheme="minorEastAsia"/>
          <w:b/>
          <w:bCs/>
          <w:sz w:val="21"/>
          <w:szCs w:val="21"/>
          <w:lang w:eastAsia="zh-CN"/>
        </w:rPr>
        <w:t>四、商务要求</w:t>
      </w:r>
    </w:p>
    <w:tbl>
      <w:tblPr>
        <w:tblStyle w:val="22"/>
        <w:tblW w:w="5412"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24"/>
        <w:gridCol w:w="7483"/>
        <w:gridCol w:w="1439"/>
      </w:tblGrid>
      <w:tr w14:paraId="24B5E9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6450FC50">
            <w:pPr>
              <w:keepNext w:val="0"/>
              <w:keepLines w:val="0"/>
              <w:pageBreakBefore w:val="0"/>
              <w:widowControl/>
              <w:tabs>
                <w:tab w:val="left" w:pos="180"/>
                <w:tab w:val="left" w:pos="1620"/>
              </w:tabs>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sz w:val="21"/>
                <w:szCs w:val="21"/>
              </w:rPr>
              <w:t>时间及地点</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47753BF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eastAsia="zh-CN" w:bidi="ar"/>
              </w:rPr>
            </w:pPr>
            <w:r>
              <w:rPr>
                <w:rFonts w:hint="eastAsia" w:asciiTheme="minorEastAsia" w:hAnsiTheme="minorEastAsia" w:eastAsiaTheme="minorEastAsia" w:cstheme="minorEastAsia"/>
                <w:color w:val="000000"/>
                <w:sz w:val="21"/>
                <w:szCs w:val="21"/>
                <w:highlight w:val="none"/>
                <w:lang w:bidi="ar"/>
              </w:rPr>
              <w:t>1.交货时间：自合同签订之日</w:t>
            </w:r>
            <w:r>
              <w:rPr>
                <w:rFonts w:hint="eastAsia" w:asciiTheme="minorEastAsia" w:hAnsiTheme="minorEastAsia" w:eastAsiaTheme="minorEastAsia" w:cstheme="minorEastAsia"/>
                <w:color w:val="auto"/>
                <w:sz w:val="21"/>
                <w:szCs w:val="21"/>
                <w:highlight w:val="none"/>
                <w:lang w:bidi="ar"/>
              </w:rPr>
              <w:t>起</w:t>
            </w:r>
            <w:r>
              <w:rPr>
                <w:rFonts w:hint="eastAsia" w:asciiTheme="minorEastAsia" w:hAnsiTheme="minorEastAsia" w:eastAsiaTheme="minorEastAsia" w:cstheme="minorEastAsia"/>
                <w:color w:val="auto"/>
                <w:sz w:val="21"/>
                <w:szCs w:val="21"/>
                <w:highlight w:val="none"/>
                <w:lang w:val="en-US" w:eastAsia="zh-CN" w:bidi="ar"/>
              </w:rPr>
              <w:t>2</w:t>
            </w:r>
            <w:r>
              <w:rPr>
                <w:rFonts w:hint="eastAsia" w:asciiTheme="minorEastAsia" w:hAnsiTheme="minorEastAsia" w:eastAsiaTheme="minorEastAsia" w:cstheme="minorEastAsia"/>
                <w:b w:val="0"/>
                <w:bCs w:val="0"/>
                <w:color w:val="auto"/>
                <w:sz w:val="21"/>
                <w:szCs w:val="21"/>
                <w:highlight w:val="none"/>
                <w:u w:val="none"/>
                <w:lang w:val="en-US" w:eastAsia="zh-CN" w:bidi="ar"/>
              </w:rPr>
              <w:t>5</w:t>
            </w:r>
            <w:r>
              <w:rPr>
                <w:rFonts w:hint="eastAsia" w:asciiTheme="minorEastAsia" w:hAnsiTheme="minorEastAsia" w:eastAsiaTheme="minorEastAsia" w:cstheme="minorEastAsia"/>
                <w:b w:val="0"/>
                <w:bCs w:val="0"/>
                <w:color w:val="auto"/>
                <w:sz w:val="21"/>
                <w:szCs w:val="21"/>
                <w:highlight w:val="none"/>
                <w:u w:val="none"/>
                <w:lang w:val="en-US" w:eastAsia="zh-CN"/>
              </w:rPr>
              <w:t>日</w:t>
            </w:r>
            <w:r>
              <w:rPr>
                <w:rFonts w:hint="eastAsia" w:asciiTheme="minorEastAsia" w:hAnsiTheme="minorEastAsia" w:eastAsiaTheme="minorEastAsia" w:cstheme="minorEastAsia"/>
                <w:color w:val="000000"/>
                <w:sz w:val="21"/>
                <w:szCs w:val="21"/>
                <w:highlight w:val="none"/>
                <w:lang w:bidi="ar"/>
              </w:rPr>
              <w:t>内送至指定地点安装调试完毕</w:t>
            </w:r>
            <w:r>
              <w:rPr>
                <w:rFonts w:hint="eastAsia" w:asciiTheme="minorEastAsia" w:hAnsiTheme="minorEastAsia" w:eastAsiaTheme="minorEastAsia" w:cstheme="minorEastAsia"/>
                <w:color w:val="000000"/>
                <w:sz w:val="21"/>
                <w:szCs w:val="21"/>
                <w:highlight w:val="none"/>
                <w:lang w:eastAsia="zh-CN" w:bidi="ar"/>
              </w:rPr>
              <w:t>。</w:t>
            </w:r>
          </w:p>
          <w:p w14:paraId="7FBDBA1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val="zh-CN" w:bidi="ar"/>
              </w:rPr>
            </w:pPr>
            <w:r>
              <w:rPr>
                <w:rFonts w:hint="eastAsia" w:asciiTheme="minorEastAsia" w:hAnsiTheme="minorEastAsia" w:eastAsiaTheme="minorEastAsia" w:cstheme="minorEastAsia"/>
                <w:color w:val="000000"/>
                <w:sz w:val="21"/>
                <w:szCs w:val="21"/>
                <w:highlight w:val="none"/>
                <w:lang w:bidi="ar"/>
              </w:rPr>
              <w:t>2.</w:t>
            </w:r>
            <w:r>
              <w:rPr>
                <w:rFonts w:hint="eastAsia" w:asciiTheme="minorEastAsia" w:hAnsiTheme="minorEastAsia" w:eastAsiaTheme="minorEastAsia" w:cstheme="minorEastAsia"/>
                <w:color w:val="000000"/>
                <w:sz w:val="21"/>
                <w:szCs w:val="21"/>
                <w:highlight w:val="none"/>
                <w:lang w:val="zh-CN" w:bidi="ar"/>
              </w:rPr>
              <w:t>交货地点：广西南宁市内（采购人指定地点）。</w:t>
            </w:r>
          </w:p>
          <w:p w14:paraId="39767F2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bidi="ar"/>
              </w:rPr>
              <w:t>3.交货方式：现场交货，上门安装。</w:t>
            </w:r>
          </w:p>
          <w:p w14:paraId="3E64E2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color w:val="000000"/>
                <w:sz w:val="21"/>
                <w:szCs w:val="21"/>
                <w:highlight w:val="none"/>
                <w:lang w:val="en-US" w:eastAsia="zh-CN" w:bidi="ar"/>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质量保证期：按国家有关产品“三包”规定执行“三包”，自货物验收合格之日起计算，产品（基材）质保期三年，五金配件保修一年。</w:t>
            </w:r>
            <w:r>
              <w:rPr>
                <w:rFonts w:hint="eastAsia" w:asciiTheme="minorEastAsia" w:hAnsiTheme="minorEastAsia" w:eastAsiaTheme="minorEastAsia" w:cstheme="minorEastAsia"/>
                <w:color w:val="000000" w:themeColor="text1"/>
                <w:sz w:val="21"/>
                <w:szCs w:val="21"/>
                <w:highlight w:val="none"/>
                <w:lang w:val="zh-CN" w:eastAsia="zh-CN" w:bidi="ar-SA"/>
                <w14:textFill>
                  <w14:solidFill>
                    <w14:schemeClr w14:val="tx1"/>
                  </w14:solidFill>
                </w14:textFill>
              </w:rPr>
              <w:t>质量保证期内非人为因素发生的故障均由成交供应商免费维修或更换；质量保证期过后提供终身维护。</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34BA8FB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sz w:val="21"/>
                <w:szCs w:val="21"/>
                <w:highlight w:val="none"/>
                <w:lang w:val="en-US" w:eastAsia="zh-CN" w:bidi="ar"/>
              </w:rPr>
            </w:pPr>
          </w:p>
        </w:tc>
      </w:tr>
      <w:tr w14:paraId="61F345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52CD1C31">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rPr>
              <w:t>付款方式</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6915A2E4">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本项目无预付款。</w:t>
            </w:r>
          </w:p>
          <w:p w14:paraId="0EE456AA">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auto"/>
                <w:sz w:val="21"/>
                <w:szCs w:val="21"/>
                <w:lang w:val="en-US" w:eastAsia="zh-CN"/>
              </w:rPr>
              <w:t>2.</w:t>
            </w:r>
            <w:r>
              <w:rPr>
                <w:rFonts w:hint="eastAsia" w:asciiTheme="minorEastAsia" w:hAnsiTheme="minorEastAsia" w:eastAsiaTheme="minorEastAsia" w:cstheme="minorEastAsia"/>
                <w:color w:val="auto"/>
                <w:sz w:val="21"/>
                <w:szCs w:val="21"/>
                <w:lang w:val="zh-CN" w:eastAsia="zh-CN"/>
              </w:rPr>
              <w:t>成</w:t>
            </w:r>
            <w:r>
              <w:rPr>
                <w:rFonts w:hint="eastAsia" w:asciiTheme="minorEastAsia" w:hAnsiTheme="minorEastAsia" w:eastAsiaTheme="minorEastAsia" w:cstheme="minorEastAsia"/>
                <w:color w:val="auto"/>
                <w:sz w:val="21"/>
                <w:szCs w:val="21"/>
                <w:lang w:val="zh-CN"/>
              </w:rPr>
              <w:t>交供应商交货安装调试完毕并经采购人验收合格无异议后，采购人收到</w:t>
            </w:r>
            <w:r>
              <w:rPr>
                <w:rFonts w:hint="eastAsia" w:asciiTheme="minorEastAsia" w:hAnsiTheme="minorEastAsia" w:eastAsiaTheme="minorEastAsia" w:cstheme="minorEastAsia"/>
                <w:color w:val="auto"/>
                <w:sz w:val="21"/>
                <w:szCs w:val="21"/>
                <w:lang w:val="en-US" w:eastAsia="zh-CN"/>
              </w:rPr>
              <w:t>双方签字的送货清单及验收单，核对无误后办理入库；</w:t>
            </w:r>
            <w:r>
              <w:rPr>
                <w:rFonts w:hint="eastAsia" w:asciiTheme="minorEastAsia" w:hAnsiTheme="minorEastAsia" w:eastAsiaTheme="minorEastAsia" w:cstheme="minorEastAsia"/>
                <w:color w:val="auto"/>
                <w:sz w:val="21"/>
                <w:szCs w:val="21"/>
                <w:lang w:val="zh-CN" w:eastAsia="zh-CN"/>
              </w:rPr>
              <w:t>成交供应商根据双方签字的送货单及验收单开具等额有效发票给采购人，采购人收到合格票据</w:t>
            </w:r>
            <w:r>
              <w:rPr>
                <w:rFonts w:hint="eastAsia" w:asciiTheme="minorEastAsia" w:hAnsiTheme="minorEastAsia" w:eastAsiaTheme="minorEastAsia" w:cstheme="minorEastAsia"/>
                <w:color w:val="auto"/>
                <w:sz w:val="21"/>
                <w:szCs w:val="21"/>
                <w:lang w:val="en-US" w:eastAsia="zh-CN"/>
              </w:rPr>
              <w:t>15个</w:t>
            </w:r>
            <w:r>
              <w:rPr>
                <w:rFonts w:hint="eastAsia" w:asciiTheme="minorEastAsia" w:hAnsiTheme="minorEastAsia" w:eastAsiaTheme="minorEastAsia" w:cstheme="minorEastAsia"/>
                <w:color w:val="auto"/>
                <w:sz w:val="21"/>
                <w:szCs w:val="21"/>
                <w:lang w:val="zh-CN" w:eastAsia="zh-CN"/>
              </w:rPr>
              <w:t>工作日内，</w:t>
            </w:r>
            <w:r>
              <w:rPr>
                <w:rFonts w:hint="eastAsia" w:asciiTheme="minorEastAsia" w:hAnsiTheme="minorEastAsia" w:eastAsiaTheme="minorEastAsia" w:cstheme="minorEastAsia"/>
                <w:sz w:val="21"/>
                <w:szCs w:val="21"/>
              </w:rPr>
              <w:t>以银行转账方式</w:t>
            </w:r>
            <w:r>
              <w:rPr>
                <w:rFonts w:hint="eastAsia" w:asciiTheme="minorEastAsia" w:hAnsiTheme="minorEastAsia" w:eastAsiaTheme="minorEastAsia" w:cstheme="minorEastAsia"/>
                <w:color w:val="auto"/>
                <w:sz w:val="21"/>
                <w:szCs w:val="21"/>
                <w:lang w:val="zh-CN" w:eastAsia="zh-CN"/>
              </w:rPr>
              <w:t>一次性</w:t>
            </w:r>
            <w:r>
              <w:rPr>
                <w:rFonts w:hint="eastAsia" w:asciiTheme="minorEastAsia" w:hAnsiTheme="minorEastAsia" w:eastAsiaTheme="minorEastAsia" w:cstheme="minorEastAsia"/>
                <w:sz w:val="21"/>
                <w:szCs w:val="21"/>
              </w:rPr>
              <w:t>支付</w:t>
            </w:r>
            <w:r>
              <w:rPr>
                <w:rFonts w:hint="eastAsia" w:asciiTheme="minorEastAsia" w:hAnsiTheme="minorEastAsia" w:eastAsiaTheme="minorEastAsia" w:cstheme="minorEastAsia"/>
                <w:color w:val="auto"/>
                <w:sz w:val="21"/>
                <w:szCs w:val="21"/>
                <w:lang w:val="en-US" w:eastAsia="zh-CN"/>
              </w:rPr>
              <w:t>100%</w:t>
            </w:r>
            <w:r>
              <w:rPr>
                <w:rFonts w:hint="eastAsia" w:asciiTheme="minorEastAsia" w:hAnsiTheme="minorEastAsia" w:eastAsiaTheme="minorEastAsia" w:cstheme="minorEastAsia"/>
                <w:color w:val="auto"/>
                <w:sz w:val="21"/>
                <w:szCs w:val="21"/>
                <w:lang w:val="zh-CN" w:eastAsia="zh-CN"/>
              </w:rPr>
              <w:t>货款</w:t>
            </w:r>
            <w:r>
              <w:rPr>
                <w:rFonts w:hint="eastAsia" w:asciiTheme="minorEastAsia" w:hAnsiTheme="minorEastAsia" w:eastAsiaTheme="minorEastAsia" w:cstheme="minorEastAsia"/>
                <w:sz w:val="21"/>
                <w:szCs w:val="21"/>
              </w:rPr>
              <w:t>至成交供应商指定银行账户。</w:t>
            </w:r>
          </w:p>
          <w:p w14:paraId="6627EA1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3.采购人未收到发票的，有权不予支付相应款项，直至成交供应商提供合格票据，采购人并不承担延迟付款责任。</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087D2277">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sz w:val="21"/>
                <w:szCs w:val="21"/>
              </w:rPr>
            </w:pPr>
          </w:p>
        </w:tc>
      </w:tr>
      <w:tr w14:paraId="0E134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12D8968A">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履约保证金</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596B64B7">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1.履约保证金金额：按成交总金额的5%收取，如成交供应商为中小企业的，向采购人出具《中小企业声明函》，按成交总金额的2%收取，</w:t>
            </w:r>
            <w:r>
              <w:rPr>
                <w:rFonts w:hint="eastAsia" w:asciiTheme="minorEastAsia" w:hAnsiTheme="minorEastAsia" w:eastAsiaTheme="minorEastAsia" w:cstheme="minorEastAsia"/>
                <w:b/>
                <w:bCs/>
                <w:sz w:val="21"/>
                <w:szCs w:val="21"/>
                <w:u w:val="single"/>
              </w:rPr>
              <w:t>并于合同签订前提交至采购人指定银行账户。</w:t>
            </w:r>
          </w:p>
          <w:p w14:paraId="54F8F6A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履约保证金指定银行账户：</w:t>
            </w:r>
          </w:p>
          <w:p w14:paraId="1C6C64DC">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开户名称：广西壮族自治区生殖医院</w:t>
            </w:r>
          </w:p>
          <w:p w14:paraId="259F38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开户银行：建设银行南宁医科大支行</w:t>
            </w:r>
          </w:p>
          <w:p w14:paraId="2953EAA6">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u w:val="single"/>
              </w:rPr>
            </w:pPr>
            <w:r>
              <w:rPr>
                <w:rFonts w:hint="eastAsia" w:asciiTheme="minorEastAsia" w:hAnsiTheme="minorEastAsia" w:eastAsiaTheme="minorEastAsia" w:cstheme="minorEastAsia"/>
                <w:sz w:val="21"/>
                <w:szCs w:val="21"/>
                <w:u w:val="single"/>
              </w:rPr>
              <w:t xml:space="preserve">银行账号：4500 1604 5600 5988 8888 </w:t>
            </w:r>
          </w:p>
          <w:p w14:paraId="47E9A152">
            <w:pPr>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2.履约保证金递交方式：</w:t>
            </w:r>
            <w:r>
              <w:rPr>
                <w:rFonts w:hint="eastAsia" w:asciiTheme="minorEastAsia" w:hAnsiTheme="minorEastAsia" w:eastAsiaTheme="minorEastAsia" w:cstheme="minorEastAsia"/>
                <w:b/>
                <w:bCs/>
                <w:sz w:val="21"/>
                <w:szCs w:val="21"/>
                <w:u w:val="single"/>
              </w:rPr>
              <w:t>银行转账方式。</w:t>
            </w:r>
          </w:p>
          <w:p w14:paraId="26CE1DFD">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3.履约保证金退付的方式、时间及条件：待合同履约完毕后，且无任何质量问题，成供应商向采购人提供《</w:t>
            </w:r>
            <w:r>
              <w:rPr>
                <w:rFonts w:hint="eastAsia" w:asciiTheme="minorEastAsia" w:hAnsiTheme="minorEastAsia" w:eastAsiaTheme="minorEastAsia" w:cstheme="minorEastAsia"/>
                <w:sz w:val="21"/>
                <w:szCs w:val="21"/>
                <w:lang w:eastAsia="zh-CN"/>
              </w:rPr>
              <w:t>广西壮族自治区政府</w:t>
            </w:r>
            <w:r>
              <w:rPr>
                <w:rFonts w:hint="eastAsia" w:asciiTheme="minorEastAsia" w:hAnsiTheme="minorEastAsia" w:eastAsiaTheme="minorEastAsia" w:cstheme="minorEastAsia"/>
                <w:sz w:val="21"/>
                <w:szCs w:val="21"/>
              </w:rPr>
              <w:t>采购项目合同验收书》，采购人在收到验收合格材料后10个工作日内办理退还手续（不计利息）（如有涉及违约行为的，扣除违约金后退还）。</w:t>
            </w:r>
          </w:p>
          <w:p w14:paraId="7CF81C38">
            <w:pPr>
              <w:pStyle w:val="16"/>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4.不予退还的情形：签订合同后，如成交供应商不按双方签订的合同规定履约，则其全部履约保证金不予退还。</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5F52C0FF">
            <w:pPr>
              <w:pStyle w:val="16"/>
              <w:keepNext w:val="0"/>
              <w:keepLines w:val="0"/>
              <w:pageBreakBefore w:val="0"/>
              <w:widowControl/>
              <w:kinsoku/>
              <w:wordWrap/>
              <w:overflowPunct/>
              <w:topLinePunct w:val="0"/>
              <w:autoSpaceDE/>
              <w:autoSpaceDN/>
              <w:bidi w:val="0"/>
              <w:adjustRightInd/>
              <w:spacing w:line="400" w:lineRule="exact"/>
              <w:textAlignment w:val="auto"/>
              <w:rPr>
                <w:rFonts w:hint="eastAsia" w:asciiTheme="minorEastAsia" w:hAnsiTheme="minorEastAsia" w:eastAsiaTheme="minorEastAsia" w:cstheme="minorEastAsia"/>
                <w:sz w:val="21"/>
                <w:szCs w:val="21"/>
              </w:rPr>
            </w:pPr>
          </w:p>
        </w:tc>
      </w:tr>
      <w:tr w14:paraId="54DCBF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3B0B5A67">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报价要求</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1243F323">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1.本项目投标应以人民币报价，投标报价≤最高限价。</w:t>
            </w:r>
          </w:p>
          <w:p w14:paraId="7B0F7621">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 xml:space="preserve">2.本项目设最高限价，供应商投标报价超最高限价的作无效响应处理。     </w:t>
            </w:r>
          </w:p>
          <w:p w14:paraId="4EA2A208">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3.不论投标结果如何，供应商均应自行承担所有与投标有关的全部费用。</w:t>
            </w:r>
          </w:p>
          <w:p w14:paraId="2B64DCA9">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Theme="minorEastAsia" w:hAnsiTheme="minorEastAsia" w:eastAsiaTheme="minorEastAsia" w:cstheme="minorEastAsia"/>
                <w:sz w:val="21"/>
                <w:szCs w:val="21"/>
                <w:highlight w:val="none"/>
                <w:lang w:val="en-US" w:eastAsia="zh-CN"/>
              </w:rPr>
              <w:t>4.本项目</w:t>
            </w:r>
            <w:r>
              <w:rPr>
                <w:rFonts w:hint="eastAsia" w:asciiTheme="minorEastAsia" w:hAnsiTheme="minorEastAsia" w:eastAsiaTheme="minorEastAsia" w:cstheme="minorEastAsia"/>
                <w:color w:val="000000"/>
                <w:sz w:val="21"/>
                <w:szCs w:val="21"/>
                <w:highlight w:val="none"/>
                <w:lang w:bidi="ar"/>
              </w:rPr>
              <w:t>报价必须包括</w:t>
            </w:r>
            <w:r>
              <w:rPr>
                <w:rFonts w:hint="eastAsia" w:asciiTheme="minorEastAsia" w:hAnsiTheme="minorEastAsia" w:eastAsiaTheme="minorEastAsia" w:cstheme="minorEastAsia"/>
                <w:sz w:val="21"/>
                <w:szCs w:val="21"/>
                <w:highlight w:val="none"/>
                <w:lang w:val="en-US" w:eastAsia="zh-CN"/>
              </w:rPr>
              <w:t>完成本项目服务所有内容及其他相关服务的投入，但不限于以下费用：产品的原材料成本、生产、检验检测、包装、运输、仓储、配送、服务、利润、税金、政策性规费、保险、劳保、质保，人员工资等与本项目相关的一切费用，为履行本合同而发生的所有费用均应包含在合同价款中，采购人不再另行支付其它任何费用。</w:t>
            </w:r>
          </w:p>
          <w:p w14:paraId="767B7910">
            <w:pPr>
              <w:keepNext w:val="0"/>
              <w:keepLines w:val="0"/>
              <w:pageBreakBefore w:val="0"/>
              <w:widowControl/>
              <w:kinsoku/>
              <w:wordWrap/>
              <w:overflowPunct/>
              <w:topLinePunct w:val="0"/>
              <w:autoSpaceDE/>
              <w:autoSpaceDN/>
              <w:bidi w:val="0"/>
              <w:adjustRightInd/>
              <w:spacing w:line="400" w:lineRule="exact"/>
              <w:ind w:right="-65" w:rightChars="-27"/>
              <w:jc w:val="lef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5.按国家规定由成供应商缴纳的各种税收已包含在竞标报价内，由成交供应商向税务机关缴纳。</w:t>
            </w:r>
          </w:p>
          <w:p w14:paraId="7C8EA4B3">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6.</w:t>
            </w:r>
            <w:r>
              <w:rPr>
                <w:rFonts w:hint="eastAsia" w:asciiTheme="minorEastAsia" w:hAnsiTheme="minorEastAsia" w:eastAsiaTheme="minorEastAsia" w:cstheme="minorEastAsia"/>
                <w:color w:val="000000"/>
                <w:sz w:val="21"/>
                <w:szCs w:val="21"/>
                <w:highlight w:val="none"/>
                <w:lang w:bidi="ar"/>
              </w:rPr>
              <w:t>参照桂财资〔2014〕10号《自治区本级行政事业单位日常办公设施配置标准》办公家具配置标准单价上限标准（元）执行。</w:t>
            </w:r>
          </w:p>
          <w:p w14:paraId="56DC4928">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eastAsia="zh-CN" w:bidi="ar"/>
              </w:rPr>
            </w:pPr>
            <w:r>
              <w:rPr>
                <w:rFonts w:hint="eastAsia" w:asciiTheme="minorEastAsia" w:hAnsiTheme="minorEastAsia" w:eastAsiaTheme="minorEastAsia" w:cstheme="minorEastAsia"/>
                <w:color w:val="000000"/>
                <w:sz w:val="21"/>
                <w:szCs w:val="21"/>
                <w:highlight w:val="none"/>
                <w:lang w:val="en-US" w:eastAsia="zh-CN" w:bidi="ar"/>
              </w:rPr>
              <w:t>7.</w:t>
            </w:r>
            <w:r>
              <w:rPr>
                <w:rFonts w:hint="eastAsia" w:asciiTheme="minorEastAsia" w:hAnsiTheme="minorEastAsia" w:eastAsiaTheme="minorEastAsia" w:cstheme="minorEastAsia"/>
                <w:color w:val="000000"/>
                <w:sz w:val="21"/>
                <w:szCs w:val="21"/>
                <w:highlight w:val="none"/>
                <w:lang w:bidi="ar"/>
              </w:rPr>
              <w:t>在报价表中须列明本项目所有物品的规格、材质、价格等，尽可能详细说明</w:t>
            </w:r>
            <w:r>
              <w:rPr>
                <w:rFonts w:hint="eastAsia" w:asciiTheme="minorEastAsia" w:hAnsiTheme="minorEastAsia" w:eastAsiaTheme="minorEastAsia" w:cstheme="minorEastAsia"/>
                <w:color w:val="000000"/>
                <w:sz w:val="21"/>
                <w:szCs w:val="21"/>
                <w:highlight w:val="none"/>
                <w:lang w:eastAsia="zh-CN" w:bidi="ar"/>
              </w:rPr>
              <w:t>。</w:t>
            </w:r>
          </w:p>
          <w:p w14:paraId="67B477C8">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sz w:val="21"/>
                <w:szCs w:val="21"/>
                <w:highlight w:val="none"/>
                <w:lang w:val="en-US" w:eastAsia="zh-CN" w:bidi="ar"/>
              </w:rPr>
              <w:t>8.</w:t>
            </w:r>
            <w:r>
              <w:rPr>
                <w:rFonts w:hint="eastAsia" w:asciiTheme="minorEastAsia" w:hAnsiTheme="minorEastAsia" w:eastAsiaTheme="minorEastAsia" w:cstheme="minorEastAsia"/>
                <w:color w:val="auto"/>
                <w:sz w:val="21"/>
                <w:szCs w:val="21"/>
                <w:highlight w:val="none"/>
                <w:lang w:bidi="ar"/>
              </w:rPr>
              <w:t>凡在技术参数栏中有注明需符合（如GB/T3325-2017金属家具通用技术条件等）相应标准的产品、配件，其检验报告具有CNAS和CMA标识，并由</w:t>
            </w:r>
            <w:r>
              <w:rPr>
                <w:rFonts w:hint="eastAsia" w:asciiTheme="minorEastAsia" w:hAnsiTheme="minorEastAsia" w:eastAsiaTheme="minorEastAsia" w:cstheme="minorEastAsia"/>
                <w:color w:val="auto"/>
                <w:sz w:val="21"/>
                <w:szCs w:val="21"/>
                <w:highlight w:val="none"/>
                <w:lang w:eastAsia="zh-CN" w:bidi="ar"/>
              </w:rPr>
              <w:t>有权出具的检验机构的检验中心出具为准。</w:t>
            </w:r>
            <w:r>
              <w:rPr>
                <w:rFonts w:hint="eastAsia" w:asciiTheme="minorEastAsia" w:hAnsiTheme="minorEastAsia" w:eastAsiaTheme="minorEastAsia" w:cstheme="minorEastAsia"/>
                <w:color w:val="auto"/>
                <w:sz w:val="21"/>
                <w:szCs w:val="21"/>
                <w:highlight w:val="none"/>
                <w:lang w:bidi="ar"/>
              </w:rPr>
              <w:t>响应文件中须提供复印件（盖</w:t>
            </w:r>
            <w:r>
              <w:rPr>
                <w:rFonts w:hint="eastAsia" w:asciiTheme="minorEastAsia" w:hAnsiTheme="minorEastAsia" w:eastAsiaTheme="minorEastAsia" w:cstheme="minorEastAsia"/>
                <w:color w:val="auto"/>
                <w:sz w:val="21"/>
                <w:szCs w:val="21"/>
                <w:highlight w:val="none"/>
                <w:lang w:eastAsia="zh-CN" w:bidi="ar"/>
              </w:rPr>
              <w:t>公</w:t>
            </w:r>
            <w:r>
              <w:rPr>
                <w:rFonts w:hint="eastAsia" w:asciiTheme="minorEastAsia" w:hAnsiTheme="minorEastAsia" w:eastAsiaTheme="minorEastAsia" w:cstheme="minorEastAsia"/>
                <w:color w:val="auto"/>
                <w:sz w:val="21"/>
                <w:szCs w:val="21"/>
                <w:highlight w:val="none"/>
                <w:lang w:bidi="ar"/>
              </w:rPr>
              <w:t>章），原件备查。</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033AB0AC">
            <w:pPr>
              <w:keepNext w:val="0"/>
              <w:keepLines w:val="0"/>
              <w:pageBreakBefore w:val="0"/>
              <w:widowControl/>
              <w:kinsoku/>
              <w:wordWrap/>
              <w:overflowPunct/>
              <w:topLinePunct w:val="0"/>
              <w:autoSpaceDE/>
              <w:autoSpaceDN/>
              <w:bidi w:val="0"/>
              <w:adjustRightInd/>
              <w:spacing w:line="400" w:lineRule="exact"/>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1A7D2C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188C544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yellow"/>
              </w:rPr>
            </w:pPr>
            <w:r>
              <w:rPr>
                <w:rFonts w:hint="eastAsia" w:asciiTheme="minorEastAsia" w:hAnsiTheme="minorEastAsia" w:eastAsiaTheme="minorEastAsia" w:cstheme="minorEastAsia"/>
                <w:sz w:val="21"/>
                <w:szCs w:val="21"/>
                <w:highlight w:val="none"/>
              </w:rPr>
              <w:t>服务要求</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0E4BBF07">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bidi="ar"/>
              </w:rPr>
            </w:pPr>
            <w:r>
              <w:rPr>
                <w:rFonts w:hint="eastAsia" w:asciiTheme="minorEastAsia" w:hAnsiTheme="minorEastAsia" w:eastAsiaTheme="minorEastAsia" w:cstheme="minorEastAsia"/>
                <w:color w:val="000000"/>
                <w:sz w:val="21"/>
                <w:szCs w:val="21"/>
                <w:highlight w:val="none"/>
                <w:lang w:val="en-US" w:eastAsia="zh-CN" w:bidi="ar"/>
              </w:rPr>
              <w:t>1.</w:t>
            </w:r>
            <w:r>
              <w:rPr>
                <w:rFonts w:hint="eastAsia" w:asciiTheme="minorEastAsia" w:hAnsiTheme="minorEastAsia" w:eastAsiaTheme="minorEastAsia" w:cstheme="minorEastAsia"/>
                <w:color w:val="000000"/>
                <w:sz w:val="21"/>
                <w:szCs w:val="21"/>
                <w:highlight w:val="none"/>
                <w:lang w:bidi="ar"/>
              </w:rPr>
              <w:t>供应商单位代理产品必须在</w:t>
            </w:r>
            <w:r>
              <w:rPr>
                <w:rFonts w:hint="eastAsia" w:asciiTheme="minorEastAsia" w:hAnsiTheme="minorEastAsia" w:eastAsiaTheme="minorEastAsia" w:cstheme="minorEastAsia"/>
                <w:color w:val="000000"/>
                <w:sz w:val="21"/>
                <w:szCs w:val="21"/>
                <w:highlight w:val="none"/>
                <w:lang w:eastAsia="zh-CN" w:bidi="ar"/>
              </w:rPr>
              <w:t>投标报价表中</w:t>
            </w:r>
            <w:r>
              <w:rPr>
                <w:rFonts w:hint="eastAsia" w:asciiTheme="minorEastAsia" w:hAnsiTheme="minorEastAsia" w:eastAsiaTheme="minorEastAsia" w:cstheme="minorEastAsia"/>
                <w:color w:val="000000"/>
                <w:sz w:val="21"/>
                <w:szCs w:val="21"/>
                <w:highlight w:val="none"/>
                <w:lang w:bidi="ar"/>
              </w:rPr>
              <w:t>注明制造商产品的原产地（系商标所在原产地）</w:t>
            </w:r>
            <w:r>
              <w:rPr>
                <w:rFonts w:hint="eastAsia" w:asciiTheme="minorEastAsia" w:hAnsiTheme="minorEastAsia" w:eastAsiaTheme="minorEastAsia" w:cstheme="minorEastAsia"/>
                <w:color w:val="000000"/>
                <w:sz w:val="21"/>
                <w:szCs w:val="21"/>
                <w:highlight w:val="none"/>
                <w:lang w:eastAsia="zh-CN" w:bidi="ar"/>
              </w:rPr>
              <w:t>，并提供制造厂商授权书</w:t>
            </w:r>
            <w:r>
              <w:rPr>
                <w:rFonts w:hint="eastAsia" w:asciiTheme="minorEastAsia" w:hAnsiTheme="minorEastAsia" w:eastAsiaTheme="minorEastAsia" w:cstheme="minorEastAsia"/>
                <w:color w:val="000000"/>
                <w:sz w:val="21"/>
                <w:szCs w:val="21"/>
                <w:highlight w:val="none"/>
                <w:lang w:bidi="ar"/>
              </w:rPr>
              <w:t>。</w:t>
            </w:r>
          </w:p>
          <w:p w14:paraId="51E783AD">
            <w:pPr>
              <w:keepNext w:val="0"/>
              <w:keepLines w:val="0"/>
              <w:pageBreakBefore w:val="0"/>
              <w:widowControl/>
              <w:kinsoku/>
              <w:wordWrap/>
              <w:overflowPunct/>
              <w:topLinePunct w:val="0"/>
              <w:autoSpaceDE/>
              <w:autoSpaceDN/>
              <w:bidi w:val="0"/>
              <w:adjustRightInd/>
              <w:spacing w:line="400" w:lineRule="exact"/>
              <w:jc w:val="left"/>
              <w:textAlignment w:val="auto"/>
              <w:rPr>
                <w:rFonts w:hint="eastAsia" w:asciiTheme="minorEastAsia" w:hAnsiTheme="minorEastAsia" w:eastAsiaTheme="minorEastAsia" w:cstheme="minorEastAsia"/>
                <w:color w:val="auto"/>
                <w:sz w:val="21"/>
                <w:szCs w:val="21"/>
                <w:highlight w:val="none"/>
                <w:lang w:val="zh-CN" w:eastAsia="zh-CN" w:bidi="ar-SA"/>
              </w:rPr>
            </w:pPr>
            <w:r>
              <w:rPr>
                <w:rFonts w:hint="eastAsia" w:asciiTheme="minorEastAsia" w:hAnsiTheme="minorEastAsia" w:eastAsiaTheme="minorEastAsia" w:cstheme="minorEastAsia"/>
                <w:color w:val="000000"/>
                <w:sz w:val="21"/>
                <w:szCs w:val="21"/>
                <w:highlight w:val="none"/>
                <w:lang w:val="en-US" w:eastAsia="zh-CN" w:bidi="ar"/>
              </w:rPr>
              <w:t>2.所需</w:t>
            </w:r>
            <w:r>
              <w:rPr>
                <w:rFonts w:hint="eastAsia" w:asciiTheme="minorEastAsia" w:hAnsiTheme="minorEastAsia" w:eastAsiaTheme="minorEastAsia" w:cstheme="minorEastAsia"/>
                <w:color w:val="auto"/>
                <w:sz w:val="21"/>
                <w:szCs w:val="21"/>
                <w:highlight w:val="none"/>
                <w:lang w:val="zh-CN" w:eastAsia="zh-CN" w:bidi="ar-SA"/>
              </w:rPr>
              <w:t>提供的相关质量认证证书或环境体系认证证书应在投标期内有效，如ISO9001：2000质量认证证书和ISO14001：2000环境体系认证证书等复印件（盖公章），原件备查。</w:t>
            </w:r>
          </w:p>
          <w:p w14:paraId="0BEC3E1A">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auto"/>
                <w:sz w:val="21"/>
                <w:szCs w:val="21"/>
                <w:highlight w:val="none"/>
                <w:lang w:val="en-US" w:eastAsia="zh-CN" w:bidi="ar-SA"/>
              </w:rPr>
            </w:pPr>
            <w:r>
              <w:rPr>
                <w:rFonts w:hint="eastAsia" w:asciiTheme="minorEastAsia" w:hAnsiTheme="minorEastAsia" w:eastAsiaTheme="minorEastAsia" w:cstheme="minorEastAsia"/>
                <w:color w:val="000000"/>
                <w:sz w:val="21"/>
                <w:szCs w:val="21"/>
                <w:highlight w:val="none"/>
                <w:lang w:val="en-US" w:eastAsia="zh-CN" w:bidi="ar"/>
              </w:rPr>
              <w:t>3.</w:t>
            </w:r>
            <w:r>
              <w:rPr>
                <w:rFonts w:hint="eastAsia" w:asciiTheme="minorEastAsia" w:hAnsiTheme="minorEastAsia" w:eastAsiaTheme="minorEastAsia" w:cstheme="minorEastAsia"/>
                <w:color w:val="000000"/>
                <w:sz w:val="21"/>
                <w:szCs w:val="21"/>
                <w:highlight w:val="none"/>
                <w:lang w:bidi="ar"/>
              </w:rPr>
              <w:t>本项目如有国家相关标准、行业标准、地方标准或者其他标准、规范的，应执行相应的标准、规范。如具体采购需求与标准、规范不一致的，高于标准、规范的按具体采购需求执行，低于标准、规范的按标准、规范执行。</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52E5DDD0">
            <w:pPr>
              <w:keepNext w:val="0"/>
              <w:keepLines w:val="0"/>
              <w:pageBreakBefore w:val="0"/>
              <w:widowControl/>
              <w:kinsoku/>
              <w:wordWrap/>
              <w:overflowPunct/>
              <w:topLinePunct w:val="0"/>
              <w:autoSpaceDE/>
              <w:autoSpaceDN/>
              <w:bidi w:val="0"/>
              <w:adjustRightInd/>
              <w:snapToGrid/>
              <w:spacing w:line="400" w:lineRule="exact"/>
              <w:textAlignment w:val="center"/>
              <w:rPr>
                <w:rFonts w:hint="eastAsia" w:asciiTheme="minorEastAsia" w:hAnsiTheme="minorEastAsia" w:eastAsiaTheme="minorEastAsia" w:cstheme="minorEastAsia"/>
                <w:color w:val="000000"/>
                <w:sz w:val="21"/>
                <w:szCs w:val="21"/>
                <w:highlight w:val="none"/>
                <w:lang w:val="en-US" w:eastAsia="zh-CN" w:bidi="ar"/>
              </w:rPr>
            </w:pPr>
          </w:p>
        </w:tc>
      </w:tr>
      <w:tr w14:paraId="17BFB1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3FC9DB4C">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验收标准</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2DACFC0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到达现场后，成交供应商应在采购人单位人员在场情况下共同清点、检查外观，并由成交供应商派遣专业人员进行现场安装,安装完成且对货物的质量、规格、性能、数量检查合格后双方可在送货单上签字确认。</w:t>
            </w:r>
          </w:p>
          <w:p w14:paraId="6061CAA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成交供应商应保证货物到达采购人所在地完好无损、全新、货物技术参数与采购合同一致，使用性能达到规定的标准。验收过程中所产生的一切费用均由成交供应商承担。</w:t>
            </w:r>
          </w:p>
          <w:p w14:paraId="5035533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lang w:val="zh-CN"/>
                <w14:textFill>
                  <w14:solidFill>
                    <w14:schemeClr w14:val="tx1"/>
                  </w14:solidFill>
                </w14:textFill>
              </w:rPr>
              <w:t>每批次货物安装调试完成并经使用科室体验无不良反馈后可正式验收。</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0DDE2DC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pPr>
          </w:p>
        </w:tc>
      </w:tr>
      <w:tr w14:paraId="3A941A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1193CCF4">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售后要求</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436186DB">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免费送货上门，按现场条件全程免费安装调试，直至最终验收前产生的所有费用由成交供应商承担。</w:t>
            </w:r>
          </w:p>
          <w:p w14:paraId="0BBAEDD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此次采购家具的内料、门板以及背面板材等的环保标准应不低于主材。</w:t>
            </w:r>
          </w:p>
          <w:p w14:paraId="1E59B1D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此次采购的抽屉轨道、铰链均要求采用：优质不锈钢3节抽屉轨道及门铰链（合页），且均需带自动吸附功能。</w:t>
            </w:r>
          </w:p>
          <w:p w14:paraId="037B3331">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4.</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免费提供1‰的易损件（包含但不仅限于：轨道，铰链，椅子胶轮，配套PVE旋扭调节脚等），并在合同中予以明确。</w:t>
            </w:r>
          </w:p>
          <w:p w14:paraId="2F45CADD">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5.</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须提供全新、完整、未使用过的产品，其产品须符合国家、行业有关规定及厂家承诺实行“三包”。</w:t>
            </w:r>
          </w:p>
          <w:p w14:paraId="749C6D26">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6.</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免费保修期：对所售商品质保期内上门全免费保修，产品（基材）质保期三年，五金配件保修一年，质量保证期内非人为因素发生的故障均由成交供应商免费维修或更换。</w:t>
            </w:r>
          </w:p>
          <w:p w14:paraId="5FD2769F">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7.</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故障响应时间：货物发生故障时，在接到采购人通知后24小时内到达现场处理，一般故障处理时限不超过12小时，12小时内不能修复的，提供替代品；</w:t>
            </w:r>
          </w:p>
          <w:p w14:paraId="14B94399">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8.</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验收所需工具、器材由成交供应商自理；各项性能指标达到技术要求的，由供需双方共同签字认可，现场验收。</w:t>
            </w:r>
          </w:p>
          <w:p w14:paraId="6F016A8E">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9.成交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处理解决货物出现的质量及安全问题并承担一切费用，所有非故意性损坏以及正常使用范围内造成的损坏均要免费维修，因人为因素出现的故障不在免费保修范围内，成交供应商也要积极帮助采购人修理，并提供优惠价格的配件和服务。</w:t>
            </w:r>
          </w:p>
          <w:p w14:paraId="21B38910">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10.成交</w:t>
            </w:r>
            <w:r>
              <w:rPr>
                <w:rFonts w:hint="eastAsia" w:asciiTheme="minorEastAsia" w:hAnsiTheme="minorEastAsia" w:eastAsiaTheme="minorEastAsia" w:cstheme="minorEastAsia"/>
                <w:color w:val="000000" w:themeColor="text1"/>
                <w:sz w:val="21"/>
                <w:szCs w:val="21"/>
                <w:highlight w:val="none"/>
                <w:lang w:val="zh-CN"/>
                <w14:textFill>
                  <w14:solidFill>
                    <w14:schemeClr w14:val="tx1"/>
                  </w14:solidFill>
                </w14:textFill>
              </w:rPr>
              <w:t>供应商负责配送、安装工人人身安全责任，以及货物安全责任。</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5B2607ED">
            <w:pPr>
              <w:pStyle w:val="28"/>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pPr>
          </w:p>
        </w:tc>
      </w:tr>
      <w:tr w14:paraId="27CD84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423" w:type="pct"/>
            <w:tcBorders>
              <w:top w:val="single" w:color="auto" w:sz="4" w:space="0"/>
              <w:left w:val="single" w:color="auto" w:sz="4" w:space="0"/>
              <w:bottom w:val="single" w:color="auto" w:sz="4" w:space="0"/>
              <w:right w:val="single" w:color="auto" w:sz="4" w:space="0"/>
            </w:tcBorders>
            <w:noWrap w:val="0"/>
            <w:vAlign w:val="center"/>
          </w:tcPr>
          <w:p w14:paraId="2AC4A520">
            <w:pPr>
              <w:keepNext w:val="0"/>
              <w:keepLines w:val="0"/>
              <w:pageBreakBefore w:val="0"/>
              <w:widowControl/>
              <w:kinsoku/>
              <w:wordWrap/>
              <w:overflowPunct/>
              <w:topLinePunct w:val="0"/>
              <w:autoSpaceDE/>
              <w:autoSpaceDN/>
              <w:bidi w:val="0"/>
              <w:adjustRightInd/>
              <w:spacing w:line="400" w:lineRule="exact"/>
              <w:jc w:val="center"/>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sz w:val="21"/>
                <w:szCs w:val="21"/>
                <w:highlight w:val="none"/>
              </w:rPr>
              <w:t>违约责任</w:t>
            </w:r>
          </w:p>
        </w:tc>
        <w:tc>
          <w:tcPr>
            <w:tcW w:w="3838" w:type="pct"/>
            <w:tcBorders>
              <w:top w:val="single" w:color="auto" w:sz="4" w:space="0"/>
              <w:left w:val="single" w:color="auto" w:sz="4" w:space="0"/>
              <w:bottom w:val="single" w:color="auto" w:sz="4" w:space="0"/>
              <w:right w:val="single" w:color="auto" w:sz="4" w:space="0"/>
            </w:tcBorders>
            <w:noWrap w:val="0"/>
            <w:vAlign w:val="center"/>
          </w:tcPr>
          <w:p w14:paraId="4BEB9F9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1</w:t>
            </w:r>
            <w:r>
              <w:rPr>
                <w:rFonts w:hint="eastAsia" w:asciiTheme="minorEastAsia" w:hAnsiTheme="minorEastAsia" w:eastAsiaTheme="minorEastAsia" w:cstheme="minorEastAsia"/>
                <w:color w:val="000000" w:themeColor="text1"/>
                <w:sz w:val="21"/>
                <w:szCs w:val="21"/>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1"/>
                <w:szCs w:val="21"/>
                <w14:textFill>
                  <w14:solidFill>
                    <w14:schemeClr w14:val="tx1"/>
                  </w14:solidFill>
                </w14:textFill>
              </w:rPr>
              <w:t>若</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成交供应商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供应的产品不符合招标要求或国家相关的检验标准的，成交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应在与采购人约定的时间内予以替换，逾期未替换或替换后仍无法通过采购人验收的，采购人有权终止合同，并由成交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52CA89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2.成交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的商品质量、服务质量如累计出现3次有效投诉，第一次予以书面警告，第二次处以罚款1000元，第三次处以罚款3000元，处罚金额从当次订货价款中扣除；第四次将视为违反合同，采购人有权终止合同。如因货物本身质量问题而出现安全事故，采购人有权终止合同并由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承担相应责任（包括但不限于采购人直接经济损失、造成事故的赔偿和法律等）。</w:t>
            </w:r>
          </w:p>
          <w:p w14:paraId="3BBBB5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3.成交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不能按采购人指定送货时间送达指定地点时，将视认为违约，每超过1天，采购人有权要求成交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支付相当于当次订货价款1%的违约金，以此类推。</w:t>
            </w:r>
          </w:p>
          <w:p w14:paraId="2A07778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4.若成交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送货清单所标单价与合同单价不符的，低于合同单价的，如果是成交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写错单价，可双方协商供货单价，但不能高于合同单价，如果价格无误则按送货清单单价进行结算；高于合同单价的则按合同单价进行结算。</w:t>
            </w:r>
          </w:p>
          <w:p w14:paraId="5E4F505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5.若成交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所供应的货物报送的价格经调查核实高于签订合同价格时将视认为违约，当违约累计达三次时采购人有权单方终止合同。</w:t>
            </w:r>
          </w:p>
          <w:p w14:paraId="006C31A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color w:val="000000" w:themeColor="text1"/>
                <w:sz w:val="21"/>
                <w:szCs w:val="21"/>
                <w14:textFill>
                  <w14:solidFill>
                    <w14:schemeClr w14:val="tx1"/>
                  </w14:solidFill>
                </w14:textFill>
              </w:rPr>
              <w:t>6.成交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所提供商品必须权属清楚，不得侵害他人的知识产权，否则视为对采购</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违约，成交</w:t>
            </w:r>
            <w:r>
              <w:rPr>
                <w:rFonts w:hint="eastAsia" w:asciiTheme="minorEastAsia" w:hAnsiTheme="minorEastAsia" w:eastAsiaTheme="minorEastAsia" w:cstheme="minorEastAsia"/>
                <w:color w:val="000000" w:themeColor="text1"/>
                <w:sz w:val="21"/>
                <w:szCs w:val="21"/>
                <w:lang w:eastAsia="zh-CN"/>
                <w14:textFill>
                  <w14:solidFill>
                    <w14:schemeClr w14:val="tx1"/>
                  </w14:solidFill>
                </w14:textFill>
              </w:rPr>
              <w:t>供应商</w:t>
            </w:r>
            <w:r>
              <w:rPr>
                <w:rFonts w:hint="eastAsia" w:asciiTheme="minorEastAsia" w:hAnsiTheme="minorEastAsia" w:eastAsiaTheme="minorEastAsia" w:cstheme="minorEastAsia"/>
                <w:color w:val="000000" w:themeColor="text1"/>
                <w:sz w:val="21"/>
                <w:szCs w:val="21"/>
                <w14:textFill>
                  <w14:solidFill>
                    <w14:schemeClr w14:val="tx1"/>
                  </w14:solidFill>
                </w14:textFill>
              </w:rPr>
              <w:t>承担全部赔偿责任。</w:t>
            </w:r>
          </w:p>
        </w:tc>
        <w:tc>
          <w:tcPr>
            <w:tcW w:w="738" w:type="pct"/>
            <w:tcBorders>
              <w:top w:val="single" w:color="auto" w:sz="4" w:space="0"/>
              <w:left w:val="single" w:color="auto" w:sz="4" w:space="0"/>
              <w:bottom w:val="single" w:color="auto" w:sz="4" w:space="0"/>
              <w:right w:val="single" w:color="auto" w:sz="4" w:space="0"/>
            </w:tcBorders>
            <w:noWrap w:val="0"/>
            <w:vAlign w:val="center"/>
          </w:tcPr>
          <w:p w14:paraId="7267CD0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000000" w:themeColor="text1"/>
                <w:sz w:val="21"/>
                <w:szCs w:val="21"/>
                <w14:textFill>
                  <w14:solidFill>
                    <w14:schemeClr w14:val="tx1"/>
                  </w14:solidFill>
                </w14:textFill>
              </w:rPr>
            </w:pPr>
          </w:p>
        </w:tc>
      </w:tr>
    </w:tbl>
    <w:p w14:paraId="137ECB71">
      <w:pPr>
        <w:keepNext w:val="0"/>
        <w:keepLines w:val="0"/>
        <w:pageBreakBefore w:val="0"/>
        <w:widowControl/>
        <w:kinsoku/>
        <w:wordWrap/>
        <w:overflowPunct/>
        <w:topLinePunct w:val="0"/>
        <w:autoSpaceDE/>
        <w:autoSpaceDN/>
        <w:bidi w:val="0"/>
        <w:adjustRightInd/>
        <w:snapToGrid/>
        <w:spacing w:line="400" w:lineRule="exact"/>
        <w:rPr>
          <w:rFonts w:hint="eastAsia" w:ascii="黑体" w:hAnsi="黑体" w:eastAsia="黑体" w:cs="黑体"/>
          <w:color w:val="000000"/>
          <w:sz w:val="32"/>
          <w:szCs w:val="32"/>
          <w:lang w:eastAsia="zh-CN"/>
        </w:rPr>
      </w:pPr>
      <w:r>
        <w:rPr>
          <w:rFonts w:hint="eastAsia" w:asciiTheme="minorEastAsia" w:hAnsiTheme="minorEastAsia" w:eastAsiaTheme="minorEastAsia" w:cstheme="minorEastAsia"/>
          <w:color w:val="000000"/>
          <w:sz w:val="21"/>
          <w:szCs w:val="21"/>
          <w:lang w:bidi="ar"/>
        </w:rPr>
        <w:t xml:space="preserve">        　　　　　　  </w:t>
      </w:r>
      <w:bookmarkStart w:id="0" w:name="_Toc1515"/>
      <w:bookmarkStart w:id="1" w:name="_Toc11178"/>
    </w:p>
    <w:bookmarkEnd w:id="0"/>
    <w:bookmarkEnd w:id="1"/>
    <w:p w14:paraId="154404CB"/>
    <w:sectPr>
      <w:headerReference r:id="rId4" w:type="default"/>
      <w:footerReference r:id="rId5" w:type="default"/>
      <w:pgSz w:w="11906" w:h="16838"/>
      <w:pgMar w:top="1701" w:right="1417" w:bottom="1417" w:left="170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Ђˎ̥">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63138">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695ED">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82695ED">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17FF6">
    <w:pPr>
      <w:pStyle w:val="1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9FEF2">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0541F2"/>
    <w:multiLevelType w:val="multilevel"/>
    <w:tmpl w:val="170541F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NWU1N2QxY2UxZWI4YzNlODg4ODFmNzk0YTgzMDQifQ=="/>
  </w:docVars>
  <w:rsids>
    <w:rsidRoot w:val="00BE5969"/>
    <w:rsid w:val="001A4716"/>
    <w:rsid w:val="0044230A"/>
    <w:rsid w:val="004518C3"/>
    <w:rsid w:val="008443FD"/>
    <w:rsid w:val="00953D9C"/>
    <w:rsid w:val="00B154A8"/>
    <w:rsid w:val="00BE5969"/>
    <w:rsid w:val="00C13603"/>
    <w:rsid w:val="00C21CF4"/>
    <w:rsid w:val="00C46E6B"/>
    <w:rsid w:val="00D9637F"/>
    <w:rsid w:val="00DF33E7"/>
    <w:rsid w:val="014F219D"/>
    <w:rsid w:val="02532161"/>
    <w:rsid w:val="02646330"/>
    <w:rsid w:val="02DB6D23"/>
    <w:rsid w:val="0310342C"/>
    <w:rsid w:val="037B7842"/>
    <w:rsid w:val="038A570F"/>
    <w:rsid w:val="04A84D11"/>
    <w:rsid w:val="04B921FE"/>
    <w:rsid w:val="04E672BC"/>
    <w:rsid w:val="05235E1B"/>
    <w:rsid w:val="057F6DC9"/>
    <w:rsid w:val="05B41169"/>
    <w:rsid w:val="05C56ED2"/>
    <w:rsid w:val="05CF7D50"/>
    <w:rsid w:val="05EA2DDC"/>
    <w:rsid w:val="05F15F19"/>
    <w:rsid w:val="0627193B"/>
    <w:rsid w:val="064A387B"/>
    <w:rsid w:val="0661309E"/>
    <w:rsid w:val="074958E1"/>
    <w:rsid w:val="078F7797"/>
    <w:rsid w:val="07CC09EB"/>
    <w:rsid w:val="07CD4764"/>
    <w:rsid w:val="080F2686"/>
    <w:rsid w:val="08520063"/>
    <w:rsid w:val="08730E67"/>
    <w:rsid w:val="089C2145"/>
    <w:rsid w:val="08BC0A60"/>
    <w:rsid w:val="08EB6E7D"/>
    <w:rsid w:val="091F33CC"/>
    <w:rsid w:val="09263E2D"/>
    <w:rsid w:val="093D1475"/>
    <w:rsid w:val="0959781A"/>
    <w:rsid w:val="0A1B2824"/>
    <w:rsid w:val="0A2F5774"/>
    <w:rsid w:val="0A2F7010"/>
    <w:rsid w:val="0A546A76"/>
    <w:rsid w:val="0A8A06EA"/>
    <w:rsid w:val="0BB61A12"/>
    <w:rsid w:val="0BE615A9"/>
    <w:rsid w:val="0BED2CDE"/>
    <w:rsid w:val="0C405504"/>
    <w:rsid w:val="0C6236CC"/>
    <w:rsid w:val="0C9626C9"/>
    <w:rsid w:val="0C9E0034"/>
    <w:rsid w:val="0CCE2B10"/>
    <w:rsid w:val="0CDB522D"/>
    <w:rsid w:val="0CF167FE"/>
    <w:rsid w:val="0D4923CB"/>
    <w:rsid w:val="0D7A4A46"/>
    <w:rsid w:val="0DA970D9"/>
    <w:rsid w:val="0DC65EDD"/>
    <w:rsid w:val="0DED523C"/>
    <w:rsid w:val="0E064943"/>
    <w:rsid w:val="0E4B1F3E"/>
    <w:rsid w:val="0E9550FC"/>
    <w:rsid w:val="0EFF55A3"/>
    <w:rsid w:val="0F3D3F7D"/>
    <w:rsid w:val="0F786BED"/>
    <w:rsid w:val="0FAE6C29"/>
    <w:rsid w:val="0FE663C2"/>
    <w:rsid w:val="10106BD9"/>
    <w:rsid w:val="103E0F42"/>
    <w:rsid w:val="108300B5"/>
    <w:rsid w:val="11904838"/>
    <w:rsid w:val="119F597C"/>
    <w:rsid w:val="11AA15E2"/>
    <w:rsid w:val="11B72C6B"/>
    <w:rsid w:val="11D731FF"/>
    <w:rsid w:val="12211934"/>
    <w:rsid w:val="12413D84"/>
    <w:rsid w:val="12503FC7"/>
    <w:rsid w:val="125D6EA0"/>
    <w:rsid w:val="127777A6"/>
    <w:rsid w:val="127F48AC"/>
    <w:rsid w:val="128C41E5"/>
    <w:rsid w:val="12A12A75"/>
    <w:rsid w:val="12C117E9"/>
    <w:rsid w:val="12E2404E"/>
    <w:rsid w:val="13153F60"/>
    <w:rsid w:val="1367781A"/>
    <w:rsid w:val="137E4BF0"/>
    <w:rsid w:val="138E2FF9"/>
    <w:rsid w:val="138E4DA7"/>
    <w:rsid w:val="1448764C"/>
    <w:rsid w:val="14877FF9"/>
    <w:rsid w:val="14956609"/>
    <w:rsid w:val="157F6CF7"/>
    <w:rsid w:val="15CC7E09"/>
    <w:rsid w:val="16646293"/>
    <w:rsid w:val="167D7355"/>
    <w:rsid w:val="16FE2244"/>
    <w:rsid w:val="170610F8"/>
    <w:rsid w:val="177366C3"/>
    <w:rsid w:val="17C76AD9"/>
    <w:rsid w:val="17E92EF4"/>
    <w:rsid w:val="18471012"/>
    <w:rsid w:val="185D11EC"/>
    <w:rsid w:val="188B7B07"/>
    <w:rsid w:val="18D55226"/>
    <w:rsid w:val="19031D93"/>
    <w:rsid w:val="19571943"/>
    <w:rsid w:val="19FF69FF"/>
    <w:rsid w:val="1A3D07F9"/>
    <w:rsid w:val="1A972755"/>
    <w:rsid w:val="1AC13CB4"/>
    <w:rsid w:val="1B123056"/>
    <w:rsid w:val="1B721452"/>
    <w:rsid w:val="1B79458F"/>
    <w:rsid w:val="1BBD091F"/>
    <w:rsid w:val="1C322F51"/>
    <w:rsid w:val="1C9B691C"/>
    <w:rsid w:val="1CAA07C9"/>
    <w:rsid w:val="1D7B2840"/>
    <w:rsid w:val="1D8F1E47"/>
    <w:rsid w:val="1D983A66"/>
    <w:rsid w:val="1DAC1F34"/>
    <w:rsid w:val="1DC13FCB"/>
    <w:rsid w:val="1E1E4A91"/>
    <w:rsid w:val="1E86754F"/>
    <w:rsid w:val="1F12408B"/>
    <w:rsid w:val="1F3126A8"/>
    <w:rsid w:val="1F8D23B7"/>
    <w:rsid w:val="1FB03257"/>
    <w:rsid w:val="1FFE32B4"/>
    <w:rsid w:val="201B3E66"/>
    <w:rsid w:val="20B02799"/>
    <w:rsid w:val="20DA0F73"/>
    <w:rsid w:val="20EA0B6C"/>
    <w:rsid w:val="214B2529"/>
    <w:rsid w:val="21D20555"/>
    <w:rsid w:val="21F66939"/>
    <w:rsid w:val="223E208E"/>
    <w:rsid w:val="224551CB"/>
    <w:rsid w:val="226C6BFB"/>
    <w:rsid w:val="22753A7D"/>
    <w:rsid w:val="23953F30"/>
    <w:rsid w:val="23AB3753"/>
    <w:rsid w:val="23BC770E"/>
    <w:rsid w:val="23FF13A9"/>
    <w:rsid w:val="24082954"/>
    <w:rsid w:val="24193711"/>
    <w:rsid w:val="242B4894"/>
    <w:rsid w:val="24521E21"/>
    <w:rsid w:val="24690E6B"/>
    <w:rsid w:val="24741D97"/>
    <w:rsid w:val="247955FF"/>
    <w:rsid w:val="24A02B8C"/>
    <w:rsid w:val="255D282B"/>
    <w:rsid w:val="256355A5"/>
    <w:rsid w:val="258B383C"/>
    <w:rsid w:val="26284F1C"/>
    <w:rsid w:val="263D0137"/>
    <w:rsid w:val="26C96156"/>
    <w:rsid w:val="26DB60FD"/>
    <w:rsid w:val="27473793"/>
    <w:rsid w:val="27751E74"/>
    <w:rsid w:val="279B0F16"/>
    <w:rsid w:val="28BF09DE"/>
    <w:rsid w:val="290D27BA"/>
    <w:rsid w:val="29442B98"/>
    <w:rsid w:val="2953641F"/>
    <w:rsid w:val="29CB06AB"/>
    <w:rsid w:val="29DB6414"/>
    <w:rsid w:val="2A0B0AA8"/>
    <w:rsid w:val="2AD96DF8"/>
    <w:rsid w:val="2B1240B8"/>
    <w:rsid w:val="2B541789"/>
    <w:rsid w:val="2B6F4A12"/>
    <w:rsid w:val="2B9D1BD3"/>
    <w:rsid w:val="2BDD6474"/>
    <w:rsid w:val="2BFD37D0"/>
    <w:rsid w:val="2C266B5B"/>
    <w:rsid w:val="2C7072E8"/>
    <w:rsid w:val="2CC3566A"/>
    <w:rsid w:val="2CDB2C3A"/>
    <w:rsid w:val="2D13262D"/>
    <w:rsid w:val="2D1934DC"/>
    <w:rsid w:val="2D26209C"/>
    <w:rsid w:val="2D7B2129"/>
    <w:rsid w:val="2E0527A2"/>
    <w:rsid w:val="2E0F2B31"/>
    <w:rsid w:val="2E141EF5"/>
    <w:rsid w:val="2E3B3926"/>
    <w:rsid w:val="2ECE2E1C"/>
    <w:rsid w:val="2EF20488"/>
    <w:rsid w:val="2F08379D"/>
    <w:rsid w:val="2F0B154A"/>
    <w:rsid w:val="2F912229"/>
    <w:rsid w:val="2FC35581"/>
    <w:rsid w:val="2FF95846"/>
    <w:rsid w:val="30314FE0"/>
    <w:rsid w:val="3050190A"/>
    <w:rsid w:val="306C6018"/>
    <w:rsid w:val="30C01B6C"/>
    <w:rsid w:val="30F524B2"/>
    <w:rsid w:val="31565588"/>
    <w:rsid w:val="31726266"/>
    <w:rsid w:val="317732C2"/>
    <w:rsid w:val="31C67AB7"/>
    <w:rsid w:val="322A7F39"/>
    <w:rsid w:val="3234348A"/>
    <w:rsid w:val="33557238"/>
    <w:rsid w:val="33784CD4"/>
    <w:rsid w:val="341E1D1F"/>
    <w:rsid w:val="34607C42"/>
    <w:rsid w:val="34963664"/>
    <w:rsid w:val="349A13A6"/>
    <w:rsid w:val="34BB30CA"/>
    <w:rsid w:val="34BD6E42"/>
    <w:rsid w:val="34DF14AF"/>
    <w:rsid w:val="35305866"/>
    <w:rsid w:val="35322463"/>
    <w:rsid w:val="356E638F"/>
    <w:rsid w:val="357A4D33"/>
    <w:rsid w:val="357B777E"/>
    <w:rsid w:val="35A149B6"/>
    <w:rsid w:val="364D41F6"/>
    <w:rsid w:val="36633A19"/>
    <w:rsid w:val="36AA789A"/>
    <w:rsid w:val="36E27034"/>
    <w:rsid w:val="37021484"/>
    <w:rsid w:val="370E607B"/>
    <w:rsid w:val="37166CDE"/>
    <w:rsid w:val="37500442"/>
    <w:rsid w:val="37555A58"/>
    <w:rsid w:val="37A56BB4"/>
    <w:rsid w:val="37C8622A"/>
    <w:rsid w:val="381274A5"/>
    <w:rsid w:val="38F66DC7"/>
    <w:rsid w:val="3938118D"/>
    <w:rsid w:val="39495149"/>
    <w:rsid w:val="39697599"/>
    <w:rsid w:val="39AB195F"/>
    <w:rsid w:val="39F350B4"/>
    <w:rsid w:val="3A347BA7"/>
    <w:rsid w:val="3A3570E2"/>
    <w:rsid w:val="3A7B57D6"/>
    <w:rsid w:val="3A924CAB"/>
    <w:rsid w:val="3AA60379"/>
    <w:rsid w:val="3AE570F3"/>
    <w:rsid w:val="3B0811C9"/>
    <w:rsid w:val="3B1D4650"/>
    <w:rsid w:val="3B5E5F99"/>
    <w:rsid w:val="3B9E0C8B"/>
    <w:rsid w:val="3BD776F8"/>
    <w:rsid w:val="3CD13DD3"/>
    <w:rsid w:val="3D453E79"/>
    <w:rsid w:val="3D672041"/>
    <w:rsid w:val="3DEB0EC4"/>
    <w:rsid w:val="3E2717D1"/>
    <w:rsid w:val="3E550EE7"/>
    <w:rsid w:val="3E5D23D7"/>
    <w:rsid w:val="3E815385"/>
    <w:rsid w:val="3E8650AA"/>
    <w:rsid w:val="3E8B1D5F"/>
    <w:rsid w:val="3F4A39C9"/>
    <w:rsid w:val="3FF251A9"/>
    <w:rsid w:val="400A4444"/>
    <w:rsid w:val="41025635"/>
    <w:rsid w:val="410E1D51"/>
    <w:rsid w:val="410F0A26"/>
    <w:rsid w:val="41950E9A"/>
    <w:rsid w:val="41AE6491"/>
    <w:rsid w:val="41FB4946"/>
    <w:rsid w:val="42AD499A"/>
    <w:rsid w:val="43452E25"/>
    <w:rsid w:val="436F4FCF"/>
    <w:rsid w:val="439F6351"/>
    <w:rsid w:val="43BE4985"/>
    <w:rsid w:val="43F108B7"/>
    <w:rsid w:val="44316F05"/>
    <w:rsid w:val="445F4D0F"/>
    <w:rsid w:val="45274CB7"/>
    <w:rsid w:val="4565155C"/>
    <w:rsid w:val="45A33E32"/>
    <w:rsid w:val="462B784E"/>
    <w:rsid w:val="46821C9A"/>
    <w:rsid w:val="476561F7"/>
    <w:rsid w:val="47700CB8"/>
    <w:rsid w:val="47A6285D"/>
    <w:rsid w:val="47AA14A8"/>
    <w:rsid w:val="488E4926"/>
    <w:rsid w:val="48A8680B"/>
    <w:rsid w:val="492E634C"/>
    <w:rsid w:val="49E04914"/>
    <w:rsid w:val="4A3B0ADD"/>
    <w:rsid w:val="4A3B5AC1"/>
    <w:rsid w:val="4A5B2F2E"/>
    <w:rsid w:val="4A842484"/>
    <w:rsid w:val="4A906FE0"/>
    <w:rsid w:val="4AB44216"/>
    <w:rsid w:val="4AE671A9"/>
    <w:rsid w:val="4BA17066"/>
    <w:rsid w:val="4BDC009E"/>
    <w:rsid w:val="4BEB02E1"/>
    <w:rsid w:val="4BFE32D1"/>
    <w:rsid w:val="4C231829"/>
    <w:rsid w:val="4C3A6B73"/>
    <w:rsid w:val="4C9A35A9"/>
    <w:rsid w:val="4D292E6F"/>
    <w:rsid w:val="4D321651"/>
    <w:rsid w:val="4D5F2D35"/>
    <w:rsid w:val="4D950505"/>
    <w:rsid w:val="4DB60D55"/>
    <w:rsid w:val="4DCE7C41"/>
    <w:rsid w:val="4DE36286"/>
    <w:rsid w:val="4DF64584"/>
    <w:rsid w:val="4E606D65"/>
    <w:rsid w:val="4EA03605"/>
    <w:rsid w:val="4ED524FF"/>
    <w:rsid w:val="4EE72FE2"/>
    <w:rsid w:val="4EFF2F65"/>
    <w:rsid w:val="4F5A0CD3"/>
    <w:rsid w:val="4F7725B8"/>
    <w:rsid w:val="4F9D5D96"/>
    <w:rsid w:val="4FD07F1A"/>
    <w:rsid w:val="4FF4002A"/>
    <w:rsid w:val="501B0563"/>
    <w:rsid w:val="50210776"/>
    <w:rsid w:val="502A41CA"/>
    <w:rsid w:val="50A84807"/>
    <w:rsid w:val="512E4EF8"/>
    <w:rsid w:val="51360251"/>
    <w:rsid w:val="516721B8"/>
    <w:rsid w:val="518C1C1F"/>
    <w:rsid w:val="51AF590D"/>
    <w:rsid w:val="51BA4335"/>
    <w:rsid w:val="520914C1"/>
    <w:rsid w:val="52EB0BC7"/>
    <w:rsid w:val="5314011E"/>
    <w:rsid w:val="534C78B7"/>
    <w:rsid w:val="53E63B58"/>
    <w:rsid w:val="5436445F"/>
    <w:rsid w:val="54813591"/>
    <w:rsid w:val="54F41FB5"/>
    <w:rsid w:val="55222FC6"/>
    <w:rsid w:val="552264C1"/>
    <w:rsid w:val="55296F88"/>
    <w:rsid w:val="56135E24"/>
    <w:rsid w:val="56187F25"/>
    <w:rsid w:val="56586FB6"/>
    <w:rsid w:val="56D1387A"/>
    <w:rsid w:val="57325016"/>
    <w:rsid w:val="57570F81"/>
    <w:rsid w:val="57596A47"/>
    <w:rsid w:val="575A40C3"/>
    <w:rsid w:val="584B3A50"/>
    <w:rsid w:val="5853143B"/>
    <w:rsid w:val="58B24661"/>
    <w:rsid w:val="58D07A89"/>
    <w:rsid w:val="5903310E"/>
    <w:rsid w:val="59097FF9"/>
    <w:rsid w:val="591C7D2C"/>
    <w:rsid w:val="5952374E"/>
    <w:rsid w:val="59725B9E"/>
    <w:rsid w:val="59E24DEB"/>
    <w:rsid w:val="59EE16C8"/>
    <w:rsid w:val="5A0F41EE"/>
    <w:rsid w:val="5A5F4374"/>
    <w:rsid w:val="5A843DDB"/>
    <w:rsid w:val="5A987886"/>
    <w:rsid w:val="5B5A4B3C"/>
    <w:rsid w:val="5BA202D5"/>
    <w:rsid w:val="5C1967A5"/>
    <w:rsid w:val="5C376AD9"/>
    <w:rsid w:val="5C5448D1"/>
    <w:rsid w:val="5C553D2C"/>
    <w:rsid w:val="5CA408A7"/>
    <w:rsid w:val="5CA847EF"/>
    <w:rsid w:val="5CC1254A"/>
    <w:rsid w:val="5CF53E3E"/>
    <w:rsid w:val="5D021747"/>
    <w:rsid w:val="5D2E1DE1"/>
    <w:rsid w:val="5DB20802"/>
    <w:rsid w:val="5E3527FF"/>
    <w:rsid w:val="5E686F91"/>
    <w:rsid w:val="5EC46E9C"/>
    <w:rsid w:val="5F1A2F60"/>
    <w:rsid w:val="5F487ACD"/>
    <w:rsid w:val="5F645F89"/>
    <w:rsid w:val="5F6E4482"/>
    <w:rsid w:val="6005151A"/>
    <w:rsid w:val="60250735"/>
    <w:rsid w:val="60603856"/>
    <w:rsid w:val="610E5FE0"/>
    <w:rsid w:val="613074FC"/>
    <w:rsid w:val="6198016C"/>
    <w:rsid w:val="61AD1E69"/>
    <w:rsid w:val="61BC02FE"/>
    <w:rsid w:val="620579B7"/>
    <w:rsid w:val="620F48D2"/>
    <w:rsid w:val="62404A8B"/>
    <w:rsid w:val="62410C2D"/>
    <w:rsid w:val="6267026A"/>
    <w:rsid w:val="62A425F6"/>
    <w:rsid w:val="631D6B7A"/>
    <w:rsid w:val="63422A85"/>
    <w:rsid w:val="63BA319C"/>
    <w:rsid w:val="63F20007"/>
    <w:rsid w:val="646F1658"/>
    <w:rsid w:val="64F81377"/>
    <w:rsid w:val="656B674C"/>
    <w:rsid w:val="65A26B93"/>
    <w:rsid w:val="65A521CF"/>
    <w:rsid w:val="6604498F"/>
    <w:rsid w:val="66061B48"/>
    <w:rsid w:val="66124991"/>
    <w:rsid w:val="66415477"/>
    <w:rsid w:val="67136C12"/>
    <w:rsid w:val="676C4531"/>
    <w:rsid w:val="6781055F"/>
    <w:rsid w:val="67DD018E"/>
    <w:rsid w:val="67F00D02"/>
    <w:rsid w:val="682B1D3A"/>
    <w:rsid w:val="683C5CF5"/>
    <w:rsid w:val="685A6F23"/>
    <w:rsid w:val="686C56C1"/>
    <w:rsid w:val="68701E42"/>
    <w:rsid w:val="68AE4433"/>
    <w:rsid w:val="68B735CD"/>
    <w:rsid w:val="68C53F3C"/>
    <w:rsid w:val="68F443BE"/>
    <w:rsid w:val="69004F74"/>
    <w:rsid w:val="69107D30"/>
    <w:rsid w:val="69252C2D"/>
    <w:rsid w:val="693370F8"/>
    <w:rsid w:val="694C640B"/>
    <w:rsid w:val="69715E72"/>
    <w:rsid w:val="69C2047C"/>
    <w:rsid w:val="69DD3507"/>
    <w:rsid w:val="69F60125"/>
    <w:rsid w:val="69FF6FDA"/>
    <w:rsid w:val="6A026ACA"/>
    <w:rsid w:val="6AA162E3"/>
    <w:rsid w:val="6AA47B81"/>
    <w:rsid w:val="6AA81420"/>
    <w:rsid w:val="6B262E22"/>
    <w:rsid w:val="6BB67B6C"/>
    <w:rsid w:val="6BF80185"/>
    <w:rsid w:val="6C21592D"/>
    <w:rsid w:val="6C2C2D30"/>
    <w:rsid w:val="6C53185F"/>
    <w:rsid w:val="6C6501E7"/>
    <w:rsid w:val="6D5A453F"/>
    <w:rsid w:val="6D633D24"/>
    <w:rsid w:val="6D7E290C"/>
    <w:rsid w:val="6D7F7FD3"/>
    <w:rsid w:val="6E0E0133"/>
    <w:rsid w:val="6E0E3C8F"/>
    <w:rsid w:val="6E696063"/>
    <w:rsid w:val="6F0C35C3"/>
    <w:rsid w:val="6F0E0B37"/>
    <w:rsid w:val="6F4831D1"/>
    <w:rsid w:val="6F4B0F13"/>
    <w:rsid w:val="6F7E3097"/>
    <w:rsid w:val="6F991C7F"/>
    <w:rsid w:val="6FD35191"/>
    <w:rsid w:val="6FDD600F"/>
    <w:rsid w:val="6FEF7AF1"/>
    <w:rsid w:val="70223A22"/>
    <w:rsid w:val="702F3FB8"/>
    <w:rsid w:val="70822713"/>
    <w:rsid w:val="70B34FC2"/>
    <w:rsid w:val="713A4D9B"/>
    <w:rsid w:val="715A543E"/>
    <w:rsid w:val="717B5AE0"/>
    <w:rsid w:val="71F72789"/>
    <w:rsid w:val="71F938F2"/>
    <w:rsid w:val="720C6738"/>
    <w:rsid w:val="724759C2"/>
    <w:rsid w:val="726227FC"/>
    <w:rsid w:val="72730DF5"/>
    <w:rsid w:val="72860B42"/>
    <w:rsid w:val="72FA64CE"/>
    <w:rsid w:val="73474DA4"/>
    <w:rsid w:val="73CB7F93"/>
    <w:rsid w:val="74A0585D"/>
    <w:rsid w:val="74B314A3"/>
    <w:rsid w:val="74C54BE6"/>
    <w:rsid w:val="74FA658D"/>
    <w:rsid w:val="752D5343"/>
    <w:rsid w:val="75B8324A"/>
    <w:rsid w:val="75D25EEA"/>
    <w:rsid w:val="76361484"/>
    <w:rsid w:val="76486327"/>
    <w:rsid w:val="770E6AAE"/>
    <w:rsid w:val="77562203"/>
    <w:rsid w:val="779C055E"/>
    <w:rsid w:val="77C33820"/>
    <w:rsid w:val="781520BE"/>
    <w:rsid w:val="784309DA"/>
    <w:rsid w:val="78AD0549"/>
    <w:rsid w:val="78DD2BDC"/>
    <w:rsid w:val="78F910FB"/>
    <w:rsid w:val="78FB12B4"/>
    <w:rsid w:val="79FF743C"/>
    <w:rsid w:val="7A1F4193"/>
    <w:rsid w:val="7AF46229"/>
    <w:rsid w:val="7AFF2190"/>
    <w:rsid w:val="7B5F3D7C"/>
    <w:rsid w:val="7C3C7BAA"/>
    <w:rsid w:val="7C723DBB"/>
    <w:rsid w:val="7CDE7EBE"/>
    <w:rsid w:val="7D130FFF"/>
    <w:rsid w:val="7D2174B0"/>
    <w:rsid w:val="7D277330"/>
    <w:rsid w:val="7D5471E5"/>
    <w:rsid w:val="7DDB6D30"/>
    <w:rsid w:val="7E553215"/>
    <w:rsid w:val="7E7713DD"/>
    <w:rsid w:val="7ECF746B"/>
    <w:rsid w:val="7EDC2C61"/>
    <w:rsid w:val="7EE051D4"/>
    <w:rsid w:val="7EED5B43"/>
    <w:rsid w:val="7F0B7D77"/>
    <w:rsid w:val="7F477001"/>
    <w:rsid w:val="7F6A0F42"/>
    <w:rsid w:val="7FD52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Times New Roman" w:hAnsi="Times New Roman" w:eastAsia="宋体" w:cs="Times New Roman"/>
      <w:sz w:val="24"/>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4"/>
    <w:basedOn w:val="1"/>
    <w:next w:val="1"/>
    <w:autoRedefine/>
    <w:qFormat/>
    <w:uiPriority w:val="0"/>
    <w:pPr>
      <w:keepNext/>
      <w:keepLines/>
      <w:spacing w:before="120" w:after="120" w:line="360" w:lineRule="auto"/>
      <w:jc w:val="center"/>
      <w:outlineLvl w:val="3"/>
    </w:pPr>
    <w:rPr>
      <w:rFonts w:eastAsia="Ђˎ̥"/>
      <w:sz w:val="28"/>
      <w:szCs w:val="20"/>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2">
    <w:name w:val="toc 1"/>
    <w:basedOn w:val="1"/>
    <w:next w:val="1"/>
    <w:qFormat/>
    <w:uiPriority w:val="39"/>
    <w:pPr>
      <w:tabs>
        <w:tab w:val="right" w:leader="dot" w:pos="8296"/>
        <w:tab w:val="right" w:leader="dot" w:pos="8398"/>
      </w:tabs>
      <w:spacing w:line="320" w:lineRule="exact"/>
      <w:ind w:firstLine="840" w:firstLineChars="400"/>
      <w:jc w:val="left"/>
    </w:pPr>
    <w:rPr>
      <w:rFonts w:ascii="仿宋_GB2312" w:hAnsi="宋体" w:eastAsia="仿宋_GB2312" w:cs="Courier New"/>
      <w:bCs/>
      <w:caps/>
      <w:szCs w:val="21"/>
    </w:rPr>
  </w:style>
  <w:style w:type="paragraph" w:styleId="5">
    <w:name w:val="Normal Indent"/>
    <w:basedOn w:val="1"/>
    <w:autoRedefine/>
    <w:qFormat/>
    <w:uiPriority w:val="0"/>
    <w:pPr>
      <w:ind w:firstLine="420"/>
    </w:pPr>
    <w:rPr>
      <w:szCs w:val="20"/>
    </w:rPr>
  </w:style>
  <w:style w:type="paragraph" w:styleId="6">
    <w:name w:val="annotation text"/>
    <w:basedOn w:val="1"/>
    <w:autoRedefine/>
    <w:semiHidden/>
    <w:unhideWhenUsed/>
    <w:qFormat/>
    <w:uiPriority w:val="99"/>
  </w:style>
  <w:style w:type="paragraph" w:styleId="7">
    <w:name w:val="index 6"/>
    <w:basedOn w:val="1"/>
    <w:next w:val="1"/>
    <w:qFormat/>
    <w:uiPriority w:val="0"/>
    <w:pPr>
      <w:ind w:left="2100"/>
    </w:pPr>
  </w:style>
  <w:style w:type="paragraph" w:styleId="8">
    <w:name w:val="Body Text 3"/>
    <w:basedOn w:val="1"/>
    <w:autoRedefine/>
    <w:qFormat/>
    <w:uiPriority w:val="0"/>
    <w:pPr>
      <w:spacing w:line="500" w:lineRule="exact"/>
    </w:pPr>
    <w:rPr>
      <w:b/>
      <w:bCs/>
    </w:rPr>
  </w:style>
  <w:style w:type="paragraph" w:styleId="9">
    <w:name w:val="Body Text"/>
    <w:basedOn w:val="1"/>
    <w:next w:val="1"/>
    <w:autoRedefine/>
    <w:qFormat/>
    <w:uiPriority w:val="0"/>
    <w:pPr>
      <w:spacing w:line="380" w:lineRule="exact"/>
    </w:pPr>
  </w:style>
  <w:style w:type="paragraph" w:styleId="10">
    <w:name w:val="Body Text Indent"/>
    <w:basedOn w:val="1"/>
    <w:next w:val="11"/>
    <w:qFormat/>
    <w:uiPriority w:val="0"/>
    <w:pPr>
      <w:ind w:firstLine="830" w:firstLineChars="352"/>
    </w:pPr>
    <w:rPr>
      <w:rFonts w:ascii="仿宋_GB2312" w:eastAsia="仿宋_GB2312"/>
      <w:kern w:val="0"/>
      <w:sz w:val="32"/>
      <w:szCs w:val="20"/>
    </w:rPr>
  </w:style>
  <w:style w:type="paragraph" w:styleId="11">
    <w:name w:val="Body Text First Indent 2"/>
    <w:basedOn w:val="10"/>
    <w:next w:val="5"/>
    <w:unhideWhenUsed/>
    <w:qFormat/>
    <w:uiPriority w:val="99"/>
    <w:pPr>
      <w:tabs>
        <w:tab w:val="left" w:pos="8640"/>
      </w:tabs>
      <w:ind w:firstLine="420" w:firstLineChars="200"/>
    </w:pPr>
    <w:rPr>
      <w:rFonts w:ascii="新宋体" w:hAnsi="新宋体" w:eastAsia="新宋体"/>
      <w:b/>
    </w:rPr>
  </w:style>
  <w:style w:type="paragraph" w:styleId="12">
    <w:name w:val="List 2"/>
    <w:basedOn w:val="1"/>
    <w:qFormat/>
    <w:uiPriority w:val="0"/>
    <w:pPr>
      <w:ind w:left="100" w:leftChars="200" w:hanging="200" w:hangingChars="200"/>
    </w:pPr>
    <w:rPr>
      <w:sz w:val="28"/>
    </w:rPr>
  </w:style>
  <w:style w:type="paragraph" w:styleId="13">
    <w:name w:val="Plain Text"/>
    <w:basedOn w:val="1"/>
    <w:next w:val="4"/>
    <w:autoRedefine/>
    <w:qFormat/>
    <w:uiPriority w:val="0"/>
    <w:rPr>
      <w:rFonts w:ascii="宋体" w:hAnsi="Courier New"/>
      <w:sz w:val="20"/>
      <w:szCs w:val="21"/>
    </w:rPr>
  </w:style>
  <w:style w:type="paragraph" w:styleId="14">
    <w:name w:val="Body Text Indent 2"/>
    <w:basedOn w:val="1"/>
    <w:qFormat/>
    <w:uiPriority w:val="0"/>
    <w:pPr>
      <w:ind w:firstLine="630"/>
    </w:pPr>
    <w:rPr>
      <w:rFonts w:ascii="Times New Roman" w:hAnsi="Times New Roman" w:eastAsia="宋体" w:cs="Times New Roman"/>
      <w:sz w:val="32"/>
      <w:szCs w:val="20"/>
    </w:rPr>
  </w:style>
  <w:style w:type="paragraph" w:styleId="15">
    <w:name w:val="Balloon Text"/>
    <w:basedOn w:val="1"/>
    <w:link w:val="29"/>
    <w:autoRedefine/>
    <w:semiHidden/>
    <w:unhideWhenUsed/>
    <w:qFormat/>
    <w:uiPriority w:val="99"/>
    <w:rPr>
      <w:sz w:val="18"/>
      <w:szCs w:val="18"/>
    </w:rPr>
  </w:style>
  <w:style w:type="paragraph" w:styleId="16">
    <w:name w:val="footer"/>
    <w:basedOn w:val="1"/>
    <w:next w:val="17"/>
    <w:autoRedefine/>
    <w:qFormat/>
    <w:uiPriority w:val="99"/>
    <w:pPr>
      <w:tabs>
        <w:tab w:val="center" w:pos="4153"/>
        <w:tab w:val="right" w:pos="8306"/>
      </w:tabs>
      <w:snapToGrid w:val="0"/>
    </w:pPr>
    <w:rPr>
      <w:rFonts w:ascii="宋体"/>
      <w:sz w:val="18"/>
      <w:szCs w:val="20"/>
    </w:rPr>
  </w:style>
  <w:style w:type="paragraph" w:styleId="17">
    <w:name w:val="Intense Quote"/>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2"/>
    <w:basedOn w:val="1"/>
    <w:next w:val="1"/>
    <w:autoRedefine/>
    <w:unhideWhenUsed/>
    <w:qFormat/>
    <w:uiPriority w:val="39"/>
    <w:pPr>
      <w:ind w:left="420" w:leftChars="200"/>
    </w:pPr>
  </w:style>
  <w:style w:type="paragraph" w:styleId="20">
    <w:name w:val="Title"/>
    <w:basedOn w:val="1"/>
    <w:autoRedefine/>
    <w:qFormat/>
    <w:uiPriority w:val="0"/>
    <w:pPr>
      <w:spacing w:before="240" w:after="60"/>
      <w:jc w:val="center"/>
      <w:outlineLvl w:val="0"/>
    </w:pPr>
    <w:rPr>
      <w:rFonts w:ascii="Arial" w:hAnsi="Arial"/>
      <w:b/>
      <w:bCs/>
      <w:sz w:val="32"/>
      <w:szCs w:val="32"/>
    </w:rPr>
  </w:style>
  <w:style w:type="paragraph" w:styleId="21">
    <w:name w:val="Body Text First Indent"/>
    <w:basedOn w:val="9"/>
    <w:qFormat/>
    <w:uiPriority w:val="0"/>
    <w:pPr>
      <w:spacing w:after="120" w:line="240" w:lineRule="auto"/>
      <w:ind w:firstLine="420" w:firstLineChars="100"/>
    </w:pPr>
    <w:rPr>
      <w:rFonts w:ascii="Times New Roman" w:hAnsi="Times New Roman" w:eastAsia="宋体" w:cs="Times New Roman"/>
      <w:sz w:val="21"/>
    </w:rPr>
  </w:style>
  <w:style w:type="table" w:styleId="23">
    <w:name w:val="Table Grid"/>
    <w:basedOn w:val="22"/>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5">
    <w:name w:val="page number"/>
    <w:basedOn w:val="24"/>
    <w:autoRedefine/>
    <w:qFormat/>
    <w:uiPriority w:val="0"/>
  </w:style>
  <w:style w:type="character" w:styleId="26">
    <w:name w:val="Emphasis"/>
    <w:qFormat/>
    <w:uiPriority w:val="0"/>
    <w:rPr>
      <w:rFonts w:ascii="Times New Roman" w:hAnsi="Times New Roman" w:eastAsia="宋体" w:cs="Times New Roman"/>
      <w:color w:val="CC0000"/>
      <w:sz w:val="21"/>
    </w:rPr>
  </w:style>
  <w:style w:type="character" w:styleId="27">
    <w:name w:val="Hyperlink"/>
    <w:autoRedefine/>
    <w:unhideWhenUsed/>
    <w:qFormat/>
    <w:uiPriority w:val="99"/>
    <w:rPr>
      <w:color w:val="0000FF"/>
      <w:u w:val="single"/>
    </w:rPr>
  </w:style>
  <w:style w:type="paragraph" w:customStyle="1" w:styleId="28">
    <w:name w:val="正文1"/>
    <w:basedOn w:val="1"/>
    <w:autoRedefine/>
    <w:qFormat/>
    <w:uiPriority w:val="0"/>
    <w:pPr>
      <w:spacing w:line="318" w:lineRule="atLeast"/>
      <w:ind w:left="369" w:firstLine="369"/>
    </w:pPr>
    <w:rPr>
      <w:rFonts w:ascii="宋体"/>
    </w:rPr>
  </w:style>
  <w:style w:type="character" w:customStyle="1" w:styleId="29">
    <w:name w:val="批注框文本 字符"/>
    <w:basedOn w:val="24"/>
    <w:link w:val="15"/>
    <w:autoRedefine/>
    <w:semiHidden/>
    <w:qFormat/>
    <w:uiPriority w:val="99"/>
    <w:rPr>
      <w:rFonts w:ascii="Times New Roman" w:hAnsi="Times New Roman" w:eastAsia="宋体" w:cs="Times New Roman"/>
      <w:kern w:val="0"/>
      <w:sz w:val="18"/>
      <w:szCs w:val="18"/>
    </w:rPr>
  </w:style>
  <w:style w:type="paragraph" w:styleId="30">
    <w:name w:val="List Paragraph"/>
    <w:basedOn w:val="1"/>
    <w:autoRedefine/>
    <w:qFormat/>
    <w:uiPriority w:val="34"/>
    <w:pPr>
      <w:ind w:firstLine="420" w:firstLineChars="200"/>
    </w:pPr>
  </w:style>
  <w:style w:type="character" w:customStyle="1" w:styleId="31">
    <w:name w:val="font11"/>
    <w:basedOn w:val="24"/>
    <w:autoRedefine/>
    <w:qFormat/>
    <w:uiPriority w:val="0"/>
    <w:rPr>
      <w:rFonts w:hint="eastAsia" w:ascii="微软雅黑" w:hAnsi="微软雅黑" w:eastAsia="微软雅黑" w:cs="微软雅黑"/>
      <w:color w:val="000000"/>
      <w:sz w:val="20"/>
      <w:szCs w:val="20"/>
      <w:u w:val="none"/>
    </w:rPr>
  </w:style>
  <w:style w:type="character" w:customStyle="1" w:styleId="32">
    <w:name w:val="font31"/>
    <w:basedOn w:val="24"/>
    <w:autoRedefine/>
    <w:qFormat/>
    <w:uiPriority w:val="0"/>
    <w:rPr>
      <w:rFonts w:hint="eastAsia" w:ascii="宋体" w:hAnsi="宋体" w:eastAsia="宋体" w:cs="宋体"/>
      <w:color w:val="000000"/>
      <w:sz w:val="22"/>
      <w:szCs w:val="22"/>
      <w:u w:val="none"/>
    </w:rPr>
  </w:style>
  <w:style w:type="character" w:customStyle="1" w:styleId="33">
    <w:name w:val="font41"/>
    <w:basedOn w:val="24"/>
    <w:autoRedefine/>
    <w:qFormat/>
    <w:uiPriority w:val="0"/>
    <w:rPr>
      <w:rFonts w:ascii="Calibri" w:hAnsi="Calibri" w:cs="Calibri"/>
      <w:color w:val="000000"/>
      <w:sz w:val="22"/>
      <w:szCs w:val="22"/>
      <w:u w:val="none"/>
    </w:rPr>
  </w:style>
  <w:style w:type="character" w:customStyle="1" w:styleId="34">
    <w:name w:val="font71"/>
    <w:basedOn w:val="24"/>
    <w:autoRedefine/>
    <w:qFormat/>
    <w:uiPriority w:val="0"/>
    <w:rPr>
      <w:rFonts w:hint="default" w:ascii="Times New Roman" w:hAnsi="Times New Roman" w:cs="Times New Roman"/>
      <w:color w:val="000000"/>
      <w:sz w:val="22"/>
      <w:szCs w:val="22"/>
      <w:u w:val="none"/>
    </w:rPr>
  </w:style>
  <w:style w:type="character" w:customStyle="1" w:styleId="35">
    <w:name w:val="font01"/>
    <w:basedOn w:val="24"/>
    <w:autoRedefine/>
    <w:qFormat/>
    <w:uiPriority w:val="0"/>
    <w:rPr>
      <w:rFonts w:hint="eastAsia" w:ascii="宋体" w:hAnsi="宋体" w:eastAsia="宋体" w:cs="宋体"/>
      <w:color w:val="000000"/>
      <w:sz w:val="22"/>
      <w:szCs w:val="22"/>
      <w:u w:val="none"/>
    </w:rPr>
  </w:style>
  <w:style w:type="character" w:customStyle="1" w:styleId="36">
    <w:name w:val="font51"/>
    <w:basedOn w:val="24"/>
    <w:autoRedefine/>
    <w:qFormat/>
    <w:uiPriority w:val="0"/>
    <w:rPr>
      <w:rFonts w:ascii="Calibri" w:hAnsi="Calibri" w:cs="Calibri"/>
      <w:color w:val="000000"/>
      <w:sz w:val="22"/>
      <w:szCs w:val="22"/>
      <w:u w:val="none"/>
    </w:rPr>
  </w:style>
  <w:style w:type="character" w:customStyle="1" w:styleId="37">
    <w:name w:val="font61"/>
    <w:basedOn w:val="24"/>
    <w:autoRedefine/>
    <w:qFormat/>
    <w:uiPriority w:val="0"/>
    <w:rPr>
      <w:rFonts w:hint="default" w:ascii="Times New Roman" w:hAnsi="Times New Roman" w:cs="Times New Roman"/>
      <w:color w:val="000000"/>
      <w:sz w:val="22"/>
      <w:szCs w:val="22"/>
      <w:u w:val="none"/>
    </w:rPr>
  </w:style>
  <w:style w:type="character" w:customStyle="1" w:styleId="38">
    <w:name w:val="font21"/>
    <w:basedOn w:val="24"/>
    <w:autoRedefine/>
    <w:qFormat/>
    <w:uiPriority w:val="0"/>
    <w:rPr>
      <w:rFonts w:hint="eastAsia" w:ascii="宋体" w:hAnsi="宋体" w:eastAsia="宋体" w:cs="宋体"/>
      <w:color w:val="000000"/>
      <w:sz w:val="20"/>
      <w:szCs w:val="20"/>
      <w:u w:val="none"/>
    </w:rPr>
  </w:style>
  <w:style w:type="character" w:customStyle="1" w:styleId="39">
    <w:name w:val="font161"/>
    <w:basedOn w:val="24"/>
    <w:autoRedefine/>
    <w:qFormat/>
    <w:uiPriority w:val="0"/>
    <w:rPr>
      <w:rFonts w:ascii="Calibri" w:hAnsi="Calibri" w:cs="Calibri"/>
      <w:color w:val="000000"/>
      <w:sz w:val="20"/>
      <w:szCs w:val="20"/>
      <w:u w:val="none"/>
    </w:rPr>
  </w:style>
  <w:style w:type="paragraph" w:customStyle="1" w:styleId="40">
    <w:name w:val="WPSOffice手动目录 1"/>
    <w:autoRedefine/>
    <w:qFormat/>
    <w:uiPriority w:val="0"/>
    <w:pPr>
      <w:ind w:leftChars="0"/>
    </w:pPr>
    <w:rPr>
      <w:rFonts w:ascii="Times New Roman" w:hAnsi="Times New Roman" w:eastAsia="宋体" w:cs="Times New Roman"/>
      <w:sz w:val="20"/>
      <w:szCs w:val="20"/>
    </w:rPr>
  </w:style>
  <w:style w:type="paragraph" w:customStyle="1" w:styleId="41">
    <w:name w:val="WPSOffice手动目录 2"/>
    <w:autoRedefine/>
    <w:qFormat/>
    <w:uiPriority w:val="0"/>
    <w:pPr>
      <w:ind w:leftChars="200"/>
    </w:pPr>
    <w:rPr>
      <w:rFonts w:ascii="Times New Roman" w:hAnsi="Times New Roman" w:eastAsia="宋体" w:cs="Times New Roman"/>
      <w:sz w:val="20"/>
      <w:szCs w:val="20"/>
    </w:rPr>
  </w:style>
  <w:style w:type="paragraph" w:styleId="42">
    <w:name w:val="No Spacing"/>
    <w:qFormat/>
    <w:uiPriority w:val="0"/>
    <w:rPr>
      <w:rFonts w:ascii="Times New Roman" w:hAnsi="Times New Roman" w:eastAsia="Times New Roman" w:cs="Times New Roman"/>
      <w:sz w:val="22"/>
      <w:szCs w:val="22"/>
      <w:lang w:val="en-US" w:eastAsia="zh-CN" w:bidi="ar-SA"/>
    </w:rPr>
  </w:style>
  <w:style w:type="character" w:customStyle="1" w:styleId="43">
    <w:name w:val="font122"/>
    <w:basedOn w:val="24"/>
    <w:qFormat/>
    <w:uiPriority w:val="0"/>
    <w:rPr>
      <w:rFonts w:ascii="Calibri" w:hAnsi="Calibri" w:cs="Calibri"/>
      <w:color w:val="000000"/>
      <w:sz w:val="20"/>
      <w:szCs w:val="20"/>
      <w:u w:val="none"/>
    </w:rPr>
  </w:style>
  <w:style w:type="character" w:customStyle="1" w:styleId="44">
    <w:name w:val="font12"/>
    <w:basedOn w:val="24"/>
    <w:qFormat/>
    <w:uiPriority w:val="0"/>
    <w:rPr>
      <w:rFonts w:hint="eastAsia" w:ascii="宋体" w:hAnsi="宋体" w:eastAsia="宋体" w:cs="宋体"/>
      <w:color w:val="000000"/>
      <w:sz w:val="20"/>
      <w:szCs w:val="20"/>
      <w:u w:val="none"/>
    </w:rPr>
  </w:style>
  <w:style w:type="character" w:customStyle="1" w:styleId="45">
    <w:name w:val="font131"/>
    <w:basedOn w:val="24"/>
    <w:qFormat/>
    <w:uiPriority w:val="0"/>
    <w:rPr>
      <w:rFonts w:hint="default" w:ascii="Calibri" w:hAnsi="Calibri" w:cs="Calibri"/>
      <w:color w:val="404040"/>
      <w:sz w:val="20"/>
      <w:szCs w:val="20"/>
      <w:u w:val="none"/>
    </w:rPr>
  </w:style>
  <w:style w:type="character" w:customStyle="1" w:styleId="46">
    <w:name w:val="font81"/>
    <w:basedOn w:val="24"/>
    <w:qFormat/>
    <w:uiPriority w:val="0"/>
    <w:rPr>
      <w:rFonts w:hint="eastAsia" w:ascii="宋体" w:hAnsi="宋体" w:eastAsia="宋体" w:cs="宋体"/>
      <w:color w:val="404040"/>
      <w:sz w:val="20"/>
      <w:szCs w:val="20"/>
      <w:u w:val="none"/>
    </w:rPr>
  </w:style>
  <w:style w:type="character" w:customStyle="1" w:styleId="47">
    <w:name w:val="font141"/>
    <w:basedOn w:val="24"/>
    <w:qFormat/>
    <w:uiPriority w:val="0"/>
    <w:rPr>
      <w:rFonts w:hint="eastAsia" w:ascii="宋体" w:hAnsi="宋体" w:eastAsia="宋体" w:cs="宋体"/>
      <w:color w:val="FF0000"/>
      <w:sz w:val="20"/>
      <w:szCs w:val="20"/>
      <w:u w:val="none"/>
    </w:rPr>
  </w:style>
  <w:style w:type="character" w:customStyle="1" w:styleId="48">
    <w:name w:val="font111"/>
    <w:basedOn w:val="24"/>
    <w:qFormat/>
    <w:uiPriority w:val="0"/>
    <w:rPr>
      <w:rFonts w:ascii="Calibri" w:hAnsi="Calibri" w:cs="Calibri"/>
      <w:color w:val="404040"/>
      <w:sz w:val="20"/>
      <w:szCs w:val="20"/>
      <w:u w:val="none"/>
    </w:rPr>
  </w:style>
  <w:style w:type="paragraph" w:customStyle="1" w:styleId="49">
    <w:name w:val="表格文字"/>
    <w:basedOn w:val="1"/>
    <w:next w:val="9"/>
    <w:qFormat/>
    <w:uiPriority w:val="0"/>
    <w:pPr>
      <w:spacing w:before="25" w:after="25"/>
      <w:jc w:val="left"/>
    </w:pPr>
    <w:rPr>
      <w:bCs/>
      <w:spacing w:val="10"/>
      <w:kern w:val="0"/>
      <w:sz w:val="24"/>
      <w:szCs w:val="20"/>
    </w:rPr>
  </w:style>
  <w:style w:type="paragraph" w:customStyle="1" w:styleId="50">
    <w:name w:val="表内文字"/>
    <w:basedOn w:val="1"/>
    <w:qFormat/>
    <w:uiPriority w:val="0"/>
    <w:pPr>
      <w:snapToGrid w:val="0"/>
      <w:spacing w:before="50" w:beforeLines="0" w:after="50" w:afterLines="0" w:line="360" w:lineRule="exact"/>
    </w:pPr>
    <w:rPr>
      <w:rFonts w:ascii="宋体" w:hAnsi="宋体" w:eastAsia="宋体" w:cs="Times New Roman"/>
      <w:b/>
      <w:color w:val="0000FF"/>
      <w:szCs w:val="21"/>
    </w:rPr>
  </w:style>
  <w:style w:type="paragraph" w:customStyle="1" w:styleId="51">
    <w:name w:val="Body text|3"/>
    <w:basedOn w:val="1"/>
    <w:qFormat/>
    <w:uiPriority w:val="0"/>
    <w:pPr>
      <w:spacing w:after="460"/>
      <w:jc w:val="center"/>
    </w:pPr>
    <w:rPr>
      <w:rFonts w:ascii="宋体" w:hAnsi="宋体" w:eastAsia="宋体" w:cs="Times New Roman"/>
      <w:kern w:val="0"/>
      <w:sz w:val="34"/>
      <w:szCs w:val="34"/>
    </w:rPr>
  </w:style>
  <w:style w:type="paragraph" w:customStyle="1" w:styleId="52">
    <w:name w:val="Body text|1"/>
    <w:basedOn w:val="1"/>
    <w:qFormat/>
    <w:uiPriority w:val="0"/>
    <w:pPr>
      <w:spacing w:line="353" w:lineRule="auto"/>
      <w:ind w:firstLine="400"/>
      <w:jc w:val="left"/>
    </w:pPr>
    <w:rPr>
      <w:rFonts w:ascii="宋体" w:hAnsi="宋体" w:eastAsia="宋体" w:cs="Times New Roman"/>
      <w:kern w:val="0"/>
      <w:sz w:val="30"/>
      <w:szCs w:val="30"/>
    </w:rPr>
  </w:style>
  <w:style w:type="character" w:customStyle="1" w:styleId="53">
    <w:name w:val="15"/>
    <w:qFormat/>
    <w:uiPriority w:val="0"/>
    <w:rPr>
      <w:rFonts w:hint="default" w:ascii="Times New Roman" w:hAnsi="Times New Roman" w:eastAsia="宋体" w:cs="Times New Roman"/>
      <w:color w:val="FF0000"/>
      <w:u w:val="single"/>
    </w:rPr>
  </w:style>
  <w:style w:type="paragraph" w:customStyle="1" w:styleId="54">
    <w:name w:val="PlainText"/>
    <w:basedOn w:val="1"/>
    <w:qFormat/>
    <w:uiPriority w:val="0"/>
    <w:pPr>
      <w:widowControl/>
      <w:textAlignment w:val="baseline"/>
    </w:pPr>
    <w:rPr>
      <w:rFonts w:ascii="宋体" w:hAnsi="Courier New" w:eastAsia="宋体" w:cs="Times New Roman"/>
      <w:szCs w:val="21"/>
    </w:rPr>
  </w:style>
  <w:style w:type="character" w:customStyle="1" w:styleId="55">
    <w:name w:val="17"/>
    <w:qFormat/>
    <w:uiPriority w:val="0"/>
    <w:rPr>
      <w:rFonts w:hint="default" w:ascii="Times New Roman" w:hAnsi="Times New Roman" w:eastAsia="宋体" w:cs="Times New Roman"/>
      <w:color w:val="CC0000"/>
    </w:rPr>
  </w:style>
  <w:style w:type="character" w:customStyle="1" w:styleId="56">
    <w:name w:val="font91"/>
    <w:basedOn w:val="24"/>
    <w:qFormat/>
    <w:uiPriority w:val="0"/>
    <w:rPr>
      <w:rFonts w:ascii="Calibri" w:hAnsi="Calibri" w:cs="Calibri"/>
      <w:color w:val="404040"/>
      <w:sz w:val="20"/>
      <w:szCs w:val="20"/>
      <w:u w:val="none"/>
    </w:rPr>
  </w:style>
  <w:style w:type="character" w:customStyle="1" w:styleId="57">
    <w:name w:val="font101"/>
    <w:basedOn w:val="24"/>
    <w:qFormat/>
    <w:uiPriority w:val="0"/>
    <w:rPr>
      <w:rFonts w:hint="default"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image" Target="media/image3.png"/><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8815</Words>
  <Characters>11069</Characters>
  <Lines>161</Lines>
  <Paragraphs>45</Paragraphs>
  <TotalTime>5</TotalTime>
  <ScaleCrop>false</ScaleCrop>
  <LinksUpToDate>false</LinksUpToDate>
  <CharactersWithSpaces>11441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2021-12-23T02:06:00Z</dcterms:created>
  <dc:creator>彭艳煜</dc:creator>
  <cp:lastModifiedBy>陈姿元</cp:lastModifiedBy>
  <cp:lastPrinted>2024-12-12T07:29:00Z</cp:lastPrinted>
  <dcterms:modified xsi:type="dcterms:W3CDTF">2025-02-14T02:46:32Z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9EB0D959398D41DE8C592F0B73266AFE_13</vt:lpwstr>
  </property>
  <property fmtid="{D5CDD505-2E9C-101B-9397-08002B2CF9AE}" pid="4" name="KSOTemplateDocerSaveRecord">
    <vt:lpwstr>eyJoZGlkIjoiMzIzMWQ3YzdhMjQ3ZjdmMTNiZWVkMmE4OTNjMWI2NjAifQ==</vt:lpwstr>
  </property>
</Properties>
</file>