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84E0">
      <w:pPr>
        <w:rPr>
          <w:rFonts w:hint="eastAsia" w:ascii="仿宋" w:hAnsi="仿宋" w:eastAsia="仿宋"/>
          <w:b/>
          <w:bCs/>
          <w:sz w:val="28"/>
          <w:szCs w:val="28"/>
        </w:rPr>
      </w:pPr>
      <w:r>
        <w:rPr>
          <w:rFonts w:hint="eastAsia" w:ascii="仿宋" w:hAnsi="仿宋" w:eastAsia="仿宋"/>
          <w:b/>
          <w:bCs/>
          <w:sz w:val="28"/>
          <w:szCs w:val="28"/>
        </w:rPr>
        <w:t>一、项目概况</w:t>
      </w:r>
    </w:p>
    <w:p w14:paraId="2C1847FD">
      <w:pPr>
        <w:ind w:firstLine="560" w:firstLineChars="200"/>
        <w:rPr>
          <w:rFonts w:hint="eastAsia" w:ascii="仿宋" w:hAnsi="仿宋" w:eastAsia="仿宋"/>
          <w:sz w:val="28"/>
          <w:szCs w:val="28"/>
          <w:highlight w:val="yellow"/>
        </w:rPr>
      </w:pPr>
      <w:r>
        <w:rPr>
          <w:rFonts w:hint="eastAsia" w:ascii="仿宋" w:hAnsi="仿宋" w:eastAsia="仿宋"/>
          <w:sz w:val="28"/>
          <w:szCs w:val="28"/>
        </w:rPr>
        <w:t>拟遴选营养食品配送服务供应商，服务期1年。</w:t>
      </w:r>
    </w:p>
    <w:p w14:paraId="3A8E7ABE">
      <w:pPr>
        <w:rPr>
          <w:rFonts w:hint="eastAsia" w:ascii="仿宋" w:hAnsi="仿宋" w:eastAsia="仿宋"/>
          <w:b/>
          <w:bCs/>
          <w:sz w:val="28"/>
          <w:szCs w:val="28"/>
        </w:rPr>
      </w:pPr>
      <w:r>
        <w:rPr>
          <w:rFonts w:hint="eastAsia" w:ascii="仿宋" w:hAnsi="仿宋" w:eastAsia="仿宋"/>
          <w:b/>
          <w:bCs/>
          <w:sz w:val="28"/>
          <w:szCs w:val="28"/>
        </w:rPr>
        <w:t>二、采购项目预算</w:t>
      </w:r>
    </w:p>
    <w:p w14:paraId="0707AFF5">
      <w:pPr>
        <w:ind w:firstLine="560" w:firstLineChars="200"/>
        <w:rPr>
          <w:rFonts w:hint="eastAsia" w:ascii="仿宋" w:hAnsi="仿宋" w:eastAsia="仿宋"/>
          <w:sz w:val="28"/>
          <w:szCs w:val="28"/>
        </w:rPr>
      </w:pPr>
      <w:r>
        <w:rPr>
          <w:rFonts w:hint="eastAsia" w:ascii="仿宋" w:hAnsi="仿宋" w:eastAsia="仿宋"/>
          <w:sz w:val="28"/>
          <w:szCs w:val="28"/>
        </w:rPr>
        <w:t>项目预算金额为</w:t>
      </w:r>
      <w:r>
        <w:rPr>
          <w:rFonts w:hint="eastAsia" w:ascii="仿宋" w:hAnsi="仿宋" w:eastAsia="仿宋"/>
          <w:sz w:val="28"/>
          <w:szCs w:val="28"/>
          <w:lang w:val="en-US" w:eastAsia="zh-CN"/>
        </w:rPr>
        <w:t>200</w:t>
      </w:r>
      <w:r>
        <w:rPr>
          <w:rFonts w:hint="eastAsia" w:ascii="仿宋" w:hAnsi="仿宋" w:eastAsia="仿宋"/>
          <w:sz w:val="28"/>
          <w:szCs w:val="28"/>
        </w:rPr>
        <w:t>万元。</w:t>
      </w:r>
    </w:p>
    <w:p w14:paraId="4E520A10">
      <w:pPr>
        <w:numPr>
          <w:ilvl w:val="0"/>
          <w:numId w:val="0"/>
        </w:numPr>
        <w:rPr>
          <w:rFonts w:hint="eastAsia" w:ascii="仿宋" w:hAnsi="仿宋" w:eastAsia="仿宋"/>
          <w:b/>
          <w:bCs/>
          <w:sz w:val="28"/>
          <w:szCs w:val="28"/>
        </w:rPr>
      </w:pPr>
      <w:r>
        <w:rPr>
          <w:rFonts w:hint="eastAsia" w:ascii="仿宋" w:hAnsi="仿宋" w:eastAsia="仿宋"/>
          <w:b/>
          <w:bCs/>
          <w:sz w:val="28"/>
          <w:szCs w:val="28"/>
          <w:lang w:val="en-US" w:eastAsia="zh-CN"/>
        </w:rPr>
        <w:t>三、</w:t>
      </w:r>
      <w:r>
        <w:rPr>
          <w:rFonts w:hint="eastAsia" w:ascii="仿宋" w:hAnsi="仿宋" w:eastAsia="仿宋"/>
          <w:b/>
          <w:bCs/>
          <w:sz w:val="28"/>
          <w:szCs w:val="28"/>
        </w:rPr>
        <w:t>资格条件</w:t>
      </w:r>
    </w:p>
    <w:p w14:paraId="1BF4D931">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428B32CA">
      <w:pPr>
        <w:ind w:firstLine="560" w:firstLineChars="200"/>
        <w:rPr>
          <w:rFonts w:hint="eastAsia" w:ascii="仿宋" w:hAnsi="仿宋" w:eastAsia="仿宋"/>
          <w:sz w:val="28"/>
          <w:szCs w:val="28"/>
        </w:rPr>
      </w:pPr>
      <w:r>
        <w:rPr>
          <w:rFonts w:hint="eastAsia" w:ascii="仿宋" w:hAnsi="仿宋" w:eastAsia="仿宋"/>
          <w:sz w:val="28"/>
          <w:szCs w:val="28"/>
        </w:rPr>
        <w:t>2、本项目的特定资格要求：具有有效的《食品经营许可证》或《保健食品经营许可证》或《食品生产许可证》或预包装食品销售备案证明（根据《中华人民共和国食品安全法》对食品生产、销售、预包装食品销售的相关规定）。</w:t>
      </w:r>
    </w:p>
    <w:p w14:paraId="3E335CE1">
      <w:pPr>
        <w:pStyle w:val="2"/>
        <w:rPr>
          <w:rFonts w:hint="eastAsia"/>
        </w:rPr>
      </w:pPr>
    </w:p>
    <w:p w14:paraId="7CCE83EE">
      <w:pPr>
        <w:numPr>
          <w:ilvl w:val="0"/>
          <w:numId w:val="0"/>
        </w:numPr>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技术商务要求</w:t>
      </w:r>
    </w:p>
    <w:p w14:paraId="4CF5F0D1">
      <w:pPr>
        <w:numPr>
          <w:ilvl w:val="0"/>
          <w:numId w:val="0"/>
        </w:numPr>
        <w:ind w:firstLine="281" w:firstLineChars="100"/>
        <w:rPr>
          <w:rFonts w:hint="eastAsia" w:ascii="仿宋" w:hAnsi="仿宋" w:eastAsia="仿宋"/>
          <w:b/>
          <w:bCs/>
          <w:sz w:val="28"/>
          <w:szCs w:val="28"/>
        </w:rPr>
      </w:pPr>
      <w:r>
        <w:rPr>
          <w:rFonts w:hint="eastAsia" w:ascii="仿宋" w:hAnsi="仿宋" w:eastAsia="仿宋"/>
          <w:b/>
          <w:bCs/>
          <w:sz w:val="28"/>
          <w:szCs w:val="28"/>
          <w:lang w:val="en-US" w:eastAsia="zh-CN"/>
        </w:rPr>
        <w:t>（一）、项目</w:t>
      </w:r>
      <w:r>
        <w:rPr>
          <w:rFonts w:hint="eastAsia" w:ascii="仿宋" w:hAnsi="仿宋" w:eastAsia="仿宋"/>
          <w:b/>
          <w:bCs/>
          <w:sz w:val="28"/>
          <w:szCs w:val="28"/>
        </w:rPr>
        <w:t>需求表</w:t>
      </w:r>
    </w:p>
    <w:tbl>
      <w:tblPr>
        <w:tblStyle w:val="9"/>
        <w:tblW w:w="45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37"/>
        <w:gridCol w:w="437"/>
        <w:gridCol w:w="738"/>
        <w:gridCol w:w="2292"/>
        <w:gridCol w:w="437"/>
        <w:gridCol w:w="855"/>
        <w:gridCol w:w="448"/>
        <w:gridCol w:w="855"/>
        <w:gridCol w:w="878"/>
      </w:tblGrid>
      <w:tr w14:paraId="020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2" w:type="pct"/>
            <w:vAlign w:val="center"/>
          </w:tcPr>
          <w:p w14:paraId="25131FE8">
            <w:pPr>
              <w:jc w:val="center"/>
              <w:rPr>
                <w:rFonts w:hint="eastAsia" w:ascii="宋体" w:hAnsi="宋体"/>
                <w:b/>
                <w:bCs/>
                <w:sz w:val="22"/>
              </w:rPr>
            </w:pPr>
            <w:r>
              <w:rPr>
                <w:rFonts w:hint="eastAsia" w:ascii="宋体" w:hAnsi="宋体" w:eastAsia="宋体"/>
                <w:szCs w:val="21"/>
                <w:lang w:val="en-US" w:eastAsia="zh-CN"/>
              </w:rPr>
              <w:t>分标</w:t>
            </w:r>
          </w:p>
        </w:tc>
        <w:tc>
          <w:tcPr>
            <w:tcW w:w="279" w:type="pct"/>
            <w:vAlign w:val="center"/>
          </w:tcPr>
          <w:p w14:paraId="79B923BF">
            <w:pPr>
              <w:jc w:val="center"/>
              <w:rPr>
                <w:rFonts w:hint="eastAsia" w:ascii="宋体" w:hAnsi="宋体"/>
                <w:b/>
                <w:bCs/>
                <w:sz w:val="22"/>
              </w:rPr>
            </w:pPr>
            <w:r>
              <w:rPr>
                <w:rFonts w:hint="eastAsia" w:ascii="宋体" w:hAnsi="宋体"/>
                <w:b/>
                <w:bCs/>
                <w:sz w:val="22"/>
              </w:rPr>
              <w:t>类型</w:t>
            </w:r>
          </w:p>
        </w:tc>
        <w:tc>
          <w:tcPr>
            <w:tcW w:w="279" w:type="pct"/>
            <w:vAlign w:val="center"/>
          </w:tcPr>
          <w:p w14:paraId="32B7EF21">
            <w:pPr>
              <w:jc w:val="center"/>
              <w:rPr>
                <w:rFonts w:hint="eastAsia" w:ascii="宋体" w:hAnsi="宋体"/>
                <w:b/>
                <w:bCs/>
                <w:sz w:val="22"/>
              </w:rPr>
            </w:pPr>
            <w:r>
              <w:rPr>
                <w:rFonts w:hint="eastAsia" w:ascii="宋体" w:hAnsi="宋体"/>
                <w:b/>
                <w:bCs/>
                <w:sz w:val="22"/>
              </w:rPr>
              <w:t>序号</w:t>
            </w:r>
          </w:p>
        </w:tc>
        <w:tc>
          <w:tcPr>
            <w:tcW w:w="524" w:type="pct"/>
            <w:vAlign w:val="center"/>
          </w:tcPr>
          <w:p w14:paraId="6CC053B5">
            <w:pPr>
              <w:jc w:val="center"/>
              <w:rPr>
                <w:rFonts w:hint="eastAsia" w:ascii="宋体" w:hAnsi="宋体"/>
                <w:b/>
                <w:bCs/>
                <w:sz w:val="22"/>
              </w:rPr>
            </w:pPr>
            <w:r>
              <w:rPr>
                <w:rFonts w:hint="eastAsia" w:ascii="宋体" w:hAnsi="宋体"/>
                <w:b/>
                <w:bCs/>
                <w:sz w:val="22"/>
              </w:rPr>
              <w:t>产品名称</w:t>
            </w:r>
          </w:p>
        </w:tc>
        <w:tc>
          <w:tcPr>
            <w:tcW w:w="1519" w:type="pct"/>
            <w:vAlign w:val="center"/>
          </w:tcPr>
          <w:p w14:paraId="40981FF4">
            <w:pPr>
              <w:jc w:val="center"/>
              <w:rPr>
                <w:rFonts w:hint="eastAsia" w:ascii="宋体" w:hAnsi="宋体"/>
                <w:b/>
                <w:bCs/>
                <w:sz w:val="22"/>
              </w:rPr>
            </w:pPr>
            <w:r>
              <w:rPr>
                <w:rFonts w:hint="eastAsia" w:ascii="宋体" w:hAnsi="宋体" w:cs="宋体"/>
                <w:b/>
                <w:bCs/>
                <w:kern w:val="0"/>
                <w:sz w:val="22"/>
              </w:rPr>
              <w:t>项目要求及技术需求</w:t>
            </w:r>
          </w:p>
        </w:tc>
        <w:tc>
          <w:tcPr>
            <w:tcW w:w="279" w:type="pct"/>
            <w:vAlign w:val="center"/>
          </w:tcPr>
          <w:p w14:paraId="77A7EA50">
            <w:pPr>
              <w:jc w:val="center"/>
              <w:rPr>
                <w:rFonts w:hint="eastAsia" w:ascii="宋体" w:hAnsi="宋体"/>
                <w:b/>
                <w:bCs/>
                <w:sz w:val="22"/>
              </w:rPr>
            </w:pPr>
            <w:r>
              <w:rPr>
                <w:rFonts w:hint="eastAsia" w:ascii="宋体" w:hAnsi="宋体" w:cs="宋体"/>
                <w:b/>
                <w:bCs/>
                <w:kern w:val="0"/>
                <w:sz w:val="22"/>
              </w:rPr>
              <w:t>单位</w:t>
            </w:r>
          </w:p>
        </w:tc>
        <w:tc>
          <w:tcPr>
            <w:tcW w:w="411" w:type="pct"/>
          </w:tcPr>
          <w:p w14:paraId="7E1AEF8E">
            <w:pPr>
              <w:jc w:val="center"/>
              <w:rPr>
                <w:rFonts w:hint="eastAsia" w:ascii="宋体" w:hAnsi="宋体" w:cs="宋体"/>
                <w:b/>
                <w:bCs/>
                <w:kern w:val="0"/>
                <w:sz w:val="22"/>
              </w:rPr>
            </w:pPr>
            <w:r>
              <w:rPr>
                <w:rFonts w:hint="eastAsia" w:ascii="宋体" w:hAnsi="宋体" w:cs="宋体"/>
                <w:b/>
                <w:bCs/>
                <w:kern w:val="0"/>
                <w:sz w:val="22"/>
                <w:lang w:val="en-US" w:eastAsia="zh-CN"/>
              </w:rPr>
              <w:t>预估</w:t>
            </w:r>
            <w:r>
              <w:rPr>
                <w:rFonts w:hint="eastAsia" w:ascii="宋体" w:hAnsi="宋体" w:cs="宋体"/>
                <w:b/>
                <w:bCs/>
                <w:kern w:val="0"/>
                <w:sz w:val="22"/>
              </w:rPr>
              <w:t>采购数量</w:t>
            </w:r>
          </w:p>
        </w:tc>
        <w:tc>
          <w:tcPr>
            <w:tcW w:w="322" w:type="pct"/>
            <w:shd w:val="clear" w:color="auto" w:fill="auto"/>
            <w:vAlign w:val="center"/>
          </w:tcPr>
          <w:p w14:paraId="11DA8AD1">
            <w:pPr>
              <w:jc w:val="center"/>
              <w:rPr>
                <w:rFonts w:hint="eastAsia" w:ascii="宋体" w:hAnsi="宋体" w:eastAsia="宋体" w:cs="Times New Roman"/>
                <w:b/>
                <w:bCs/>
                <w:kern w:val="2"/>
                <w:sz w:val="22"/>
                <w:szCs w:val="22"/>
                <w:lang w:val="en-US" w:eastAsia="zh-CN" w:bidi="ar-SA"/>
              </w:rPr>
            </w:pPr>
            <w:r>
              <w:rPr>
                <w:rFonts w:hint="eastAsia" w:ascii="宋体" w:hAnsi="宋体" w:cs="宋体"/>
                <w:b/>
                <w:bCs/>
                <w:kern w:val="0"/>
                <w:sz w:val="22"/>
              </w:rPr>
              <w:t>参考规格</w:t>
            </w:r>
          </w:p>
        </w:tc>
        <w:tc>
          <w:tcPr>
            <w:tcW w:w="547" w:type="pct"/>
          </w:tcPr>
          <w:p w14:paraId="5872ABFB">
            <w:pPr>
              <w:jc w:val="center"/>
              <w:rPr>
                <w:rFonts w:hint="eastAsia" w:ascii="宋体" w:hAnsi="宋体" w:cs="宋体"/>
                <w:b/>
                <w:bCs/>
                <w:kern w:val="0"/>
                <w:sz w:val="22"/>
              </w:rPr>
            </w:pPr>
            <w:r>
              <w:rPr>
                <w:rFonts w:hint="eastAsia" w:ascii="宋体" w:hAnsi="宋体" w:cs="宋体"/>
                <w:b/>
                <w:bCs/>
                <w:kern w:val="0"/>
                <w:sz w:val="22"/>
                <w:lang w:val="en-US" w:eastAsia="zh-CN"/>
              </w:rPr>
              <w:t>预算</w:t>
            </w:r>
            <w:r>
              <w:rPr>
                <w:rFonts w:hint="eastAsia" w:ascii="宋体" w:hAnsi="宋体" w:cs="宋体"/>
                <w:b/>
                <w:bCs/>
                <w:kern w:val="0"/>
                <w:sz w:val="22"/>
              </w:rPr>
              <w:t>金额</w:t>
            </w:r>
          </w:p>
        </w:tc>
        <w:tc>
          <w:tcPr>
            <w:tcW w:w="562" w:type="pct"/>
          </w:tcPr>
          <w:p w14:paraId="4A95F30F">
            <w:pPr>
              <w:jc w:val="center"/>
              <w:rPr>
                <w:rFonts w:hint="eastAsia" w:ascii="宋体" w:hAnsi="宋体" w:eastAsia="宋体" w:cs="宋体"/>
                <w:b/>
                <w:bCs/>
                <w:kern w:val="0"/>
                <w:sz w:val="22"/>
                <w:lang w:val="en-US" w:eastAsia="zh-CN"/>
              </w:rPr>
            </w:pPr>
            <w:r>
              <w:rPr>
                <w:rFonts w:hint="eastAsia" w:ascii="宋体" w:hAnsi="宋体" w:cs="宋体"/>
                <w:b/>
                <w:bCs/>
                <w:kern w:val="0"/>
                <w:sz w:val="22"/>
                <w:lang w:val="en-US" w:eastAsia="zh-CN"/>
              </w:rPr>
              <w:t>参考品牌</w:t>
            </w:r>
          </w:p>
        </w:tc>
      </w:tr>
      <w:tr w14:paraId="259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272" w:type="pct"/>
            <w:vMerge w:val="restart"/>
          </w:tcPr>
          <w:p w14:paraId="0B723659">
            <w:pPr>
              <w:rPr>
                <w:rFonts w:hint="default" w:ascii="宋体" w:hAnsi="宋体" w:eastAsia="宋体"/>
                <w:szCs w:val="21"/>
                <w:lang w:val="en-US" w:eastAsia="zh-CN"/>
              </w:rPr>
            </w:pPr>
            <w:r>
              <w:rPr>
                <w:rFonts w:hint="eastAsia" w:ascii="宋体" w:hAnsi="宋体" w:eastAsia="宋体"/>
                <w:szCs w:val="21"/>
                <w:lang w:val="en-US" w:eastAsia="zh-CN"/>
              </w:rPr>
              <w:t>1</w:t>
            </w:r>
          </w:p>
        </w:tc>
        <w:tc>
          <w:tcPr>
            <w:tcW w:w="279" w:type="pct"/>
            <w:vMerge w:val="restart"/>
          </w:tcPr>
          <w:p w14:paraId="5A70C5EB">
            <w:pPr>
              <w:rPr>
                <w:rFonts w:hint="eastAsia" w:ascii="宋体" w:hAnsi="宋体"/>
                <w:szCs w:val="21"/>
              </w:rPr>
            </w:pPr>
          </w:p>
          <w:p w14:paraId="18715BFC">
            <w:pPr>
              <w:pStyle w:val="2"/>
              <w:rPr>
                <w:rFonts w:hint="eastAsia"/>
              </w:rPr>
            </w:pPr>
          </w:p>
          <w:p w14:paraId="689F7662">
            <w:pPr>
              <w:pStyle w:val="2"/>
              <w:rPr>
                <w:rFonts w:hint="eastAsia"/>
              </w:rPr>
            </w:pPr>
          </w:p>
        </w:tc>
        <w:tc>
          <w:tcPr>
            <w:tcW w:w="279" w:type="pct"/>
            <w:vAlign w:val="center"/>
          </w:tcPr>
          <w:p w14:paraId="036FD916">
            <w:pPr>
              <w:rPr>
                <w:rFonts w:hint="eastAsia" w:ascii="宋体" w:hAnsi="宋体" w:eastAsia="宋体"/>
                <w:szCs w:val="21"/>
                <w:lang w:val="en-US" w:eastAsia="zh-CN"/>
              </w:rPr>
            </w:pPr>
            <w:r>
              <w:rPr>
                <w:rFonts w:hint="eastAsia" w:ascii="宋体" w:hAnsi="宋体"/>
                <w:szCs w:val="21"/>
                <w:lang w:val="en-US" w:eastAsia="zh-CN"/>
              </w:rPr>
              <w:t>1</w:t>
            </w:r>
          </w:p>
        </w:tc>
        <w:tc>
          <w:tcPr>
            <w:tcW w:w="524" w:type="pct"/>
            <w:vAlign w:val="center"/>
          </w:tcPr>
          <w:p w14:paraId="52A31C0C">
            <w:pPr>
              <w:rPr>
                <w:rFonts w:hint="eastAsia" w:ascii="宋体" w:hAnsi="宋体"/>
                <w:szCs w:val="21"/>
              </w:rPr>
            </w:pPr>
            <w:r>
              <w:rPr>
                <w:rFonts w:hint="eastAsia" w:ascii="等线" w:hAnsi="等线" w:eastAsia="等线"/>
                <w:sz w:val="22"/>
              </w:rPr>
              <w:t>辅酶Q10软胶囊</w:t>
            </w:r>
          </w:p>
        </w:tc>
        <w:tc>
          <w:tcPr>
            <w:tcW w:w="1519" w:type="pct"/>
            <w:vAlign w:val="center"/>
          </w:tcPr>
          <w:p w14:paraId="22B0AF08">
            <w:pPr>
              <w:rPr>
                <w:rFonts w:hint="eastAsia" w:ascii="宋体" w:hAnsi="宋体"/>
                <w:szCs w:val="21"/>
              </w:rPr>
            </w:pPr>
            <w:r>
              <w:rPr>
                <w:rFonts w:hint="eastAsia" w:ascii="等线" w:hAnsi="等线" w:eastAsia="等线"/>
                <w:sz w:val="22"/>
              </w:rPr>
              <w:t>每粒含辅酶Q10≥ 43.5mg；为保健食品或预包装食品或特殊配方膳食食品。包装及质量符合相应国家质量标准。</w:t>
            </w:r>
          </w:p>
        </w:tc>
        <w:tc>
          <w:tcPr>
            <w:tcW w:w="279" w:type="pct"/>
            <w:vAlign w:val="center"/>
          </w:tcPr>
          <w:p w14:paraId="2244C893">
            <w:pPr>
              <w:widowControl/>
              <w:rPr>
                <w:rFonts w:hint="eastAsia" w:ascii="等线" w:hAnsi="等线" w:eastAsia="等线"/>
                <w:kern w:val="0"/>
                <w:sz w:val="22"/>
                <w:lang w:val="en-US" w:eastAsia="zh-CN"/>
              </w:rPr>
            </w:pPr>
            <w:r>
              <w:rPr>
                <w:rFonts w:hint="eastAsia" w:ascii="等线" w:hAnsi="等线" w:eastAsia="等线"/>
                <w:kern w:val="0"/>
                <w:sz w:val="22"/>
                <w:lang w:val="en-US" w:eastAsia="zh-CN"/>
              </w:rPr>
              <w:t>粒</w:t>
            </w:r>
          </w:p>
        </w:tc>
        <w:tc>
          <w:tcPr>
            <w:tcW w:w="411" w:type="pct"/>
          </w:tcPr>
          <w:p w14:paraId="16D3EBE4">
            <w:pPr>
              <w:widowControl/>
              <w:rPr>
                <w:rFonts w:hint="default" w:ascii="等线" w:hAnsi="等线" w:eastAsia="等线"/>
                <w:sz w:val="22"/>
                <w:lang w:val="en-US" w:eastAsia="zh-CN"/>
              </w:rPr>
            </w:pPr>
            <w:r>
              <w:rPr>
                <w:rFonts w:hint="eastAsia" w:eastAsia="等线"/>
                <w:lang w:val="en-US" w:eastAsia="zh-CN"/>
              </w:rPr>
              <w:t>120000</w:t>
            </w:r>
          </w:p>
        </w:tc>
        <w:tc>
          <w:tcPr>
            <w:tcW w:w="322" w:type="pct"/>
            <w:shd w:val="clear" w:color="auto" w:fill="auto"/>
            <w:vAlign w:val="center"/>
          </w:tcPr>
          <w:p w14:paraId="1EFA4FE3">
            <w:pPr>
              <w:rPr>
                <w:rFonts w:hint="eastAsia" w:ascii="宋体" w:hAnsi="宋体" w:eastAsia="宋体" w:cs="Times New Roman"/>
                <w:kern w:val="2"/>
                <w:sz w:val="21"/>
                <w:szCs w:val="21"/>
                <w:lang w:val="en-US" w:eastAsia="zh-CN" w:bidi="ar-SA"/>
              </w:rPr>
            </w:pPr>
            <w:r>
              <w:rPr>
                <w:rFonts w:hint="eastAsia" w:ascii="等线" w:hAnsi="等线" w:eastAsia="等线"/>
                <w:sz w:val="22"/>
              </w:rPr>
              <w:t>60粒/盒</w:t>
            </w:r>
          </w:p>
        </w:tc>
        <w:tc>
          <w:tcPr>
            <w:tcW w:w="547" w:type="pct"/>
          </w:tcPr>
          <w:p w14:paraId="5567585A">
            <w:pPr>
              <w:widowControl/>
              <w:rPr>
                <w:rFonts w:hint="eastAsia" w:ascii="等线" w:hAnsi="等线" w:eastAsia="等线"/>
                <w:sz w:val="22"/>
              </w:rPr>
            </w:pPr>
            <w:r>
              <w:rPr>
                <w:rFonts w:hint="eastAsia" w:eastAsia="等线"/>
              </w:rPr>
              <w:t>661200</w:t>
            </w:r>
          </w:p>
        </w:tc>
        <w:tc>
          <w:tcPr>
            <w:tcW w:w="562" w:type="pct"/>
          </w:tcPr>
          <w:p w14:paraId="032E136D">
            <w:pPr>
              <w:widowControl/>
              <w:rPr>
                <w:rFonts w:hint="default" w:eastAsia="等线"/>
                <w:lang w:val="en-US" w:eastAsia="zh-CN"/>
              </w:rPr>
            </w:pPr>
            <w:r>
              <w:rPr>
                <w:rFonts w:hint="eastAsia" w:eastAsia="等线"/>
                <w:lang w:val="en-US" w:eastAsia="zh-CN"/>
              </w:rPr>
              <w:t>欣生命、蓓韵乐、福美泛淳</w:t>
            </w:r>
          </w:p>
        </w:tc>
      </w:tr>
      <w:tr w14:paraId="413B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272" w:type="pct"/>
            <w:vMerge w:val="continue"/>
          </w:tcPr>
          <w:p w14:paraId="2D3F3452">
            <w:pPr>
              <w:rPr>
                <w:rFonts w:hint="eastAsia" w:ascii="宋体" w:hAnsi="宋体" w:eastAsia="宋体"/>
                <w:szCs w:val="21"/>
                <w:lang w:val="en-US" w:eastAsia="zh-CN"/>
              </w:rPr>
            </w:pPr>
          </w:p>
        </w:tc>
        <w:tc>
          <w:tcPr>
            <w:tcW w:w="279" w:type="pct"/>
            <w:vMerge w:val="continue"/>
          </w:tcPr>
          <w:p w14:paraId="7759799A">
            <w:pPr>
              <w:rPr>
                <w:rFonts w:hint="eastAsia" w:ascii="宋体" w:hAnsi="宋体"/>
                <w:szCs w:val="21"/>
              </w:rPr>
            </w:pPr>
          </w:p>
        </w:tc>
        <w:tc>
          <w:tcPr>
            <w:tcW w:w="279" w:type="pct"/>
            <w:vAlign w:val="center"/>
          </w:tcPr>
          <w:p w14:paraId="02589858">
            <w:pPr>
              <w:rPr>
                <w:rFonts w:hint="eastAsia" w:ascii="宋体" w:hAnsi="宋体" w:eastAsia="宋体"/>
                <w:szCs w:val="21"/>
                <w:lang w:val="en-US" w:eastAsia="zh-CN"/>
              </w:rPr>
            </w:pPr>
            <w:r>
              <w:rPr>
                <w:rFonts w:hint="eastAsia" w:ascii="宋体" w:hAnsi="宋体"/>
                <w:szCs w:val="21"/>
                <w:lang w:val="en-US" w:eastAsia="zh-CN"/>
              </w:rPr>
              <w:t>2</w:t>
            </w:r>
          </w:p>
        </w:tc>
        <w:tc>
          <w:tcPr>
            <w:tcW w:w="524" w:type="pct"/>
            <w:vAlign w:val="center"/>
          </w:tcPr>
          <w:p w14:paraId="7A1E8801">
            <w:pPr>
              <w:rPr>
                <w:rFonts w:hint="eastAsia" w:ascii="宋体" w:hAnsi="宋体"/>
                <w:szCs w:val="21"/>
              </w:rPr>
            </w:pPr>
            <w:r>
              <w:rPr>
                <w:rFonts w:hint="eastAsia" w:ascii="等线" w:hAnsi="等线" w:eastAsia="等线"/>
                <w:sz w:val="22"/>
              </w:rPr>
              <w:t>生殖抗氧化类营养素</w:t>
            </w:r>
          </w:p>
        </w:tc>
        <w:tc>
          <w:tcPr>
            <w:tcW w:w="1519" w:type="pct"/>
            <w:vAlign w:val="center"/>
          </w:tcPr>
          <w:p w14:paraId="79BAE622">
            <w:pPr>
              <w:rPr>
                <w:rFonts w:hint="eastAsia" w:ascii="宋体" w:hAnsi="宋体"/>
                <w:szCs w:val="21"/>
              </w:rPr>
            </w:pPr>
            <w:r>
              <w:rPr>
                <w:rFonts w:hint="eastAsia" w:ascii="等线" w:hAnsi="等线" w:eastAsia="等线"/>
                <w:sz w:val="22"/>
              </w:rPr>
              <w:t>含左旋肉碱、雨生红球藻粉（虾青素粉）等生殖抗氧化营养素。为预包装食品或特殊配方膳食食品。包装及质量符合相应国家质量标准。</w:t>
            </w:r>
          </w:p>
        </w:tc>
        <w:tc>
          <w:tcPr>
            <w:tcW w:w="279" w:type="pct"/>
            <w:vAlign w:val="center"/>
          </w:tcPr>
          <w:p w14:paraId="6103E176">
            <w:pPr>
              <w:rPr>
                <w:rFonts w:hint="eastAsia" w:ascii="宋体" w:hAnsi="宋体" w:eastAsia="宋体"/>
                <w:szCs w:val="21"/>
                <w:lang w:val="en-US" w:eastAsia="zh-CN"/>
              </w:rPr>
            </w:pPr>
            <w:r>
              <w:rPr>
                <w:rFonts w:hint="eastAsia" w:ascii="宋体" w:hAnsi="宋体"/>
                <w:szCs w:val="21"/>
                <w:lang w:val="en-US" w:eastAsia="zh-CN"/>
              </w:rPr>
              <w:t>袋</w:t>
            </w:r>
          </w:p>
        </w:tc>
        <w:tc>
          <w:tcPr>
            <w:tcW w:w="411" w:type="pct"/>
          </w:tcPr>
          <w:p w14:paraId="5B79BA15">
            <w:pPr>
              <w:rPr>
                <w:rFonts w:hint="default" w:ascii="宋体" w:hAnsi="宋体" w:eastAsia="宋体"/>
                <w:szCs w:val="21"/>
                <w:lang w:val="en-US" w:eastAsia="zh-CN"/>
              </w:rPr>
            </w:pPr>
            <w:r>
              <w:rPr>
                <w:rFonts w:hint="eastAsia"/>
                <w:lang w:val="en-US" w:eastAsia="zh-CN"/>
              </w:rPr>
              <w:t>9600</w:t>
            </w:r>
          </w:p>
        </w:tc>
        <w:tc>
          <w:tcPr>
            <w:tcW w:w="322" w:type="pct"/>
            <w:shd w:val="clear" w:color="auto" w:fill="auto"/>
            <w:vAlign w:val="center"/>
          </w:tcPr>
          <w:p w14:paraId="65911FBC">
            <w:pPr>
              <w:rPr>
                <w:rFonts w:hint="eastAsia" w:ascii="宋体" w:hAnsi="宋体" w:eastAsia="宋体" w:cs="Times New Roman"/>
                <w:kern w:val="2"/>
                <w:sz w:val="21"/>
                <w:szCs w:val="21"/>
                <w:lang w:val="en-US" w:eastAsia="zh-CN" w:bidi="ar-SA"/>
              </w:rPr>
            </w:pPr>
            <w:r>
              <w:rPr>
                <w:rFonts w:hint="eastAsia" w:ascii="等线" w:hAnsi="等线" w:eastAsia="等线"/>
                <w:sz w:val="22"/>
              </w:rPr>
              <w:t>24袋/盒</w:t>
            </w:r>
          </w:p>
        </w:tc>
        <w:tc>
          <w:tcPr>
            <w:tcW w:w="547" w:type="pct"/>
          </w:tcPr>
          <w:p w14:paraId="714F896A">
            <w:pPr>
              <w:rPr>
                <w:rFonts w:hint="eastAsia" w:ascii="宋体" w:hAnsi="宋体"/>
                <w:szCs w:val="21"/>
              </w:rPr>
            </w:pPr>
            <w:r>
              <w:rPr>
                <w:rFonts w:hint="eastAsia" w:ascii="宋体" w:hAnsi="宋体"/>
                <w:szCs w:val="21"/>
              </w:rPr>
              <w:t>429120</w:t>
            </w:r>
          </w:p>
        </w:tc>
        <w:tc>
          <w:tcPr>
            <w:tcW w:w="562" w:type="pct"/>
          </w:tcPr>
          <w:p w14:paraId="537B1458">
            <w:pPr>
              <w:rPr>
                <w:rFonts w:hint="default" w:ascii="宋体" w:hAnsi="宋体" w:eastAsia="宋体"/>
                <w:szCs w:val="21"/>
                <w:lang w:val="en-US" w:eastAsia="zh-CN"/>
              </w:rPr>
            </w:pPr>
            <w:r>
              <w:rPr>
                <w:rFonts w:hint="eastAsia" w:ascii="宋体" w:hAnsi="宋体"/>
                <w:szCs w:val="21"/>
                <w:lang w:val="en-US" w:eastAsia="zh-CN"/>
              </w:rPr>
              <w:t>梦兰康、卵韵、卵巢优TM</w:t>
            </w:r>
          </w:p>
        </w:tc>
      </w:tr>
      <w:tr w14:paraId="79F1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tcPr>
          <w:p w14:paraId="3D0FC680">
            <w:pPr>
              <w:rPr>
                <w:rFonts w:hint="eastAsia" w:ascii="宋体" w:hAnsi="宋体" w:eastAsia="宋体"/>
                <w:szCs w:val="21"/>
                <w:lang w:val="en-US" w:eastAsia="zh-CN"/>
              </w:rPr>
            </w:pPr>
          </w:p>
        </w:tc>
        <w:tc>
          <w:tcPr>
            <w:tcW w:w="279" w:type="pct"/>
            <w:vMerge w:val="continue"/>
          </w:tcPr>
          <w:p w14:paraId="55F5E42C">
            <w:pPr>
              <w:rPr>
                <w:rFonts w:hint="eastAsia" w:ascii="宋体" w:hAnsi="宋体"/>
                <w:szCs w:val="21"/>
              </w:rPr>
            </w:pPr>
          </w:p>
        </w:tc>
        <w:tc>
          <w:tcPr>
            <w:tcW w:w="279" w:type="pct"/>
            <w:vAlign w:val="center"/>
          </w:tcPr>
          <w:p w14:paraId="5E140B5B">
            <w:pPr>
              <w:rPr>
                <w:rFonts w:hint="eastAsia" w:ascii="宋体" w:hAnsi="宋体" w:eastAsia="宋体"/>
                <w:szCs w:val="21"/>
                <w:lang w:val="en-US" w:eastAsia="zh-CN"/>
              </w:rPr>
            </w:pPr>
            <w:r>
              <w:rPr>
                <w:rFonts w:hint="eastAsia" w:ascii="宋体" w:hAnsi="宋体"/>
                <w:szCs w:val="21"/>
                <w:lang w:val="en-US" w:eastAsia="zh-CN"/>
              </w:rPr>
              <w:t>3</w:t>
            </w:r>
          </w:p>
        </w:tc>
        <w:tc>
          <w:tcPr>
            <w:tcW w:w="524" w:type="pct"/>
            <w:vAlign w:val="center"/>
          </w:tcPr>
          <w:p w14:paraId="568F22A1">
            <w:pPr>
              <w:rPr>
                <w:rFonts w:hint="eastAsia" w:ascii="宋体" w:hAnsi="宋体"/>
                <w:szCs w:val="21"/>
              </w:rPr>
            </w:pPr>
            <w:r>
              <w:rPr>
                <w:rFonts w:hint="eastAsia" w:ascii="等线" w:hAnsi="等线" w:eastAsia="等线"/>
                <w:sz w:val="22"/>
              </w:rPr>
              <w:t>备孕期男性复合营养素</w:t>
            </w:r>
          </w:p>
        </w:tc>
        <w:tc>
          <w:tcPr>
            <w:tcW w:w="1519" w:type="pct"/>
            <w:vAlign w:val="center"/>
          </w:tcPr>
          <w:p w14:paraId="763AFD09">
            <w:pPr>
              <w:jc w:val="left"/>
              <w:rPr>
                <w:rFonts w:hint="eastAsia" w:ascii="宋体" w:hAnsi="宋体"/>
                <w:szCs w:val="21"/>
              </w:rPr>
            </w:pPr>
            <w:r>
              <w:rPr>
                <w:rFonts w:hint="eastAsia" w:ascii="等线" w:hAnsi="等线" w:eastAsia="等线"/>
                <w:sz w:val="22"/>
              </w:rPr>
              <w:t>每袋含有左旋肉碱、锌、硒及多种维生素；为预包装食品或特殊配方膳食食品。包装及质量符合相应国家标准。</w:t>
            </w:r>
          </w:p>
        </w:tc>
        <w:tc>
          <w:tcPr>
            <w:tcW w:w="279" w:type="pct"/>
            <w:vAlign w:val="center"/>
          </w:tcPr>
          <w:p w14:paraId="683D7182">
            <w:pPr>
              <w:rPr>
                <w:rFonts w:hint="eastAsia" w:ascii="宋体" w:hAnsi="宋体" w:eastAsia="宋体"/>
                <w:szCs w:val="21"/>
                <w:lang w:val="en-US" w:eastAsia="zh-CN"/>
              </w:rPr>
            </w:pPr>
            <w:r>
              <w:rPr>
                <w:rFonts w:hint="eastAsia" w:ascii="宋体" w:hAnsi="宋体"/>
                <w:szCs w:val="21"/>
                <w:lang w:val="en-US" w:eastAsia="zh-CN"/>
              </w:rPr>
              <w:t>条</w:t>
            </w:r>
          </w:p>
        </w:tc>
        <w:tc>
          <w:tcPr>
            <w:tcW w:w="411" w:type="pct"/>
          </w:tcPr>
          <w:p w14:paraId="0E0B22A5">
            <w:pPr>
              <w:rPr>
                <w:rFonts w:hint="default" w:ascii="宋体" w:hAnsi="宋体" w:eastAsia="宋体"/>
                <w:szCs w:val="21"/>
                <w:lang w:val="en-US" w:eastAsia="zh-CN"/>
              </w:rPr>
            </w:pPr>
            <w:r>
              <w:rPr>
                <w:rFonts w:hint="eastAsia"/>
                <w:lang w:val="en-US" w:eastAsia="zh-CN"/>
              </w:rPr>
              <w:t>21600</w:t>
            </w:r>
          </w:p>
        </w:tc>
        <w:tc>
          <w:tcPr>
            <w:tcW w:w="322" w:type="pct"/>
            <w:shd w:val="clear" w:color="auto" w:fill="auto"/>
            <w:vAlign w:val="center"/>
          </w:tcPr>
          <w:p w14:paraId="61C565C5">
            <w:pPr>
              <w:rPr>
                <w:rFonts w:hint="eastAsia" w:ascii="宋体" w:hAnsi="宋体" w:eastAsia="宋体" w:cs="Times New Roman"/>
                <w:kern w:val="2"/>
                <w:sz w:val="21"/>
                <w:szCs w:val="21"/>
                <w:lang w:val="en-US" w:eastAsia="zh-CN" w:bidi="ar-SA"/>
              </w:rPr>
            </w:pPr>
            <w:r>
              <w:rPr>
                <w:rFonts w:hint="eastAsia" w:ascii="等线" w:hAnsi="等线" w:eastAsia="等线"/>
                <w:sz w:val="22"/>
              </w:rPr>
              <w:t>30条/盒</w:t>
            </w:r>
          </w:p>
        </w:tc>
        <w:tc>
          <w:tcPr>
            <w:tcW w:w="547" w:type="pct"/>
          </w:tcPr>
          <w:p w14:paraId="1FBF4099">
            <w:pPr>
              <w:rPr>
                <w:rFonts w:hint="default" w:ascii="宋体" w:hAnsi="宋体" w:eastAsia="宋体"/>
                <w:szCs w:val="21"/>
                <w:lang w:val="en-US" w:eastAsia="zh-CN"/>
              </w:rPr>
            </w:pPr>
            <w:r>
              <w:rPr>
                <w:rFonts w:hint="eastAsia" w:ascii="宋体" w:hAnsi="宋体"/>
                <w:szCs w:val="21"/>
              </w:rPr>
              <w:t>7</w:t>
            </w:r>
            <w:r>
              <w:rPr>
                <w:rFonts w:hint="eastAsia" w:ascii="宋体" w:hAnsi="宋体"/>
                <w:szCs w:val="21"/>
                <w:lang w:val="en-US" w:eastAsia="zh-CN"/>
              </w:rPr>
              <w:t>08048</w:t>
            </w:r>
          </w:p>
        </w:tc>
        <w:tc>
          <w:tcPr>
            <w:tcW w:w="562" w:type="pct"/>
          </w:tcPr>
          <w:p w14:paraId="5437DA04">
            <w:pPr>
              <w:rPr>
                <w:rFonts w:hint="default" w:ascii="宋体" w:hAnsi="宋体" w:eastAsia="宋体"/>
                <w:szCs w:val="21"/>
                <w:lang w:val="en-US" w:eastAsia="zh-CN"/>
              </w:rPr>
            </w:pPr>
            <w:r>
              <w:rPr>
                <w:rFonts w:hint="eastAsia" w:ascii="宋体" w:hAnsi="宋体"/>
                <w:szCs w:val="21"/>
                <w:lang w:val="en-US" w:eastAsia="zh-CN"/>
              </w:rPr>
              <w:t>勃锐精、梦兰康、诺元精、精优能-男版</w:t>
            </w:r>
          </w:p>
        </w:tc>
      </w:tr>
      <w:tr w14:paraId="1FEB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tcPr>
          <w:p w14:paraId="7A8D8FDD">
            <w:pPr>
              <w:rPr>
                <w:rFonts w:hint="eastAsia" w:ascii="宋体" w:hAnsi="宋体" w:eastAsia="宋体"/>
                <w:szCs w:val="21"/>
                <w:lang w:val="en-US" w:eastAsia="zh-CN"/>
              </w:rPr>
            </w:pPr>
          </w:p>
        </w:tc>
        <w:tc>
          <w:tcPr>
            <w:tcW w:w="279" w:type="pct"/>
            <w:vMerge w:val="continue"/>
          </w:tcPr>
          <w:p w14:paraId="4273CDAF">
            <w:pPr>
              <w:rPr>
                <w:rFonts w:hint="eastAsia" w:ascii="宋体" w:hAnsi="宋体"/>
                <w:szCs w:val="21"/>
              </w:rPr>
            </w:pPr>
          </w:p>
        </w:tc>
        <w:tc>
          <w:tcPr>
            <w:tcW w:w="279" w:type="pct"/>
            <w:vAlign w:val="center"/>
          </w:tcPr>
          <w:p w14:paraId="5392C8B6">
            <w:pPr>
              <w:rPr>
                <w:rFonts w:hint="eastAsia" w:ascii="宋体" w:hAnsi="宋体" w:eastAsia="宋体"/>
                <w:szCs w:val="21"/>
                <w:lang w:val="en-US" w:eastAsia="zh-CN"/>
              </w:rPr>
            </w:pPr>
            <w:r>
              <w:rPr>
                <w:rFonts w:hint="eastAsia" w:ascii="宋体" w:hAnsi="宋体"/>
                <w:szCs w:val="21"/>
                <w:lang w:val="en-US" w:eastAsia="zh-CN"/>
              </w:rPr>
              <w:t>4</w:t>
            </w:r>
          </w:p>
        </w:tc>
        <w:tc>
          <w:tcPr>
            <w:tcW w:w="524" w:type="pct"/>
            <w:vAlign w:val="center"/>
          </w:tcPr>
          <w:p w14:paraId="3BCF70D3">
            <w:pPr>
              <w:widowControl/>
              <w:rPr>
                <w:rFonts w:hint="eastAsia" w:ascii="宋体" w:hAnsi="宋体"/>
                <w:kern w:val="0"/>
                <w:szCs w:val="21"/>
              </w:rPr>
            </w:pPr>
            <w:r>
              <w:rPr>
                <w:rFonts w:hint="eastAsia" w:ascii="等线" w:hAnsi="等线" w:eastAsia="等线"/>
                <w:sz w:val="22"/>
              </w:rPr>
              <w:t>孕妇及乳母营养补充食品</w:t>
            </w:r>
          </w:p>
        </w:tc>
        <w:tc>
          <w:tcPr>
            <w:tcW w:w="1519" w:type="pct"/>
            <w:vAlign w:val="center"/>
          </w:tcPr>
          <w:p w14:paraId="2F48EC51">
            <w:pPr>
              <w:rPr>
                <w:rFonts w:hint="eastAsia" w:ascii="等线" w:hAnsi="等线" w:eastAsia="等线"/>
                <w:sz w:val="22"/>
              </w:rPr>
            </w:pPr>
            <w:r>
              <w:rPr>
                <w:rFonts w:hint="eastAsia" w:ascii="等线" w:hAnsi="等线" w:eastAsia="等线"/>
                <w:sz w:val="22"/>
              </w:rPr>
              <w:t>每片含6s-5-甲基四氢叶酸钙≥451ug、维生素B6 1.4mg 、维生素B12 、甜菜碱及多种维生素矿物质微量元素；为预包装食品或特殊配方膳食食品。包装及质量符合相应国家标准。</w:t>
            </w:r>
          </w:p>
          <w:p w14:paraId="610C6775">
            <w:pPr>
              <w:pStyle w:val="2"/>
              <w:rPr>
                <w:rFonts w:hint="eastAsia" w:ascii="等线" w:hAnsi="等线" w:eastAsia="等线"/>
                <w:sz w:val="22"/>
              </w:rPr>
            </w:pPr>
          </w:p>
          <w:p w14:paraId="2D9F055A">
            <w:pPr>
              <w:pStyle w:val="2"/>
              <w:rPr>
                <w:rFonts w:hint="eastAsia" w:ascii="等线" w:hAnsi="等线" w:eastAsia="等线"/>
                <w:sz w:val="22"/>
              </w:rPr>
            </w:pPr>
          </w:p>
        </w:tc>
        <w:tc>
          <w:tcPr>
            <w:tcW w:w="279" w:type="pct"/>
            <w:vAlign w:val="center"/>
          </w:tcPr>
          <w:p w14:paraId="15E56A51">
            <w:pPr>
              <w:rPr>
                <w:rFonts w:hint="eastAsia" w:ascii="宋体" w:hAnsi="宋体" w:eastAsia="宋体"/>
                <w:szCs w:val="21"/>
                <w:lang w:val="en-US" w:eastAsia="zh-CN"/>
              </w:rPr>
            </w:pPr>
            <w:r>
              <w:rPr>
                <w:rFonts w:hint="eastAsia" w:ascii="宋体" w:hAnsi="宋体"/>
                <w:szCs w:val="21"/>
                <w:lang w:val="en-US" w:eastAsia="zh-CN"/>
              </w:rPr>
              <w:t>粒</w:t>
            </w:r>
          </w:p>
        </w:tc>
        <w:tc>
          <w:tcPr>
            <w:tcW w:w="411" w:type="pct"/>
          </w:tcPr>
          <w:p w14:paraId="6805A715">
            <w:pPr>
              <w:rPr>
                <w:rFonts w:hint="default" w:ascii="宋体" w:hAnsi="宋体" w:eastAsia="宋体"/>
                <w:szCs w:val="21"/>
                <w:lang w:val="en-US" w:eastAsia="zh-CN"/>
              </w:rPr>
            </w:pPr>
            <w:r>
              <w:rPr>
                <w:rFonts w:hint="eastAsia" w:ascii="宋体" w:hAnsi="宋体"/>
                <w:szCs w:val="21"/>
                <w:lang w:val="en-US" w:eastAsia="zh-CN"/>
              </w:rPr>
              <w:t>12000</w:t>
            </w:r>
          </w:p>
        </w:tc>
        <w:tc>
          <w:tcPr>
            <w:tcW w:w="322" w:type="pct"/>
            <w:shd w:val="clear" w:color="auto" w:fill="auto"/>
            <w:vAlign w:val="center"/>
          </w:tcPr>
          <w:p w14:paraId="4F799F55">
            <w:pPr>
              <w:rPr>
                <w:rFonts w:hint="eastAsia" w:ascii="宋体" w:hAnsi="宋体" w:eastAsia="宋体" w:cs="Times New Roman"/>
                <w:kern w:val="2"/>
                <w:sz w:val="21"/>
                <w:szCs w:val="21"/>
                <w:lang w:val="en-US" w:eastAsia="zh-CN" w:bidi="ar-SA"/>
              </w:rPr>
            </w:pPr>
            <w:r>
              <w:rPr>
                <w:rFonts w:hint="eastAsia" w:ascii="等线" w:hAnsi="等线" w:eastAsia="等线"/>
                <w:sz w:val="22"/>
              </w:rPr>
              <w:t>30粒/盒</w:t>
            </w:r>
          </w:p>
        </w:tc>
        <w:tc>
          <w:tcPr>
            <w:tcW w:w="547" w:type="pct"/>
          </w:tcPr>
          <w:p w14:paraId="6612A8C3">
            <w:pPr>
              <w:rPr>
                <w:rFonts w:hint="eastAsia" w:ascii="宋体" w:hAnsi="宋体"/>
                <w:szCs w:val="21"/>
              </w:rPr>
            </w:pPr>
            <w:r>
              <w:rPr>
                <w:rFonts w:hint="eastAsia" w:ascii="宋体" w:hAnsi="宋体"/>
                <w:szCs w:val="21"/>
              </w:rPr>
              <w:t>164640</w:t>
            </w:r>
          </w:p>
        </w:tc>
        <w:tc>
          <w:tcPr>
            <w:tcW w:w="562" w:type="pct"/>
          </w:tcPr>
          <w:p w14:paraId="7F6DBC57">
            <w:pPr>
              <w:rPr>
                <w:rFonts w:hint="default" w:ascii="宋体" w:hAnsi="宋体" w:eastAsia="宋体"/>
                <w:szCs w:val="21"/>
                <w:lang w:val="en-US" w:eastAsia="zh-CN"/>
              </w:rPr>
            </w:pPr>
            <w:r>
              <w:rPr>
                <w:rFonts w:hint="eastAsia" w:ascii="宋体" w:hAnsi="宋体"/>
                <w:szCs w:val="21"/>
                <w:lang w:val="en-US" w:eastAsia="zh-CN"/>
              </w:rPr>
              <w:t>梦兰康、叶维他、医诺同</w:t>
            </w:r>
          </w:p>
        </w:tc>
      </w:tr>
      <w:tr w14:paraId="5553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restart"/>
          </w:tcPr>
          <w:p w14:paraId="74B9B1F5">
            <w:pPr>
              <w:rPr>
                <w:rFonts w:hint="default" w:ascii="宋体" w:hAnsi="宋体" w:eastAsia="宋体"/>
                <w:szCs w:val="21"/>
                <w:lang w:val="en-US" w:eastAsia="zh-CN"/>
              </w:rPr>
            </w:pPr>
            <w:r>
              <w:rPr>
                <w:rFonts w:hint="eastAsia" w:ascii="宋体" w:hAnsi="宋体"/>
                <w:szCs w:val="21"/>
                <w:lang w:val="en-US" w:eastAsia="zh-CN"/>
              </w:rPr>
              <w:t>2</w:t>
            </w:r>
          </w:p>
        </w:tc>
        <w:tc>
          <w:tcPr>
            <w:tcW w:w="279" w:type="pct"/>
            <w:vMerge w:val="restart"/>
          </w:tcPr>
          <w:p w14:paraId="6F13CFFA">
            <w:pPr>
              <w:rPr>
                <w:rFonts w:hint="eastAsia" w:ascii="宋体" w:hAnsi="宋体"/>
                <w:szCs w:val="21"/>
              </w:rPr>
            </w:pPr>
            <w:r>
              <w:rPr>
                <w:rFonts w:hint="eastAsia" w:ascii="宋体" w:hAnsi="宋体"/>
                <w:szCs w:val="21"/>
              </w:rPr>
              <w:t>其他</w:t>
            </w:r>
          </w:p>
        </w:tc>
        <w:tc>
          <w:tcPr>
            <w:tcW w:w="279" w:type="pct"/>
            <w:vAlign w:val="center"/>
          </w:tcPr>
          <w:p w14:paraId="60430BFD">
            <w:pPr>
              <w:rPr>
                <w:rFonts w:hint="eastAsia" w:ascii="宋体" w:hAnsi="宋体" w:eastAsia="宋体"/>
                <w:szCs w:val="21"/>
                <w:lang w:val="en-US" w:eastAsia="zh-CN"/>
              </w:rPr>
            </w:pPr>
            <w:r>
              <w:rPr>
                <w:rFonts w:hint="eastAsia" w:ascii="宋体" w:hAnsi="宋体"/>
                <w:szCs w:val="21"/>
                <w:lang w:val="en-US" w:eastAsia="zh-CN"/>
              </w:rPr>
              <w:t>1</w:t>
            </w:r>
          </w:p>
        </w:tc>
        <w:tc>
          <w:tcPr>
            <w:tcW w:w="524" w:type="pct"/>
            <w:vAlign w:val="center"/>
          </w:tcPr>
          <w:p w14:paraId="47C4F2B6">
            <w:pPr>
              <w:widowControl/>
              <w:rPr>
                <w:rFonts w:hint="eastAsia" w:ascii="宋体" w:hAnsi="宋体"/>
                <w:szCs w:val="21"/>
              </w:rPr>
            </w:pPr>
            <w:r>
              <w:rPr>
                <w:rFonts w:hint="eastAsia" w:ascii="等线" w:hAnsi="等线" w:eastAsia="等线"/>
                <w:sz w:val="22"/>
              </w:rPr>
              <w:t>鱼油提取物</w:t>
            </w:r>
          </w:p>
        </w:tc>
        <w:tc>
          <w:tcPr>
            <w:tcW w:w="1519" w:type="pct"/>
            <w:vAlign w:val="center"/>
          </w:tcPr>
          <w:p w14:paraId="307EAF23">
            <w:pPr>
              <w:rPr>
                <w:rFonts w:hint="eastAsia" w:ascii="宋体" w:hAnsi="宋体"/>
                <w:szCs w:val="21"/>
              </w:rPr>
            </w:pPr>
            <w:r>
              <w:rPr>
                <w:rFonts w:hint="eastAsia" w:ascii="等线" w:hAnsi="等线" w:eastAsia="等线"/>
                <w:sz w:val="22"/>
              </w:rPr>
              <w:t>主要成分为Omega-3及EPA，每粒含量≥500mg；为预包装食品或特殊配方膳食食品。包装及质量符合相应国家质量标准。</w:t>
            </w:r>
          </w:p>
        </w:tc>
        <w:tc>
          <w:tcPr>
            <w:tcW w:w="279" w:type="pct"/>
            <w:vAlign w:val="center"/>
          </w:tcPr>
          <w:p w14:paraId="515FEB09">
            <w:pPr>
              <w:rPr>
                <w:rFonts w:hint="eastAsia" w:ascii="宋体" w:hAnsi="宋体" w:eastAsia="宋体"/>
                <w:szCs w:val="21"/>
                <w:lang w:val="en-US" w:eastAsia="zh-CN"/>
              </w:rPr>
            </w:pPr>
            <w:r>
              <w:rPr>
                <w:rFonts w:hint="eastAsia" w:ascii="宋体" w:hAnsi="宋体"/>
                <w:szCs w:val="21"/>
                <w:lang w:val="en-US" w:eastAsia="zh-CN"/>
              </w:rPr>
              <w:t>粒</w:t>
            </w:r>
          </w:p>
        </w:tc>
        <w:tc>
          <w:tcPr>
            <w:tcW w:w="411" w:type="pct"/>
          </w:tcPr>
          <w:p w14:paraId="4314752A">
            <w:pPr>
              <w:rPr>
                <w:rFonts w:hint="default" w:ascii="宋体" w:hAnsi="宋体" w:eastAsia="宋体"/>
                <w:szCs w:val="21"/>
                <w:lang w:val="en-US" w:eastAsia="zh-CN"/>
              </w:rPr>
            </w:pPr>
            <w:r>
              <w:rPr>
                <w:rFonts w:hint="eastAsia" w:ascii="宋体" w:hAnsi="宋体"/>
                <w:szCs w:val="21"/>
                <w:lang w:val="en-US" w:eastAsia="zh-CN"/>
              </w:rPr>
              <w:t>9000</w:t>
            </w:r>
          </w:p>
        </w:tc>
        <w:tc>
          <w:tcPr>
            <w:tcW w:w="322" w:type="pct"/>
            <w:shd w:val="clear" w:color="auto" w:fill="auto"/>
            <w:vAlign w:val="center"/>
          </w:tcPr>
          <w:p w14:paraId="43EC56A8">
            <w:pPr>
              <w:rPr>
                <w:rFonts w:hint="eastAsia" w:ascii="宋体" w:hAnsi="宋体" w:eastAsia="宋体" w:cs="Times New Roman"/>
                <w:kern w:val="2"/>
                <w:sz w:val="21"/>
                <w:szCs w:val="21"/>
                <w:lang w:val="en-US" w:eastAsia="zh-CN" w:bidi="ar-SA"/>
              </w:rPr>
            </w:pPr>
            <w:r>
              <w:rPr>
                <w:rFonts w:hint="eastAsia" w:ascii="等线" w:hAnsi="等线" w:eastAsia="等线"/>
                <w:sz w:val="22"/>
              </w:rPr>
              <w:t>60粒/瓶</w:t>
            </w:r>
          </w:p>
        </w:tc>
        <w:tc>
          <w:tcPr>
            <w:tcW w:w="547" w:type="pct"/>
          </w:tcPr>
          <w:p w14:paraId="2F147D91">
            <w:pPr>
              <w:rPr>
                <w:rFonts w:hint="eastAsia" w:ascii="宋体" w:hAnsi="宋体"/>
                <w:szCs w:val="21"/>
              </w:rPr>
            </w:pPr>
            <w:r>
              <w:rPr>
                <w:rFonts w:hint="eastAsia" w:ascii="宋体" w:hAnsi="宋体"/>
                <w:szCs w:val="21"/>
              </w:rPr>
              <w:t>22590</w:t>
            </w:r>
          </w:p>
        </w:tc>
        <w:tc>
          <w:tcPr>
            <w:tcW w:w="562" w:type="pct"/>
          </w:tcPr>
          <w:p w14:paraId="17CDBA02">
            <w:pPr>
              <w:rPr>
                <w:rFonts w:hint="default" w:ascii="宋体" w:hAnsi="宋体" w:eastAsia="宋体"/>
                <w:szCs w:val="21"/>
                <w:lang w:val="en-US" w:eastAsia="zh-CN"/>
              </w:rPr>
            </w:pPr>
            <w:r>
              <w:rPr>
                <w:rFonts w:hint="eastAsia" w:ascii="宋体" w:hAnsi="宋体"/>
                <w:szCs w:val="21"/>
                <w:lang w:val="en-US" w:eastAsia="zh-CN"/>
              </w:rPr>
              <w:t>沐春、医贝通、御品圣宝</w:t>
            </w:r>
          </w:p>
        </w:tc>
      </w:tr>
      <w:tr w14:paraId="3AEA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tcPr>
          <w:p w14:paraId="68FAC515">
            <w:pPr>
              <w:rPr>
                <w:rFonts w:hint="eastAsia" w:ascii="宋体" w:hAnsi="宋体" w:eastAsia="宋体"/>
                <w:szCs w:val="21"/>
                <w:lang w:val="en-US" w:eastAsia="zh-CN"/>
              </w:rPr>
            </w:pPr>
          </w:p>
        </w:tc>
        <w:tc>
          <w:tcPr>
            <w:tcW w:w="279" w:type="pct"/>
            <w:vMerge w:val="continue"/>
          </w:tcPr>
          <w:p w14:paraId="518D818D">
            <w:pPr>
              <w:rPr>
                <w:rFonts w:hint="eastAsia" w:ascii="宋体" w:hAnsi="宋体"/>
                <w:szCs w:val="21"/>
              </w:rPr>
            </w:pPr>
          </w:p>
        </w:tc>
        <w:tc>
          <w:tcPr>
            <w:tcW w:w="279" w:type="pct"/>
            <w:vAlign w:val="center"/>
          </w:tcPr>
          <w:p w14:paraId="3E60CC73">
            <w:pPr>
              <w:rPr>
                <w:rFonts w:hint="eastAsia" w:ascii="宋体" w:hAnsi="宋体" w:eastAsia="宋体"/>
                <w:szCs w:val="21"/>
                <w:lang w:val="en-US" w:eastAsia="zh-CN"/>
              </w:rPr>
            </w:pPr>
            <w:r>
              <w:rPr>
                <w:rFonts w:hint="eastAsia" w:ascii="宋体" w:hAnsi="宋体"/>
                <w:szCs w:val="21"/>
                <w:lang w:val="en-US" w:eastAsia="zh-CN"/>
              </w:rPr>
              <w:t>2</w:t>
            </w:r>
          </w:p>
        </w:tc>
        <w:tc>
          <w:tcPr>
            <w:tcW w:w="524" w:type="pct"/>
            <w:vAlign w:val="center"/>
          </w:tcPr>
          <w:p w14:paraId="7DE08171">
            <w:pPr>
              <w:widowControl/>
              <w:rPr>
                <w:rFonts w:hint="eastAsia" w:ascii="宋体" w:hAnsi="宋体"/>
                <w:szCs w:val="21"/>
              </w:rPr>
            </w:pPr>
            <w:r>
              <w:rPr>
                <w:rFonts w:hint="eastAsia" w:ascii="等线" w:hAnsi="等线" w:eastAsia="等线"/>
                <w:sz w:val="22"/>
              </w:rPr>
              <w:t>益生菌固体饮料</w:t>
            </w:r>
          </w:p>
        </w:tc>
        <w:tc>
          <w:tcPr>
            <w:tcW w:w="1519" w:type="pct"/>
            <w:vAlign w:val="center"/>
          </w:tcPr>
          <w:p w14:paraId="2913EA7A">
            <w:pPr>
              <w:rPr>
                <w:rFonts w:hint="eastAsia" w:ascii="宋体" w:hAnsi="宋体"/>
                <w:szCs w:val="21"/>
              </w:rPr>
            </w:pPr>
            <w:r>
              <w:rPr>
                <w:rFonts w:hint="eastAsia" w:ascii="等线" w:hAnsi="等线" w:eastAsia="等线"/>
                <w:sz w:val="22"/>
              </w:rPr>
              <w:t>活性益生菌≥100亿CFU，能常温保存,多联有效菌种；为预包装食品或特殊配方膳食食品。包装及质量符合相应国家质量标准。</w:t>
            </w:r>
          </w:p>
        </w:tc>
        <w:tc>
          <w:tcPr>
            <w:tcW w:w="279" w:type="pct"/>
            <w:vAlign w:val="center"/>
          </w:tcPr>
          <w:p w14:paraId="751A166B">
            <w:pPr>
              <w:rPr>
                <w:rFonts w:hint="eastAsia" w:ascii="宋体" w:hAnsi="宋体" w:eastAsia="宋体"/>
                <w:szCs w:val="21"/>
                <w:lang w:val="en-US" w:eastAsia="zh-CN"/>
              </w:rPr>
            </w:pPr>
            <w:r>
              <w:rPr>
                <w:rFonts w:hint="eastAsia" w:ascii="宋体" w:hAnsi="宋体"/>
                <w:szCs w:val="21"/>
                <w:lang w:val="en-US" w:eastAsia="zh-CN"/>
              </w:rPr>
              <w:t>条</w:t>
            </w:r>
          </w:p>
        </w:tc>
        <w:tc>
          <w:tcPr>
            <w:tcW w:w="411" w:type="pct"/>
          </w:tcPr>
          <w:p w14:paraId="40F3AAC9">
            <w:pPr>
              <w:rPr>
                <w:rFonts w:hint="default" w:ascii="宋体" w:hAnsi="宋体" w:eastAsia="宋体"/>
                <w:szCs w:val="21"/>
                <w:lang w:val="en-US" w:eastAsia="zh-CN"/>
              </w:rPr>
            </w:pPr>
            <w:r>
              <w:rPr>
                <w:rFonts w:hint="eastAsia" w:ascii="宋体" w:hAnsi="宋体"/>
                <w:szCs w:val="21"/>
                <w:lang w:val="en-US" w:eastAsia="zh-CN"/>
              </w:rPr>
              <w:t>1332</w:t>
            </w:r>
            <w:bookmarkStart w:id="1" w:name="_GoBack"/>
            <w:bookmarkEnd w:id="1"/>
          </w:p>
        </w:tc>
        <w:tc>
          <w:tcPr>
            <w:tcW w:w="322" w:type="pct"/>
            <w:shd w:val="clear" w:color="auto" w:fill="auto"/>
            <w:vAlign w:val="center"/>
          </w:tcPr>
          <w:p w14:paraId="77434A51">
            <w:pPr>
              <w:rPr>
                <w:rFonts w:hint="eastAsia" w:ascii="宋体" w:hAnsi="宋体" w:eastAsia="宋体" w:cs="Times New Roman"/>
                <w:kern w:val="2"/>
                <w:sz w:val="21"/>
                <w:szCs w:val="21"/>
                <w:lang w:val="en-US" w:eastAsia="zh-CN" w:bidi="ar-SA"/>
              </w:rPr>
            </w:pPr>
            <w:r>
              <w:rPr>
                <w:rFonts w:hint="eastAsia" w:ascii="等线" w:hAnsi="等线" w:eastAsia="等线"/>
                <w:sz w:val="22"/>
              </w:rPr>
              <w:t>18条/盒</w:t>
            </w:r>
          </w:p>
        </w:tc>
        <w:tc>
          <w:tcPr>
            <w:tcW w:w="547" w:type="pct"/>
          </w:tcPr>
          <w:p w14:paraId="25111F1F">
            <w:pPr>
              <w:rPr>
                <w:rFonts w:hint="default" w:ascii="宋体" w:hAnsi="宋体" w:eastAsia="宋体"/>
                <w:szCs w:val="21"/>
                <w:lang w:val="en-US" w:eastAsia="zh-CN"/>
              </w:rPr>
            </w:pPr>
            <w:r>
              <w:rPr>
                <w:rFonts w:hint="eastAsia" w:ascii="宋体" w:hAnsi="宋体"/>
                <w:szCs w:val="21"/>
                <w:lang w:val="en-US" w:eastAsia="zh-CN"/>
              </w:rPr>
              <w:t>14306</w:t>
            </w:r>
          </w:p>
        </w:tc>
        <w:tc>
          <w:tcPr>
            <w:tcW w:w="562" w:type="pct"/>
          </w:tcPr>
          <w:p w14:paraId="3623CD93">
            <w:pPr>
              <w:rPr>
                <w:rFonts w:hint="default" w:eastAsia="宋体"/>
                <w:lang w:val="en-US" w:eastAsia="zh-CN"/>
              </w:rPr>
            </w:pPr>
            <w:r>
              <w:rPr>
                <w:rFonts w:hint="eastAsia"/>
                <w:lang w:val="en-US" w:eastAsia="zh-CN"/>
              </w:rPr>
              <w:t>诺畅珂舒、维哈维、爱生生命aiage、</w:t>
            </w:r>
          </w:p>
        </w:tc>
      </w:tr>
    </w:tbl>
    <w:p w14:paraId="044754E4">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说明：</w:t>
      </w:r>
    </w:p>
    <w:p w14:paraId="308483F9">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1、</w:t>
      </w:r>
      <w:r>
        <w:rPr>
          <w:rFonts w:hint="eastAsia" w:ascii="仿宋" w:hAnsi="仿宋" w:eastAsia="仿宋"/>
          <w:sz w:val="28"/>
          <w:szCs w:val="28"/>
        </w:rPr>
        <w:t>本项目不接受原装进口产品。</w:t>
      </w:r>
    </w:p>
    <w:p w14:paraId="22C54C45">
      <w:pPr>
        <w:numPr>
          <w:ilvl w:val="0"/>
          <w:numId w:val="0"/>
        </w:numPr>
        <w:ind w:firstLine="560" w:firstLineChars="200"/>
        <w:rPr>
          <w:rFonts w:hint="eastAsia" w:ascii="仿宋" w:hAnsi="仿宋" w:eastAsia="仿宋"/>
          <w:b/>
          <w:bCs/>
          <w:sz w:val="28"/>
          <w:szCs w:val="28"/>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采购需求中出现的品牌、</w:t>
      </w:r>
      <w:r>
        <w:rPr>
          <w:rFonts w:hint="eastAsia" w:ascii="仿宋" w:hAnsi="仿宋" w:eastAsia="仿宋"/>
          <w:sz w:val="28"/>
          <w:szCs w:val="28"/>
          <w:lang w:val="en-US" w:eastAsia="zh-CN"/>
        </w:rPr>
        <w:t>规格、</w:t>
      </w:r>
      <w:r>
        <w:rPr>
          <w:rFonts w:hint="eastAsia" w:ascii="仿宋" w:hAnsi="仿宋" w:eastAsia="仿宋"/>
          <w:sz w:val="28"/>
          <w:szCs w:val="28"/>
        </w:rPr>
        <w:t>型号仅起参考作用，不属于指定品牌、</w:t>
      </w:r>
      <w:r>
        <w:rPr>
          <w:rFonts w:hint="eastAsia" w:ascii="仿宋" w:hAnsi="仿宋" w:eastAsia="仿宋"/>
          <w:sz w:val="28"/>
          <w:szCs w:val="28"/>
          <w:lang w:val="en-US" w:eastAsia="zh-CN"/>
        </w:rPr>
        <w:t>规格、</w:t>
      </w:r>
      <w:r>
        <w:rPr>
          <w:rFonts w:hint="eastAsia" w:ascii="仿宋" w:hAnsi="仿宋" w:eastAsia="仿宋"/>
          <w:sz w:val="28"/>
          <w:szCs w:val="28"/>
        </w:rPr>
        <w:t>型号的情形。投标人可参照或者选用其他相当的品牌、</w:t>
      </w:r>
      <w:r>
        <w:rPr>
          <w:rFonts w:hint="eastAsia" w:ascii="仿宋" w:hAnsi="仿宋" w:eastAsia="仿宋"/>
          <w:sz w:val="28"/>
          <w:szCs w:val="28"/>
          <w:lang w:val="en-US" w:eastAsia="zh-CN"/>
        </w:rPr>
        <w:t>规格或</w:t>
      </w:r>
      <w:r>
        <w:rPr>
          <w:rFonts w:hint="eastAsia" w:ascii="仿宋" w:hAnsi="仿宋" w:eastAsia="仿宋"/>
          <w:sz w:val="28"/>
          <w:szCs w:val="28"/>
        </w:rPr>
        <w:t>型号替代。</w:t>
      </w:r>
    </w:p>
    <w:p w14:paraId="6C60923E">
      <w:pPr>
        <w:numPr>
          <w:ilvl w:val="0"/>
          <w:numId w:val="0"/>
        </w:numPr>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（二）、</w:t>
      </w:r>
      <w:r>
        <w:rPr>
          <w:rFonts w:hint="eastAsia" w:ascii="仿宋" w:hAnsi="仿宋" w:eastAsia="仿宋"/>
          <w:b/>
          <w:bCs/>
          <w:sz w:val="28"/>
          <w:szCs w:val="28"/>
        </w:rPr>
        <w:t>商务要求</w:t>
      </w:r>
    </w:p>
    <w:p w14:paraId="58184164">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1.采购人通过电话、微信、传真、QQ、邮箱等方式下达采购计划，成交人接到采购计划通知之日起4小时内送货到采购人指定收货地点，特殊情况由双方自行协商，原则上不超过2天。如逾期成交人将被视认为违约，违约金为该批次产品总价5%，违约金从成交人应得的货款中一次性扣除。除不可抗力无法按时交货外，不得因缺货、价格变动、货款未收到等原因延迟或中断供货。如中断供货，造成的经济损失由</w:t>
      </w:r>
      <w:r>
        <w:rPr>
          <w:rFonts w:hint="eastAsia" w:ascii="仿宋" w:hAnsi="仿宋" w:eastAsia="仿宋"/>
          <w:sz w:val="28"/>
          <w:szCs w:val="28"/>
          <w:lang w:eastAsia="zh-CN"/>
        </w:rPr>
        <w:t>成交人</w:t>
      </w:r>
      <w:r>
        <w:rPr>
          <w:rFonts w:hint="eastAsia" w:ascii="仿宋" w:hAnsi="仿宋" w:eastAsia="仿宋"/>
          <w:sz w:val="28"/>
          <w:szCs w:val="28"/>
        </w:rPr>
        <w:t>承担。</w:t>
      </w:r>
      <w:r>
        <w:rPr>
          <w:rFonts w:hint="eastAsia" w:ascii="仿宋" w:hAnsi="仿宋" w:eastAsia="仿宋"/>
          <w:sz w:val="28"/>
          <w:szCs w:val="28"/>
          <w:lang w:eastAsia="zh-CN"/>
        </w:rPr>
        <w:t>成交人</w:t>
      </w:r>
      <w:r>
        <w:rPr>
          <w:rFonts w:hint="eastAsia" w:ascii="仿宋" w:hAnsi="仿宋" w:eastAsia="仿宋"/>
          <w:sz w:val="28"/>
          <w:szCs w:val="28"/>
        </w:rPr>
        <w:t>须按采购人的要求供货，超过要求的供货时间按逾期交货处理，逾期超过三次，按合同违约处理，采购人有权报监督管理部门同意后终止合同。</w:t>
      </w:r>
    </w:p>
    <w:p w14:paraId="7E778038">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2.合同履约期限：合同签订之日起一年或实际结算金额累计达到合同金额，以先到者为准。</w:t>
      </w:r>
    </w:p>
    <w:p w14:paraId="45BCE06E">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.质保期：</w:t>
      </w:r>
      <w:r>
        <w:rPr>
          <w:rFonts w:hint="eastAsia" w:ascii="仿宋" w:hAnsi="仿宋" w:eastAsia="仿宋"/>
          <w:sz w:val="28"/>
          <w:szCs w:val="28"/>
          <w:lang w:eastAsia="zh-CN"/>
        </w:rPr>
        <w:t>成交人</w:t>
      </w:r>
      <w:r>
        <w:rPr>
          <w:rFonts w:hint="eastAsia" w:ascii="仿宋" w:hAnsi="仿宋" w:eastAsia="仿宋"/>
          <w:sz w:val="28"/>
          <w:szCs w:val="28"/>
        </w:rPr>
        <w:t>须保证所供产品保质期不低于产品外包装有效保质期的2/3，对临近有效期3个月内的产品可无条件换货。</w:t>
      </w:r>
    </w:p>
    <w:p w14:paraId="22504520">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4、投标人须在投标文件中承诺，所有产品不存在因食品安全问题导致产品一级召回或二级召回事件发生，并出具承诺书。</w:t>
      </w:r>
    </w:p>
    <w:p w14:paraId="189F4940">
      <w:pPr>
        <w:numPr>
          <w:ilvl w:val="0"/>
          <w:numId w:val="0"/>
        </w:numPr>
        <w:ind w:firstLine="422" w:firstLineChars="200"/>
        <w:rPr>
          <w:rFonts w:hint="default" w:ascii="仿宋" w:hAnsi="仿宋" w:eastAsia="仿宋"/>
          <w:sz w:val="28"/>
          <w:szCs w:val="28"/>
          <w:lang w:val="en-US" w:eastAsia="zh-CN"/>
        </w:rPr>
      </w:pPr>
      <w:r>
        <w:rPr>
          <w:rFonts w:hint="eastAsia" w:hAnsi="宋体"/>
          <w:b/>
          <w:color w:val="auto"/>
          <w:szCs w:val="21"/>
          <w:highlight w:val="none"/>
          <w:lang w:val="en-US" w:eastAsia="zh-CN"/>
        </w:rPr>
        <w:t xml:space="preserve">  </w:t>
      </w:r>
      <w:r>
        <w:rPr>
          <w:rFonts w:hint="eastAsia" w:ascii="仿宋" w:hAnsi="仿宋" w:eastAsia="仿宋"/>
          <w:sz w:val="28"/>
          <w:szCs w:val="28"/>
          <w:lang w:val="en-US" w:eastAsia="zh-CN"/>
        </w:rPr>
        <w:t xml:space="preserve"> 5、 服务要求：</w:t>
      </w:r>
    </w:p>
    <w:p w14:paraId="24DA2F06">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成交人</w:t>
      </w:r>
      <w:r>
        <w:rPr>
          <w:rFonts w:hint="eastAsia" w:ascii="仿宋" w:hAnsi="仿宋" w:eastAsia="仿宋"/>
          <w:sz w:val="28"/>
          <w:szCs w:val="28"/>
        </w:rPr>
        <w:t>要保证备货充足，满足采购人使用需求。若因生产线调整等原因，对原包装规格做出调整的，需提交相关证明材料，给采购人审核。</w:t>
      </w:r>
    </w:p>
    <w:p w14:paraId="684EEB1B">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成交人</w:t>
      </w:r>
      <w:r>
        <w:rPr>
          <w:rFonts w:hint="eastAsia" w:ascii="仿宋" w:hAnsi="仿宋" w:eastAsia="仿宋"/>
          <w:sz w:val="28"/>
          <w:szCs w:val="28"/>
        </w:rPr>
        <w:t>除不可抗力无法按时交货外，不得因其他任何理由延迟送货。如经证明确实因不可抗力无法按时交货，应提前告知采购人。采购人仍然需要</w:t>
      </w:r>
      <w:r>
        <w:rPr>
          <w:rFonts w:hint="eastAsia" w:ascii="仿宋" w:hAnsi="仿宋" w:eastAsia="仿宋"/>
          <w:sz w:val="28"/>
          <w:szCs w:val="28"/>
          <w:lang w:eastAsia="zh-CN"/>
        </w:rPr>
        <w:t>成交人</w:t>
      </w:r>
      <w:r>
        <w:rPr>
          <w:rFonts w:hint="eastAsia" w:ascii="仿宋" w:hAnsi="仿宋" w:eastAsia="仿宋"/>
          <w:sz w:val="28"/>
          <w:szCs w:val="28"/>
        </w:rPr>
        <w:t>供货的，</w:t>
      </w:r>
      <w:r>
        <w:rPr>
          <w:rFonts w:hint="eastAsia" w:ascii="仿宋" w:hAnsi="仿宋" w:eastAsia="仿宋"/>
          <w:sz w:val="28"/>
          <w:szCs w:val="28"/>
          <w:lang w:eastAsia="zh-CN"/>
        </w:rPr>
        <w:t>成交人</w:t>
      </w:r>
      <w:r>
        <w:rPr>
          <w:rFonts w:hint="eastAsia" w:ascii="仿宋" w:hAnsi="仿宋" w:eastAsia="仿宋"/>
          <w:sz w:val="28"/>
          <w:szCs w:val="28"/>
        </w:rPr>
        <w:t>可以延迟交货，不按违约处理。</w:t>
      </w:r>
      <w:r>
        <w:rPr>
          <w:rFonts w:hint="eastAsia" w:ascii="仿宋" w:hAnsi="仿宋" w:eastAsia="仿宋"/>
          <w:sz w:val="28"/>
          <w:szCs w:val="28"/>
          <w:lang w:eastAsia="zh-CN"/>
        </w:rPr>
        <w:t>成交人</w:t>
      </w:r>
      <w:r>
        <w:rPr>
          <w:rFonts w:hint="eastAsia" w:ascii="仿宋" w:hAnsi="仿宋" w:eastAsia="仿宋"/>
          <w:sz w:val="28"/>
          <w:szCs w:val="28"/>
        </w:rPr>
        <w:t>需提供详尽的售后服务方案（包含但不限于售后服务体系、产品保质期内的服务承诺等），并提供电话咨询服务，解答食用中遇到的问题。出现问题1小时内响应，6小时内到现场核实，72小时内提供解决方案。</w:t>
      </w:r>
    </w:p>
    <w:p w14:paraId="10A18D11">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（3）在保质期内，产品出现溶解性、色泽、气味、口感等感官质量问题，采购人有权要求</w:t>
      </w:r>
      <w:r>
        <w:rPr>
          <w:rFonts w:hint="eastAsia" w:ascii="仿宋" w:hAnsi="仿宋" w:eastAsia="仿宋"/>
          <w:sz w:val="28"/>
          <w:szCs w:val="28"/>
          <w:lang w:eastAsia="zh-CN"/>
        </w:rPr>
        <w:t>成交人</w:t>
      </w:r>
      <w:r>
        <w:rPr>
          <w:rFonts w:hint="eastAsia" w:ascii="仿宋" w:hAnsi="仿宋" w:eastAsia="仿宋"/>
          <w:sz w:val="28"/>
          <w:szCs w:val="28"/>
        </w:rPr>
        <w:t>退货并更换质量稳定的产品，如</w:t>
      </w:r>
      <w:r>
        <w:rPr>
          <w:rFonts w:hint="eastAsia" w:ascii="仿宋" w:hAnsi="仿宋" w:eastAsia="仿宋"/>
          <w:sz w:val="28"/>
          <w:szCs w:val="28"/>
          <w:lang w:eastAsia="zh-CN"/>
        </w:rPr>
        <w:t>成交人</w:t>
      </w:r>
      <w:r>
        <w:rPr>
          <w:rFonts w:hint="eastAsia" w:ascii="仿宋" w:hAnsi="仿宋" w:eastAsia="仿宋"/>
          <w:sz w:val="28"/>
          <w:szCs w:val="28"/>
        </w:rPr>
        <w:t>未能按需更换，采购人原则上可终止供货合同，且由</w:t>
      </w:r>
      <w:r>
        <w:rPr>
          <w:rFonts w:hint="eastAsia" w:ascii="仿宋" w:hAnsi="仿宋" w:eastAsia="仿宋"/>
          <w:sz w:val="28"/>
          <w:szCs w:val="28"/>
          <w:lang w:eastAsia="zh-CN"/>
        </w:rPr>
        <w:t>成交人</w:t>
      </w:r>
      <w:r>
        <w:rPr>
          <w:rFonts w:hint="eastAsia" w:ascii="仿宋" w:hAnsi="仿宋" w:eastAsia="仿宋"/>
          <w:sz w:val="28"/>
          <w:szCs w:val="28"/>
        </w:rPr>
        <w:t>做出赔偿(具体金额参照质量问题货物价值）。若判定为不安全食品，应按国家相关法规处置，予以召回。</w:t>
      </w:r>
    </w:p>
    <w:p w14:paraId="1EE30834">
      <w:pPr>
        <w:ind w:firstLine="560" w:firstLineChars="200"/>
        <w:rPr>
          <w:rFonts w:hint="eastAsia"/>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lang w:val="en-US" w:eastAsia="zh-CN"/>
        </w:rPr>
        <w:t>成交供应商</w:t>
      </w:r>
      <w:r>
        <w:rPr>
          <w:rFonts w:hint="eastAsia" w:ascii="仿宋" w:hAnsi="仿宋" w:eastAsia="仿宋"/>
          <w:sz w:val="28"/>
          <w:szCs w:val="28"/>
        </w:rPr>
        <w:t>在约定的时间内未能弥补缺陷，</w:t>
      </w:r>
      <w:r>
        <w:rPr>
          <w:rFonts w:hint="eastAsia" w:ascii="仿宋" w:hAnsi="仿宋" w:eastAsia="仿宋"/>
          <w:sz w:val="28"/>
          <w:szCs w:val="28"/>
          <w:lang w:val="en-US" w:eastAsia="zh-CN"/>
        </w:rPr>
        <w:t>采购人</w:t>
      </w:r>
      <w:r>
        <w:rPr>
          <w:rFonts w:hint="eastAsia" w:ascii="仿宋" w:hAnsi="仿宋" w:eastAsia="仿宋"/>
          <w:sz w:val="28"/>
          <w:szCs w:val="28"/>
        </w:rPr>
        <w:t>可采取必要的补救措施，但其风险和费用将由乙方承担，</w:t>
      </w:r>
      <w:r>
        <w:rPr>
          <w:rFonts w:hint="eastAsia" w:ascii="仿宋" w:hAnsi="仿宋" w:eastAsia="仿宋"/>
          <w:sz w:val="28"/>
          <w:szCs w:val="28"/>
          <w:lang w:val="en-US" w:eastAsia="zh-CN"/>
        </w:rPr>
        <w:t>采购人</w:t>
      </w:r>
      <w:r>
        <w:rPr>
          <w:rFonts w:hint="eastAsia" w:ascii="仿宋" w:hAnsi="仿宋" w:eastAsia="仿宋"/>
          <w:sz w:val="28"/>
          <w:szCs w:val="28"/>
        </w:rPr>
        <w:t>根据合同规定对</w:t>
      </w:r>
      <w:r>
        <w:rPr>
          <w:rFonts w:hint="eastAsia" w:ascii="仿宋" w:hAnsi="仿宋" w:eastAsia="仿宋"/>
          <w:sz w:val="28"/>
          <w:szCs w:val="28"/>
          <w:lang w:val="en-US" w:eastAsia="zh-CN"/>
        </w:rPr>
        <w:t>成交供应商</w:t>
      </w:r>
      <w:r>
        <w:rPr>
          <w:rFonts w:hint="eastAsia" w:ascii="仿宋" w:hAnsi="仿宋" w:eastAsia="仿宋"/>
          <w:sz w:val="28"/>
          <w:szCs w:val="28"/>
        </w:rPr>
        <w:t>行使的其他权利不受影响。</w:t>
      </w:r>
    </w:p>
    <w:p w14:paraId="58266AFD">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6、验收标准及方法</w:t>
      </w:r>
    </w:p>
    <w:p w14:paraId="5FA44950">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（1）成交人提供给采购人的产品必须是全新、未经使用过的，完全符合采购文件规定的质量要求及采购人需求，按照国家“三包”有关标准执行的。</w:t>
      </w:r>
    </w:p>
    <w:p w14:paraId="42CE87D6">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验收过程如发现商品出现损坏（包括表面损坏）或其他原因可能导致货物性质改变的，成交人需无条件退换货。如出现质量问题、产品规格、产地不相符的、或提供不合格、假冒伪劣、以次充好的商品则扣罚该批次货物50%货款，同时更换该批次全部产品。</w:t>
      </w:r>
    </w:p>
    <w:p w14:paraId="65BC3BB2">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（3）成交人每次供货时应向采购人提供加盖公章的货物清单（送货单）。成交人提供的送货单上须包含型号、规格、单价、数量，送货单不得涂改。标记不清的，采购人将拒绝签收。</w:t>
      </w:r>
    </w:p>
    <w:p w14:paraId="05D284B7">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（4）货物验收须按招标文件要求和投标文件承诺的有关规定，在采购人和成交人双方共同参与下实地验收。</w:t>
      </w:r>
    </w:p>
    <w:p w14:paraId="3D2BE473">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7、报价要求</w:t>
      </w:r>
    </w:p>
    <w:p w14:paraId="63BA7435">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次报价须为人民币报价，投标人应当充分考虑市场价格变动和自身实际情况进行报价，并承诺所报固定单价在合同期内有效。投标人的报价须包括：货物送达指定地点、验收合格至正常使用前所有可能发生的费用，即包含：货物本身费用、运输费、装卸搬运费、税金等一切费用。投标人认为必须的费用也需综合考虑在报价中。成交人提供的价格要与市场行情相符，中标价高于市场行价的须及时调整价格。在合同协议期间，采购人将不予上调供货单价。</w:t>
      </w:r>
    </w:p>
    <w:p w14:paraId="07AAF507">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项目的“预计年用量”仅为投标人报价参考依据，并非实际采购数量。实际采购数量由采购人按工作需要在预算范围内提交采购计划，货款结算按照成交人实际配送并验收合格的数量及本项目所报的固定单价进行定期结算。</w:t>
      </w:r>
    </w:p>
    <w:p w14:paraId="132C49FB">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val="en-US" w:eastAsia="zh-CN"/>
        </w:rPr>
        <w:t>（3）每项产品均按最小单位报价（粒/袋/条），投标人须对品目内容进行逐项报价且不得超过预算价（报价应精确到小数点后两位）。</w:t>
      </w:r>
    </w:p>
    <w:p w14:paraId="2AB68652">
      <w:pPr>
        <w:ind w:firstLine="560" w:firstLineChars="200"/>
        <w:rPr>
          <w:rFonts w:hint="eastAsia" w:ascii="仿宋" w:hAnsi="仿宋" w:eastAsia="仿宋"/>
          <w:sz w:val="28"/>
          <w:szCs w:val="28"/>
        </w:rPr>
      </w:pPr>
      <w:bookmarkStart w:id="0" w:name="_Hlk172129525"/>
      <w:r>
        <w:rPr>
          <w:rFonts w:hint="eastAsia" w:ascii="仿宋" w:hAnsi="仿宋" w:eastAsia="仿宋"/>
          <w:sz w:val="28"/>
          <w:szCs w:val="28"/>
          <w:lang w:val="en-US" w:eastAsia="zh-CN"/>
        </w:rPr>
        <w:t>8</w:t>
      </w:r>
      <w:r>
        <w:rPr>
          <w:rFonts w:hint="eastAsia" w:ascii="仿宋" w:hAnsi="仿宋" w:eastAsia="仿宋"/>
          <w:sz w:val="28"/>
          <w:szCs w:val="28"/>
        </w:rPr>
        <w:t>、采购人每次下达送货计划不管需求量的多少，成交人无条件响应，否则成交人将被视认为违约，违约金1000元/次，违约金从成交人应得的货款中一次性扣除。</w:t>
      </w:r>
    </w:p>
    <w:p w14:paraId="374BC9E9">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、如因特殊情况采购人加急供货需求，成交人必须无条件响应否则成交人将被视认为违约，违约金1000元/次，违约金从成交人应得的货款中一次性扣除。</w:t>
      </w:r>
    </w:p>
    <w:p w14:paraId="67EA668B">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、采购人有权采用任何种方式对成交人所提供的货物质量进行验证，成交人必须无条件接受，通过验证后方可验收入库。如在验证过程中如发现货物质量有瑕疵的，采购人将拒绝收货并追究成交人违约责任。</w:t>
      </w:r>
    </w:p>
    <w:p w14:paraId="266CD703">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、为确保成交人所配送的原装货品的正品性，</w:t>
      </w:r>
      <w:r>
        <w:rPr>
          <w:rFonts w:hint="eastAsia" w:ascii="仿宋" w:hAnsi="仿宋" w:eastAsia="仿宋"/>
          <w:sz w:val="28"/>
          <w:szCs w:val="28"/>
          <w:lang w:val="en-US" w:eastAsia="zh-CN"/>
        </w:rPr>
        <w:t>配送时需提供</w:t>
      </w:r>
      <w:r>
        <w:rPr>
          <w:rFonts w:hint="eastAsia" w:ascii="仿宋" w:hAnsi="仿宋" w:eastAsia="仿宋"/>
          <w:sz w:val="28"/>
          <w:szCs w:val="28"/>
        </w:rPr>
        <w:t>生产企业产品检验报告、质量保证协议书、授权销售书、法定代表人授权书（加盖公章）、代售合同（产品销售权书原件或者复印件），成交人需配合采购人对相关货品进行电话或二维码查询等正品验证。</w:t>
      </w:r>
    </w:p>
    <w:p w14:paraId="388152E0">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、验收不通过或验收通过但在使用过程中发现质量问题则退货，成交人无条件一次性补货，当累计退货量超过年总供量的30%时，采购人有权单方终止合同，成交人无条件接受。</w:t>
      </w:r>
    </w:p>
    <w:p w14:paraId="54552B79">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rPr>
        <w:t>、成交人必须保证供货连续性，合同期限内累计出现两次“供应不上”，采购人有权单方终止合同，成交人无条件接受。“供应不上”包括但不限于：因质量问题须退换货,但无法按期提供新批次合格品；产能、配送能力、库存原材料不足等因素等等。</w:t>
      </w:r>
    </w:p>
    <w:p w14:paraId="6271A177">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合同期限内成交人不得以任何理由停供，否则造成的缺货损失全部由成交人承担。若遇可预见性的减产或停产，供应无法保障，成交人应提前30个工作日书面通知采购人。否则成交人将被视认为违约，违约金10000元/次，违约金从成交人应得的货款中一次性扣除。</w:t>
      </w:r>
    </w:p>
    <w:p w14:paraId="3C4C2A46">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、合同期限内成交人不得以任何理由单方面终止合同，否则成交人将被视认为违约，违约金30000元，违约金从成交人应得的货款中一次性扣除。</w:t>
      </w:r>
    </w:p>
    <w:p w14:paraId="50FE8350">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6</w:t>
      </w:r>
      <w:r>
        <w:rPr>
          <w:rFonts w:hint="eastAsia" w:ascii="仿宋" w:hAnsi="仿宋" w:eastAsia="仿宋"/>
          <w:sz w:val="28"/>
          <w:szCs w:val="28"/>
        </w:rPr>
        <w:t>、成交人在项目验收时由采购单位对照</w:t>
      </w:r>
      <w:r>
        <w:rPr>
          <w:rFonts w:hint="eastAsia" w:ascii="仿宋" w:hAnsi="仿宋" w:eastAsia="仿宋"/>
          <w:sz w:val="28"/>
          <w:szCs w:val="28"/>
          <w:lang w:val="en-US" w:eastAsia="zh-CN"/>
        </w:rPr>
        <w:t>采购</w:t>
      </w:r>
      <w:r>
        <w:rPr>
          <w:rFonts w:hint="eastAsia" w:ascii="仿宋" w:hAnsi="仿宋" w:eastAsia="仿宋"/>
          <w:sz w:val="28"/>
          <w:szCs w:val="28"/>
        </w:rPr>
        <w:t>文件的服务需求全面核对检验，如不符合</w:t>
      </w:r>
      <w:r>
        <w:rPr>
          <w:rFonts w:hint="eastAsia" w:ascii="仿宋" w:hAnsi="仿宋" w:eastAsia="仿宋"/>
          <w:sz w:val="28"/>
          <w:szCs w:val="28"/>
          <w:lang w:val="en-US" w:eastAsia="zh-CN"/>
        </w:rPr>
        <w:t>采购</w:t>
      </w:r>
      <w:r>
        <w:rPr>
          <w:rFonts w:hint="eastAsia" w:ascii="仿宋" w:hAnsi="仿宋" w:eastAsia="仿宋"/>
          <w:sz w:val="28"/>
          <w:szCs w:val="28"/>
        </w:rPr>
        <w:t>文件的技术需求及要求以及提供虚假承诺的，按相关规定做违约处理，成交人承担所有责任和费用，采购人保留进一步追究责任的权利。</w:t>
      </w:r>
      <w:bookmarkEnd w:id="0"/>
    </w:p>
    <w:p w14:paraId="4F0083A1">
      <w:pPr>
        <w:ind w:firstLine="562" w:firstLineChars="200"/>
        <w:rPr>
          <w:rFonts w:hint="eastAsia" w:ascii="仿宋" w:hAnsi="仿宋" w:eastAsia="仿宋"/>
          <w:b/>
          <w:bCs/>
          <w:sz w:val="28"/>
          <w:szCs w:val="28"/>
        </w:rPr>
      </w:pPr>
      <w:r>
        <w:rPr>
          <w:rFonts w:hint="eastAsia" w:ascii="仿宋" w:hAnsi="仿宋" w:eastAsia="仿宋"/>
          <w:b/>
          <w:bCs/>
          <w:sz w:val="28"/>
          <w:szCs w:val="28"/>
        </w:rPr>
        <w:t>（五）付款方式</w:t>
      </w:r>
    </w:p>
    <w:p w14:paraId="61C6A315">
      <w:pPr>
        <w:ind w:firstLine="560" w:firstLineChars="200"/>
        <w:rPr>
          <w:rFonts w:hint="eastAsia" w:ascii="仿宋" w:hAnsi="仿宋" w:eastAsia="仿宋"/>
          <w:sz w:val="28"/>
          <w:szCs w:val="28"/>
        </w:rPr>
      </w:pPr>
      <w:r>
        <w:rPr>
          <w:rFonts w:hint="eastAsia" w:ascii="仿宋" w:hAnsi="仿宋" w:eastAsia="仿宋"/>
          <w:sz w:val="28"/>
          <w:szCs w:val="28"/>
        </w:rPr>
        <w:t>1、原则上按月结算付款（特殊情况除外），每个月3号前，成交人按照验收通过双方签字确认的供货明细申请支付货款，采购人审核通过后，成交人开具足额发票给采购人后，采购人</w:t>
      </w:r>
      <w:r>
        <w:rPr>
          <w:rFonts w:hint="eastAsia" w:ascii="仿宋" w:hAnsi="仿宋" w:eastAsia="仿宋"/>
          <w:sz w:val="28"/>
          <w:szCs w:val="28"/>
          <w:lang w:val="en-US" w:eastAsia="zh-CN"/>
        </w:rPr>
        <w:t>10个工作日内</w:t>
      </w:r>
      <w:r>
        <w:rPr>
          <w:rFonts w:hint="eastAsia" w:ascii="仿宋" w:hAnsi="仿宋" w:eastAsia="仿宋"/>
          <w:sz w:val="28"/>
          <w:szCs w:val="28"/>
        </w:rPr>
        <w:t>支付。</w:t>
      </w:r>
    </w:p>
    <w:p w14:paraId="1C6B568A">
      <w:pPr>
        <w:ind w:firstLine="560" w:firstLineChars="200"/>
        <w:rPr>
          <w:rFonts w:hint="eastAsia" w:ascii="仿宋" w:hAnsi="仿宋" w:eastAsia="仿宋"/>
          <w:sz w:val="28"/>
          <w:szCs w:val="28"/>
        </w:rPr>
      </w:pPr>
      <w:r>
        <w:rPr>
          <w:rFonts w:hint="eastAsia" w:ascii="仿宋" w:hAnsi="仿宋" w:eastAsia="仿宋"/>
          <w:sz w:val="28"/>
          <w:szCs w:val="28"/>
        </w:rPr>
        <w:t>2、当月成交人违约金从成交人次月应得的货款中一次性扣除，不足部分另行从其他月份应得的货款中一次性扣除。</w:t>
      </w:r>
    </w:p>
    <w:p w14:paraId="5CE3B3EA">
      <w:pPr>
        <w:ind w:firstLine="560" w:firstLineChars="200"/>
        <w:rPr>
          <w:rFonts w:hint="eastAsia" w:ascii="仿宋" w:hAnsi="仿宋" w:eastAsia="仿宋"/>
          <w:sz w:val="28"/>
          <w:szCs w:val="28"/>
        </w:rPr>
      </w:pPr>
      <w:r>
        <w:rPr>
          <w:rFonts w:hint="eastAsia" w:ascii="仿宋" w:hAnsi="仿宋" w:eastAsia="仿宋"/>
          <w:sz w:val="28"/>
          <w:szCs w:val="28"/>
        </w:rPr>
        <w:t>3、本项目结算方式：按实结算【</w:t>
      </w:r>
      <w:r>
        <w:rPr>
          <w:rFonts w:hint="eastAsia" w:ascii="仿宋" w:hAnsi="仿宋" w:eastAsia="仿宋"/>
          <w:sz w:val="28"/>
          <w:szCs w:val="28"/>
          <w:lang w:val="en-US" w:eastAsia="zh-CN"/>
        </w:rPr>
        <w:t>预估</w:t>
      </w:r>
      <w:r>
        <w:rPr>
          <w:rFonts w:hint="eastAsia" w:ascii="仿宋" w:hAnsi="仿宋" w:eastAsia="仿宋"/>
          <w:sz w:val="28"/>
          <w:szCs w:val="28"/>
        </w:rPr>
        <w:t>采购数量仅供参考，最终实际结算金额=预算单价×（1-成交下浮系数）×实际采购量】。</w:t>
      </w:r>
    </w:p>
    <w:p w14:paraId="5A7A2C5D">
      <w:pPr>
        <w:ind w:firstLine="562" w:firstLineChars="200"/>
        <w:rPr>
          <w:rFonts w:hint="eastAsia"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六</w:t>
      </w:r>
      <w:r>
        <w:rPr>
          <w:rFonts w:hint="eastAsia" w:ascii="仿宋" w:hAnsi="仿宋" w:eastAsia="仿宋"/>
          <w:b/>
          <w:bCs/>
          <w:sz w:val="28"/>
          <w:szCs w:val="28"/>
          <w:lang w:eastAsia="zh-CN"/>
        </w:rPr>
        <w:t>）</w:t>
      </w:r>
      <w:r>
        <w:rPr>
          <w:rFonts w:hint="eastAsia" w:ascii="仿宋" w:hAnsi="仿宋" w:eastAsia="仿宋"/>
          <w:b/>
          <w:bCs/>
          <w:sz w:val="28"/>
          <w:szCs w:val="28"/>
        </w:rPr>
        <w:t>履约保证金</w:t>
      </w:r>
    </w:p>
    <w:p w14:paraId="1C04DFA0">
      <w:pPr>
        <w:ind w:firstLine="560" w:firstLineChars="200"/>
        <w:rPr>
          <w:rFonts w:hint="eastAsia" w:ascii="仿宋" w:hAnsi="仿宋" w:eastAsia="仿宋"/>
          <w:sz w:val="28"/>
          <w:szCs w:val="28"/>
        </w:rPr>
      </w:pPr>
      <w:r>
        <w:rPr>
          <w:rFonts w:hint="eastAsia" w:ascii="仿宋" w:hAnsi="仿宋" w:eastAsia="仿宋"/>
          <w:sz w:val="28"/>
          <w:szCs w:val="28"/>
        </w:rPr>
        <w:t>1.履约保证金金额：按成交总金额的5%收取，并于合同签订前提交至甲方指定账户。如乙方为中小企业的，向甲方出具《中小企业声明函》，按成交总金额的2%收取，并于合同签订前提交至甲方指定账户。</w:t>
      </w:r>
    </w:p>
    <w:p w14:paraId="0203CFED">
      <w:pPr>
        <w:ind w:firstLine="560" w:firstLineChars="200"/>
        <w:rPr>
          <w:rFonts w:hint="eastAsia" w:ascii="仿宋" w:hAnsi="仿宋" w:eastAsia="仿宋"/>
          <w:sz w:val="28"/>
          <w:szCs w:val="28"/>
        </w:rPr>
      </w:pPr>
      <w:r>
        <w:rPr>
          <w:rFonts w:hint="eastAsia" w:ascii="仿宋" w:hAnsi="仿宋" w:eastAsia="仿宋"/>
          <w:sz w:val="28"/>
          <w:szCs w:val="28"/>
        </w:rPr>
        <w:t>2.履约保证金递交方式：银行转账方式。</w:t>
      </w:r>
    </w:p>
    <w:p w14:paraId="674C5F8F">
      <w:pPr>
        <w:ind w:firstLine="560" w:firstLineChars="200"/>
        <w:rPr>
          <w:rFonts w:hint="eastAsia" w:ascii="仿宋" w:hAnsi="仿宋" w:eastAsia="仿宋"/>
          <w:sz w:val="28"/>
          <w:szCs w:val="28"/>
        </w:rPr>
      </w:pPr>
      <w:r>
        <w:rPr>
          <w:rFonts w:hint="eastAsia" w:ascii="仿宋" w:hAnsi="仿宋" w:eastAsia="仿宋"/>
          <w:sz w:val="28"/>
          <w:szCs w:val="28"/>
        </w:rPr>
        <w:t>3.履约保证金退付的方式、时间及条件：待合同履约完毕后，且服务无质量问题，乙方向甲方提供《采购项目合同验收书》，采购人在收到合格材料后10个工作日内办理退还手续（不计利息）（如有涉及违约行为的，扣除违约金后退还）。</w:t>
      </w:r>
    </w:p>
    <w:p w14:paraId="77FACE16">
      <w:pPr>
        <w:ind w:firstLine="560" w:firstLineChars="200"/>
        <w:rPr>
          <w:rFonts w:hint="eastAsia" w:ascii="仿宋" w:hAnsi="仿宋" w:eastAsia="仿宋"/>
          <w:sz w:val="28"/>
          <w:szCs w:val="28"/>
        </w:rPr>
      </w:pPr>
      <w:r>
        <w:rPr>
          <w:rFonts w:hint="eastAsia" w:ascii="仿宋" w:hAnsi="仿宋" w:eastAsia="仿宋"/>
          <w:sz w:val="28"/>
          <w:szCs w:val="28"/>
        </w:rPr>
        <w:t>4.不予退还的情形：签订合同后，如乙方不按双方签订的合同规定履约，则其全部履约保证金不予退还。</w:t>
      </w:r>
    </w:p>
    <w:p w14:paraId="5C32AC18">
      <w:pPr>
        <w:ind w:firstLine="560" w:firstLineChars="200"/>
        <w:rPr>
          <w:rFonts w:hint="eastAsia" w:ascii="仿宋" w:hAnsi="仿宋" w:eastAsia="仿宋"/>
          <w:sz w:val="28"/>
          <w:szCs w:val="28"/>
        </w:rPr>
      </w:pPr>
    </w:p>
    <w:p w14:paraId="2679F24C">
      <w:pPr>
        <w:ind w:firstLine="560" w:firstLineChars="200"/>
        <w:rPr>
          <w:rFonts w:hint="eastAsia" w:ascii="仿宋" w:hAnsi="仿宋" w:eastAsia="仿宋"/>
          <w:sz w:val="28"/>
          <w:szCs w:val="28"/>
        </w:rPr>
      </w:pPr>
    </w:p>
    <w:p w14:paraId="2F5122BB">
      <w:pPr>
        <w:widowControl/>
        <w:jc w:val="left"/>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NWU1N2QxY2UxZWI4YzNlODg4ODFmNzk0YTgzMDQifQ=="/>
  </w:docVars>
  <w:rsids>
    <w:rsidRoot w:val="00222918"/>
    <w:rsid w:val="0001542A"/>
    <w:rsid w:val="00025586"/>
    <w:rsid w:val="0002574B"/>
    <w:rsid w:val="00054FFF"/>
    <w:rsid w:val="00064F98"/>
    <w:rsid w:val="00075D27"/>
    <w:rsid w:val="0007661E"/>
    <w:rsid w:val="00087642"/>
    <w:rsid w:val="000B08BC"/>
    <w:rsid w:val="000B4BA6"/>
    <w:rsid w:val="000C7140"/>
    <w:rsid w:val="000D0CD4"/>
    <w:rsid w:val="000E3745"/>
    <w:rsid w:val="001001A4"/>
    <w:rsid w:val="001040F9"/>
    <w:rsid w:val="001707CD"/>
    <w:rsid w:val="001815AA"/>
    <w:rsid w:val="001816D1"/>
    <w:rsid w:val="001968E6"/>
    <w:rsid w:val="001A20FF"/>
    <w:rsid w:val="001B5670"/>
    <w:rsid w:val="001B692F"/>
    <w:rsid w:val="001C38BA"/>
    <w:rsid w:val="001F0C06"/>
    <w:rsid w:val="00222918"/>
    <w:rsid w:val="00237261"/>
    <w:rsid w:val="00237B6E"/>
    <w:rsid w:val="002405A9"/>
    <w:rsid w:val="00281E3F"/>
    <w:rsid w:val="00290570"/>
    <w:rsid w:val="002938AC"/>
    <w:rsid w:val="002A200A"/>
    <w:rsid w:val="002C7171"/>
    <w:rsid w:val="002F172A"/>
    <w:rsid w:val="002F2D99"/>
    <w:rsid w:val="003079B9"/>
    <w:rsid w:val="00330FAC"/>
    <w:rsid w:val="00380FD0"/>
    <w:rsid w:val="003B6232"/>
    <w:rsid w:val="003B67BE"/>
    <w:rsid w:val="003D796C"/>
    <w:rsid w:val="003E3794"/>
    <w:rsid w:val="003E5651"/>
    <w:rsid w:val="003F490E"/>
    <w:rsid w:val="0042341C"/>
    <w:rsid w:val="00423483"/>
    <w:rsid w:val="00473AA4"/>
    <w:rsid w:val="00483DDE"/>
    <w:rsid w:val="00484C5B"/>
    <w:rsid w:val="004952FA"/>
    <w:rsid w:val="004974C3"/>
    <w:rsid w:val="004A042C"/>
    <w:rsid w:val="004A1479"/>
    <w:rsid w:val="004A7778"/>
    <w:rsid w:val="004C45BF"/>
    <w:rsid w:val="00523050"/>
    <w:rsid w:val="00523144"/>
    <w:rsid w:val="0053386B"/>
    <w:rsid w:val="0053526D"/>
    <w:rsid w:val="00542F81"/>
    <w:rsid w:val="00546D76"/>
    <w:rsid w:val="005B7E96"/>
    <w:rsid w:val="005D0886"/>
    <w:rsid w:val="005F00B4"/>
    <w:rsid w:val="00604702"/>
    <w:rsid w:val="00641887"/>
    <w:rsid w:val="00667CEF"/>
    <w:rsid w:val="006861D3"/>
    <w:rsid w:val="0069352C"/>
    <w:rsid w:val="006D1A3C"/>
    <w:rsid w:val="00712B9A"/>
    <w:rsid w:val="00731DED"/>
    <w:rsid w:val="0077761F"/>
    <w:rsid w:val="00790E4D"/>
    <w:rsid w:val="007B645F"/>
    <w:rsid w:val="00820CB6"/>
    <w:rsid w:val="008B68A4"/>
    <w:rsid w:val="008D1FED"/>
    <w:rsid w:val="008D622A"/>
    <w:rsid w:val="008E2DAA"/>
    <w:rsid w:val="009656FF"/>
    <w:rsid w:val="009B42D1"/>
    <w:rsid w:val="009E0D79"/>
    <w:rsid w:val="009F000F"/>
    <w:rsid w:val="009F54CC"/>
    <w:rsid w:val="00A1445E"/>
    <w:rsid w:val="00A44B84"/>
    <w:rsid w:val="00A72143"/>
    <w:rsid w:val="00AB68F4"/>
    <w:rsid w:val="00AB7315"/>
    <w:rsid w:val="00AC7484"/>
    <w:rsid w:val="00AF1055"/>
    <w:rsid w:val="00AF53D4"/>
    <w:rsid w:val="00B007A2"/>
    <w:rsid w:val="00B0111A"/>
    <w:rsid w:val="00B16C7D"/>
    <w:rsid w:val="00B64F7B"/>
    <w:rsid w:val="00B80216"/>
    <w:rsid w:val="00B960DF"/>
    <w:rsid w:val="00BC7E58"/>
    <w:rsid w:val="00BD3E75"/>
    <w:rsid w:val="00BD51A6"/>
    <w:rsid w:val="00C025BC"/>
    <w:rsid w:val="00C1133E"/>
    <w:rsid w:val="00C114E7"/>
    <w:rsid w:val="00C2354D"/>
    <w:rsid w:val="00C31CAB"/>
    <w:rsid w:val="00C57776"/>
    <w:rsid w:val="00C60E08"/>
    <w:rsid w:val="00C744EC"/>
    <w:rsid w:val="00C800D2"/>
    <w:rsid w:val="00CB7DED"/>
    <w:rsid w:val="00D032BD"/>
    <w:rsid w:val="00D378AA"/>
    <w:rsid w:val="00D407DE"/>
    <w:rsid w:val="00D57D53"/>
    <w:rsid w:val="00D66C31"/>
    <w:rsid w:val="00DA2824"/>
    <w:rsid w:val="00E125F1"/>
    <w:rsid w:val="00E22A42"/>
    <w:rsid w:val="00E268E5"/>
    <w:rsid w:val="00E27C2B"/>
    <w:rsid w:val="00E37216"/>
    <w:rsid w:val="00E618A0"/>
    <w:rsid w:val="00E653D7"/>
    <w:rsid w:val="00E80DE4"/>
    <w:rsid w:val="00E856ED"/>
    <w:rsid w:val="00E930D1"/>
    <w:rsid w:val="00E96DB4"/>
    <w:rsid w:val="00EA560F"/>
    <w:rsid w:val="00ED126D"/>
    <w:rsid w:val="00ED2547"/>
    <w:rsid w:val="00F15BD3"/>
    <w:rsid w:val="00F30A38"/>
    <w:rsid w:val="00F47C38"/>
    <w:rsid w:val="00F62889"/>
    <w:rsid w:val="00F647E9"/>
    <w:rsid w:val="00F801C7"/>
    <w:rsid w:val="00FB1359"/>
    <w:rsid w:val="07441FAC"/>
    <w:rsid w:val="0AA40FAB"/>
    <w:rsid w:val="0C9A519B"/>
    <w:rsid w:val="10295596"/>
    <w:rsid w:val="17886ACC"/>
    <w:rsid w:val="17E814FE"/>
    <w:rsid w:val="1C107586"/>
    <w:rsid w:val="1CDD0089"/>
    <w:rsid w:val="21972765"/>
    <w:rsid w:val="26715F2F"/>
    <w:rsid w:val="267D7173"/>
    <w:rsid w:val="274F0A0A"/>
    <w:rsid w:val="282D63E5"/>
    <w:rsid w:val="29F977B1"/>
    <w:rsid w:val="30E30D5A"/>
    <w:rsid w:val="330C2195"/>
    <w:rsid w:val="336061BD"/>
    <w:rsid w:val="336D3488"/>
    <w:rsid w:val="342B332D"/>
    <w:rsid w:val="3A0B0E9F"/>
    <w:rsid w:val="3AEE2BF6"/>
    <w:rsid w:val="410A3A0C"/>
    <w:rsid w:val="42383821"/>
    <w:rsid w:val="42E2640F"/>
    <w:rsid w:val="47804585"/>
    <w:rsid w:val="488457F1"/>
    <w:rsid w:val="4F7030FA"/>
    <w:rsid w:val="53127DBF"/>
    <w:rsid w:val="5629085A"/>
    <w:rsid w:val="58CE3242"/>
    <w:rsid w:val="597F2FE0"/>
    <w:rsid w:val="59895E16"/>
    <w:rsid w:val="5B280A2D"/>
    <w:rsid w:val="5C150DC7"/>
    <w:rsid w:val="5DAA7267"/>
    <w:rsid w:val="5F1D7A5F"/>
    <w:rsid w:val="645B2050"/>
    <w:rsid w:val="64FA4D7C"/>
    <w:rsid w:val="68BC0BE4"/>
    <w:rsid w:val="6ADE3093"/>
    <w:rsid w:val="6D151284"/>
    <w:rsid w:val="6F554D0C"/>
    <w:rsid w:val="76236DDF"/>
    <w:rsid w:val="7820118F"/>
    <w:rsid w:val="787F4ED9"/>
    <w:rsid w:val="79162CD5"/>
    <w:rsid w:val="7E8748FC"/>
    <w:rsid w:val="7F9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HTML 预设格式 字符1"/>
    <w:link w:val="6"/>
    <w:qFormat/>
    <w:uiPriority w:val="0"/>
    <w:rPr>
      <w:rFonts w:ascii="Arial Unicode MS" w:hAnsi="Arial Unicode MS" w:eastAsia="Arial Unicode MS" w:cs="Arial Unicode MS"/>
      <w:color w:val="000000"/>
    </w:rPr>
  </w:style>
  <w:style w:type="character" w:customStyle="1" w:styleId="13">
    <w:name w:val="HTML 预设格式 字符"/>
    <w:basedOn w:val="10"/>
    <w:semiHidden/>
    <w:qFormat/>
    <w:uiPriority w:val="99"/>
    <w:rPr>
      <w:rFonts w:ascii="Courier New" w:hAnsi="Courier New" w:eastAsia="宋体" w:cs="Courier New"/>
      <w:sz w:val="20"/>
      <w:szCs w:val="20"/>
    </w:rPr>
  </w:style>
  <w:style w:type="paragraph" w:styleId="14">
    <w:name w:val="List Paragraph"/>
    <w:basedOn w:val="1"/>
    <w:qFormat/>
    <w:uiPriority w:val="34"/>
    <w:pPr>
      <w:ind w:firstLine="420" w:firstLineChars="200"/>
    </w:pPr>
  </w:style>
  <w:style w:type="character" w:customStyle="1" w:styleId="15">
    <w:name w:val="页眉 字符"/>
    <w:basedOn w:val="10"/>
    <w:link w:val="5"/>
    <w:qFormat/>
    <w:uiPriority w:val="99"/>
    <w:rPr>
      <w:rFonts w:ascii="Calibri" w:hAnsi="Calibri"/>
      <w:kern w:val="2"/>
      <w:sz w:val="18"/>
      <w:szCs w:val="18"/>
    </w:rPr>
  </w:style>
  <w:style w:type="character" w:customStyle="1" w:styleId="16">
    <w:name w:val="页脚 字符"/>
    <w:basedOn w:val="10"/>
    <w:link w:val="4"/>
    <w:qFormat/>
    <w:uiPriority w:val="99"/>
    <w:rPr>
      <w:rFonts w:ascii="Calibri" w:hAnsi="Calibri"/>
      <w:kern w:val="2"/>
      <w:sz w:val="18"/>
      <w:szCs w:val="18"/>
    </w:rPr>
  </w:style>
  <w:style w:type="character" w:customStyle="1" w:styleId="17">
    <w:name w:val="批注框文本 字符"/>
    <w:basedOn w:val="10"/>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8</Pages>
  <Words>3688</Words>
  <Characters>3824</Characters>
  <Lines>150</Lines>
  <Paragraphs>119</Paragraphs>
  <TotalTime>23</TotalTime>
  <ScaleCrop>false</ScaleCrop>
  <LinksUpToDate>false</LinksUpToDate>
  <CharactersWithSpaces>3833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2024-08-28T00:22:00Z</dcterms:created>
  <dc:creator>Administrator</dc:creator>
  <cp:lastModifiedBy>陈姿元</cp:lastModifiedBy>
  <cp:lastPrinted>2024-07-16T02:56:00Z</cp:lastPrinted>
  <dcterms:modified xsi:type="dcterms:W3CDTF">2025-07-28T08:58:01Z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623A98B7902E452CA01B14FBB2F04394_13</vt:lpwstr>
  </property>
  <property fmtid="{D5CDD505-2E9C-101B-9397-08002B2CF9AE}" pid="4" name="KSOTemplateDocerSaveRecord">
    <vt:lpwstr>eyJoZGlkIjoiMzIzMWQ3YzdhMjQ3ZjdmMTNiZWVkMmE4OTNjMWI2NjAifQ==</vt:lpwstr>
  </property>
</Properties>
</file>