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31D5E">
      <w:pPr>
        <w:pStyle w:val="3"/>
        <w:spacing w:line="660" w:lineRule="exact"/>
        <w:ind w:left="0"/>
        <w:jc w:val="center"/>
        <w:rPr>
          <w:rFonts w:ascii="微软雅黑" w:hAnsi="微软雅黑" w:eastAsia="微软雅黑" w:cs="微软雅黑"/>
          <w:b/>
          <w:sz w:val="44"/>
          <w:szCs w:val="44"/>
        </w:rPr>
      </w:pPr>
      <w:r>
        <w:rPr>
          <w:rFonts w:hint="eastAsia" w:ascii="微软雅黑" w:hAnsi="微软雅黑" w:eastAsia="微软雅黑" w:cs="微软雅黑"/>
          <w:b/>
          <w:sz w:val="44"/>
          <w:szCs w:val="44"/>
        </w:rPr>
        <w:t>DNV国际医疗机构认证评审服务需求</w:t>
      </w:r>
    </w:p>
    <w:p w14:paraId="751FF9AE">
      <w:pPr>
        <w:pStyle w:val="3"/>
        <w:spacing w:line="660" w:lineRule="exact"/>
        <w:ind w:left="0"/>
        <w:jc w:val="center"/>
        <w:rPr>
          <w:rFonts w:ascii="微软雅黑" w:hAnsi="微软雅黑" w:eastAsia="微软雅黑" w:cs="微软雅黑"/>
          <w:b/>
          <w:sz w:val="44"/>
          <w:szCs w:val="44"/>
        </w:rPr>
      </w:pPr>
    </w:p>
    <w:p w14:paraId="4034FE0D">
      <w:pPr>
        <w:pStyle w:val="3"/>
        <w:numPr>
          <w:ilvl w:val="0"/>
          <w:numId w:val="1"/>
        </w:numPr>
        <w:spacing w:line="660" w:lineRule="exact"/>
        <w:ind w:left="0"/>
        <w:jc w:val="lef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项目概况</w:t>
      </w:r>
    </w:p>
    <w:p w14:paraId="76370795">
      <w:pPr>
        <w:pStyle w:val="3"/>
        <w:spacing w:line="660" w:lineRule="exact"/>
        <w:ind w:left="0"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供应商（认证机构）需为采购单位提供为期一年的医院国际认证服务方案。方案应全面涵盖认证目标设定：依据采购单位现状和 DNV 国际医疗机构评审标准，明确认证范围、认证依据及分阶段、可量化的认证目标（含现场审核</w:t>
      </w:r>
      <w:bookmarkStart w:id="0" w:name="_GoBack"/>
      <w:bookmarkEnd w:id="0"/>
      <w:r>
        <w:rPr>
          <w:rFonts w:hint="eastAsia" w:ascii="仿宋_GB2312" w:hAnsi="仿宋_GB2312" w:eastAsia="仿宋_GB2312" w:cs="仿宋_GB2312"/>
          <w:bCs/>
          <w:sz w:val="32"/>
          <w:szCs w:val="32"/>
        </w:rPr>
        <w:t>、不符合项关闭、认证决定与发证、年度监督审核等里程碑）；详细的实施步骤规划：包括准备阶段提供最新版标准文本、审核组人员安排与审核计划沟通，审核实施阶段的文件评审与现场审核安排，以及认证决定阶段的审核报告出具、不符合项整改验证与证书颁发等；资源配置计划：合理安排审核组人力（主任审核员、医疗行业专业审核员及技术专家）、审核日程与人天安排，明确采购单位配套的联络与资源保障，以及认证费用预算与支付安排；风险应对策略：对可能出现的政策变化、标准换版、采购单位配合不足等风险提前制定应对预案，建立定期沟通与计划动态调整机制，确保认证工作按期推进、证书持续有效。</w:t>
      </w:r>
    </w:p>
    <w:p w14:paraId="2C76B663">
      <w:pPr>
        <w:pStyle w:val="3"/>
        <w:spacing w:line="660" w:lineRule="exact"/>
        <w:ind w:left="0"/>
        <w:jc w:val="lef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二、供应商资格要求</w:t>
      </w:r>
    </w:p>
    <w:p w14:paraId="3F0A9152">
      <w:pPr>
        <w:pStyle w:val="3"/>
        <w:keepNext w:val="0"/>
        <w:keepLines w:val="0"/>
        <w:pageBreakBefore w:val="0"/>
        <w:widowControl w:val="0"/>
        <w:kinsoku/>
        <w:wordWrap/>
        <w:overflowPunct/>
        <w:topLinePunct w:val="0"/>
        <w:autoSpaceDE/>
        <w:autoSpaceDN/>
        <w:bidi w:val="0"/>
        <w:adjustRightInd/>
        <w:snapToGrid/>
        <w:spacing w:line="660" w:lineRule="exact"/>
        <w:ind w:left="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资质与经验：供应商需具备五年以上从事医疗机构风险管理认证的资质和丰富经验。在过往的服务中，应深度审查过医疗机构质量管理体系的评估审查，对医疗行业风险特点，如医疗差错风险、感染控制风险、医患关系风险等有精准把握。能出具审查报告，审查结果。</w:t>
      </w:r>
    </w:p>
    <w:p w14:paraId="7719A95A">
      <w:pPr>
        <w:pStyle w:val="3"/>
        <w:keepNext w:val="0"/>
        <w:keepLines w:val="0"/>
        <w:pageBreakBefore w:val="0"/>
        <w:widowControl w:val="0"/>
        <w:kinsoku/>
        <w:wordWrap/>
        <w:overflowPunct/>
        <w:topLinePunct w:val="0"/>
        <w:autoSpaceDE/>
        <w:autoSpaceDN/>
        <w:bidi w:val="0"/>
        <w:adjustRightInd/>
        <w:snapToGrid/>
        <w:spacing w:line="660" w:lineRule="exact"/>
        <w:ind w:left="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认证认可：供应商必须是受到中国国家认证认可监督管理委员会认可或已备案的机构。中国国家认证认可监督管理委员会作为我国认证认可工作的主管机构，其认可或备案代表着供应商在认证服务能力、管理水平、合规性等方面达到国家规定标准。只有获得认可或备案的单位，才能确保认证活动符合我国法律法规和相关政策要求，保障认证结果具有权威性和公信力，避免出现认证不规范、无效等问题，为采购单位的认证工作提供坚实保障。</w:t>
      </w:r>
    </w:p>
    <w:p w14:paraId="3E32AE8B">
      <w:pPr>
        <w:pStyle w:val="3"/>
        <w:keepNext w:val="0"/>
        <w:keepLines w:val="0"/>
        <w:pageBreakBefore w:val="0"/>
        <w:widowControl w:val="0"/>
        <w:kinsoku/>
        <w:wordWrap/>
        <w:overflowPunct/>
        <w:topLinePunct w:val="0"/>
        <w:autoSpaceDE/>
        <w:autoSpaceDN/>
        <w:bidi w:val="0"/>
        <w:adjustRightInd/>
        <w:snapToGrid/>
        <w:spacing w:line="660" w:lineRule="exact"/>
        <w:ind w:left="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证书发放资格：供应商要有资格发放国际或国内认可证书。这些证书应得到国际权威组织和国内相关部门广泛认可，如过往在国际上被国际医疗质量协会（ISQua/IEEA）等权威组织承认。具备发放此类证书的资格，表明供应商的认证服务和标准符合国际国内通行要求，采购单位获得证书后，能在国际医疗交流合作、吸引国际患者、提升行业声誉等方面发挥积极作用，同时也能在国内医疗市场获得更多政策支持和社会信任</w:t>
      </w:r>
    </w:p>
    <w:p w14:paraId="55351673">
      <w:pPr>
        <w:pStyle w:val="3"/>
        <w:spacing w:line="660" w:lineRule="exact"/>
        <w:ind w:left="0"/>
        <w:jc w:val="lef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三、服务标准</w:t>
      </w:r>
    </w:p>
    <w:p w14:paraId="72118336">
      <w:pPr>
        <w:pStyle w:val="3"/>
        <w:spacing w:line="660" w:lineRule="exact"/>
        <w:ind w:left="0"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供应商所采用的标准需获得国际（ISQua）、国外或国内 (CNCA) 知名机构的认可。例如，获得国际医疗质量协会（ISQua）认可，意味着其标准在全球医疗质量认证领域具有较高声誉和认可度，遵循该标准能使采购单位医疗服务质量达到国际先进水平；获得中国国家认证认可监督管理委员会（CNCA）认可，表明标准符合我国国情和行业规范。如 DNV 的认证标准，不仅在国际上被众多国家和医疗机构采用，同时也通过了国内相关机构认可，能够为采购单位提供兼具国际先进性和国内适用性的认证服务。</w:t>
      </w:r>
    </w:p>
    <w:p w14:paraId="6A5512FD">
      <w:pPr>
        <w:pStyle w:val="3"/>
        <w:spacing w:line="660" w:lineRule="exact"/>
        <w:ind w:left="0"/>
        <w:jc w:val="lef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三、服务实施方案</w:t>
      </w:r>
    </w:p>
    <w:p w14:paraId="30ACA76D">
      <w:pPr>
        <w:pStyle w:val="3"/>
        <w:keepNext w:val="0"/>
        <w:keepLines w:val="0"/>
        <w:pageBreakBefore w:val="0"/>
        <w:widowControl w:val="0"/>
        <w:kinsoku/>
        <w:wordWrap/>
        <w:overflowPunct/>
        <w:topLinePunct w:val="0"/>
        <w:autoSpaceDE/>
        <w:autoSpaceDN/>
        <w:bidi w:val="0"/>
        <w:adjustRightInd/>
        <w:snapToGrid/>
        <w:spacing w:line="660" w:lineRule="exact"/>
        <w:ind w:left="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在认证启动后一年内，完成对医院质量管理体系的评审。对医院进行持续的监督审核，制定详尽的评审报告，其中将清晰列出所有不符合项及其对应标准条款；正式的认证决定通知书；若通过评审，将同时颁发DNV认证证书。</w:t>
      </w:r>
    </w:p>
    <w:p w14:paraId="09C639F9">
      <w:pPr>
        <w:pStyle w:val="3"/>
        <w:keepNext w:val="0"/>
        <w:keepLines w:val="0"/>
        <w:pageBreakBefore w:val="0"/>
        <w:widowControl w:val="0"/>
        <w:kinsoku/>
        <w:wordWrap/>
        <w:overflowPunct/>
        <w:topLinePunct w:val="0"/>
        <w:autoSpaceDE/>
        <w:autoSpaceDN/>
        <w:bidi w:val="0"/>
        <w:adjustRightInd/>
        <w:snapToGrid/>
        <w:spacing w:line="660" w:lineRule="exact"/>
        <w:ind w:left="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2.所有现场评审活动均按双方预先商定的计划执行；所有正式评审报告将在现场活动结束后的十个工作日内交付医院；对于医院在认证过程中提出的任何问询，确保在24小时内给予实质性响应。</w:t>
      </w:r>
    </w:p>
    <w:p w14:paraId="024AB982">
      <w:pPr>
        <w:pStyle w:val="3"/>
        <w:keepNext w:val="0"/>
        <w:keepLines w:val="0"/>
        <w:pageBreakBefore w:val="0"/>
        <w:widowControl w:val="0"/>
        <w:kinsoku/>
        <w:wordWrap/>
        <w:overflowPunct/>
        <w:topLinePunct w:val="0"/>
        <w:autoSpaceDE/>
        <w:autoSpaceDN/>
        <w:bidi w:val="0"/>
        <w:adjustRightInd/>
        <w:snapToGrid/>
        <w:spacing w:line="660" w:lineRule="exact"/>
        <w:ind w:left="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3.在项目启动的准备阶段，完成申请与合同评审，明确认证范围与标准。全面讲解监督审核的认证流程、各方职责、评审方法及预期成果。</w:t>
      </w:r>
    </w:p>
    <w:p w14:paraId="75B84B9D">
      <w:pPr>
        <w:pStyle w:val="3"/>
        <w:keepNext w:val="0"/>
        <w:keepLines w:val="0"/>
        <w:pageBreakBefore w:val="0"/>
        <w:widowControl w:val="0"/>
        <w:kinsoku/>
        <w:wordWrap/>
        <w:overflowPunct/>
        <w:topLinePunct w:val="0"/>
        <w:autoSpaceDE/>
        <w:autoSpaceDN/>
        <w:bidi w:val="0"/>
        <w:adjustRightInd/>
        <w:snapToGrid/>
        <w:spacing w:line="660" w:lineRule="exact"/>
        <w:ind w:left="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在实施阶段，即现场评审，与医院共同制定详尽的评审日程。采用系统追踪法评审，通过查阅记录、访谈人员和现场观察，严格验证医院书面制度在实际工作中的执行有效性。为确保透明沟通，每日评审结束前与相关科室进行当日小结，并在评审末次会议上向贵院高层管理团队系统汇报所有发现。</w:t>
      </w:r>
    </w:p>
    <w:p w14:paraId="03EF5EEE">
      <w:pPr>
        <w:pStyle w:val="3"/>
        <w:keepNext w:val="0"/>
        <w:keepLines w:val="0"/>
        <w:pageBreakBefore w:val="0"/>
        <w:widowControl w:val="0"/>
        <w:kinsoku/>
        <w:wordWrap/>
        <w:overflowPunct/>
        <w:topLinePunct w:val="0"/>
        <w:autoSpaceDE/>
        <w:autoSpaceDN/>
        <w:bidi w:val="0"/>
        <w:adjustRightInd/>
        <w:snapToGrid/>
        <w:spacing w:line="660" w:lineRule="exact"/>
        <w:ind w:left="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5.在关键的审核阶段，提供结构清晰的评审报告，其中不符合项将明确列出客观证据、违反的准则条款及要求完成纠正措施的日期。审阅医院针对不符合项提交的纠正措施报告，重点关注其根本原因分析的准确性和纠正措施的针对性，并提供必要的反馈。对于严重不符合项，进行现场验证以确保措施有效落实；对于一般不符合项，则可进行文件验证。最终，由独立于评审团队的认证决定委员会，基于全部评审和验证结果，作出公正的认证决定。</w:t>
      </w:r>
    </w:p>
    <w:p w14:paraId="0CC4BDEA">
      <w:pPr>
        <w:pStyle w:val="3"/>
        <w:keepNext w:val="0"/>
        <w:keepLines w:val="0"/>
        <w:pageBreakBefore w:val="0"/>
        <w:widowControl w:val="0"/>
        <w:kinsoku/>
        <w:wordWrap/>
        <w:overflowPunct/>
        <w:topLinePunct w:val="0"/>
        <w:autoSpaceDE/>
        <w:autoSpaceDN/>
        <w:bidi w:val="0"/>
        <w:adjustRightInd/>
        <w:snapToGrid/>
        <w:spacing w:line="660" w:lineRule="exact"/>
        <w:ind w:left="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6.在人力资源方面，指派资深首席评审员担任项目总负责人和的主要联系人。同时，根据医院的规模与服务范围，配备一个具备多元专业背景（如医疗、护理、管理、药事、感染控制、设施安全）的评审团队。为确保评审团队的稳定性，建立覆盖各专业的评审员后备库。若原定评审员因故无法参与，启动同等资质的备份评审员进行评审，并会提前向医院充知其专业背景。此外，提供专职项目协调员，负责日程、文书及日常沟通，确保流程顺畅无阻。</w:t>
      </w:r>
    </w:p>
    <w:p w14:paraId="0912EE97">
      <w:pPr>
        <w:pStyle w:val="3"/>
        <w:keepNext w:val="0"/>
        <w:keepLines w:val="0"/>
        <w:pageBreakBefore w:val="0"/>
        <w:widowControl w:val="0"/>
        <w:kinsoku/>
        <w:wordWrap/>
        <w:overflowPunct/>
        <w:topLinePunct w:val="0"/>
        <w:autoSpaceDE/>
        <w:autoSpaceDN/>
        <w:bidi w:val="0"/>
        <w:adjustRightInd/>
        <w:snapToGrid/>
        <w:spacing w:line="660" w:lineRule="exact"/>
        <w:ind w:left="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7.在物力与知识资源保障方面，提供最新的DNV标准文件及评审指南。本项目享有独立的财务预算支持，确保所有评审活动不会因资源问题而延误。</w:t>
      </w:r>
    </w:p>
    <w:p w14:paraId="04B36DBD">
      <w:pPr>
        <w:pStyle w:val="3"/>
        <w:keepNext w:val="0"/>
        <w:keepLines w:val="0"/>
        <w:pageBreakBefore w:val="0"/>
        <w:widowControl w:val="0"/>
        <w:kinsoku/>
        <w:wordWrap/>
        <w:overflowPunct/>
        <w:topLinePunct w:val="0"/>
        <w:autoSpaceDE/>
        <w:autoSpaceDN/>
        <w:bidi w:val="0"/>
        <w:adjustRightInd/>
        <w:snapToGrid/>
        <w:spacing w:line="660" w:lineRule="exact"/>
        <w:ind w:left="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8.针对政策变化与标准更新的风险，一旦标准有更新计划，提前至少3个月通知医院，并提供标准的解读服务。在新标准正式实施后，其后的首次监督或再认证评审依据新标准执行，确保认证的时效性与权威性。</w:t>
      </w:r>
    </w:p>
    <w:p w14:paraId="05060E61">
      <w:pPr>
        <w:pStyle w:val="3"/>
        <w:keepNext w:val="0"/>
        <w:keepLines w:val="0"/>
        <w:pageBreakBefore w:val="0"/>
        <w:widowControl w:val="0"/>
        <w:kinsoku/>
        <w:wordWrap/>
        <w:overflowPunct/>
        <w:topLinePunct w:val="0"/>
        <w:autoSpaceDE/>
        <w:autoSpaceDN/>
        <w:bidi w:val="0"/>
        <w:adjustRightInd/>
        <w:snapToGrid/>
        <w:spacing w:line="660" w:lineRule="exact"/>
        <w:ind w:left="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9.评审时间的设定，需要与DNV团队提前1个月确认。以便于双方安排人员及前期准备工作。</w:t>
      </w:r>
    </w:p>
    <w:p w14:paraId="4A237CFC">
      <w:pPr>
        <w:pStyle w:val="3"/>
        <w:keepNext w:val="0"/>
        <w:keepLines w:val="0"/>
        <w:pageBreakBefore w:val="0"/>
        <w:widowControl w:val="0"/>
        <w:kinsoku/>
        <w:wordWrap/>
        <w:overflowPunct/>
        <w:topLinePunct w:val="0"/>
        <w:autoSpaceDE/>
        <w:autoSpaceDN/>
        <w:bidi w:val="0"/>
        <w:adjustRightInd/>
        <w:snapToGrid/>
        <w:spacing w:line="660" w:lineRule="exact"/>
        <w:ind w:left="0" w:firstLine="640" w:firstLineChars="200"/>
        <w:jc w:val="lef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Cs/>
          <w:sz w:val="32"/>
          <w:szCs w:val="32"/>
        </w:rPr>
        <w:t>10.对于可能出现的认证争议，设立清晰、正式的申诉、投诉和上诉流程。若对认证过程的任何环节或决定存有异议，均可获得客观、公正的复核。</w:t>
      </w:r>
    </w:p>
    <w:sectPr>
      <w:pgSz w:w="11906" w:h="16838"/>
      <w:pgMar w:top="1134"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1" w:fontKey="{BA76F501-2A21-4C73-9E4B-ED2733367156}"/>
  </w:font>
  <w:font w:name="仿宋_GB2312">
    <w:panose1 w:val="02010609030101010101"/>
    <w:charset w:val="86"/>
    <w:family w:val="auto"/>
    <w:pitch w:val="default"/>
    <w:sig w:usb0="00000001" w:usb1="080E0000" w:usb2="00000000" w:usb3="00000000" w:csb0="00040000" w:csb1="00000000"/>
    <w:embedRegular r:id="rId2" w:fontKey="{C3688541-627F-4E80-90A6-9E29FA6BE35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C56FB2"/>
    <w:multiLevelType w:val="singleLevel"/>
    <w:tmpl w:val="57C56FB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0B8"/>
    <w:rsid w:val="0008194E"/>
    <w:rsid w:val="00385726"/>
    <w:rsid w:val="00407092"/>
    <w:rsid w:val="00561B83"/>
    <w:rsid w:val="0063636D"/>
    <w:rsid w:val="00D610B8"/>
    <w:rsid w:val="058D10E0"/>
    <w:rsid w:val="07B436A2"/>
    <w:rsid w:val="17464610"/>
    <w:rsid w:val="1DEE16F0"/>
    <w:rsid w:val="1EA73B4D"/>
    <w:rsid w:val="23865A9B"/>
    <w:rsid w:val="24DD6008"/>
    <w:rsid w:val="295E5F46"/>
    <w:rsid w:val="29E15DBE"/>
    <w:rsid w:val="2C493B25"/>
    <w:rsid w:val="2EBC05C2"/>
    <w:rsid w:val="2ED51684"/>
    <w:rsid w:val="2F23794D"/>
    <w:rsid w:val="336F743C"/>
    <w:rsid w:val="38D00D16"/>
    <w:rsid w:val="41C25209"/>
    <w:rsid w:val="438D657A"/>
    <w:rsid w:val="48920D15"/>
    <w:rsid w:val="4A78588E"/>
    <w:rsid w:val="51422B90"/>
    <w:rsid w:val="52D9327F"/>
    <w:rsid w:val="53833EAB"/>
    <w:rsid w:val="5D513C1F"/>
    <w:rsid w:val="62DF3D69"/>
    <w:rsid w:val="63B74933"/>
    <w:rsid w:val="66684A7D"/>
    <w:rsid w:val="696733B9"/>
    <w:rsid w:val="792C44AC"/>
    <w:rsid w:val="7BB43FE0"/>
    <w:rsid w:val="7DB523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Body Text"/>
    <w:basedOn w:val="1"/>
    <w:qFormat/>
    <w:uiPriority w:val="1"/>
    <w:pPr>
      <w:ind w:left="398"/>
    </w:pPr>
    <w:rPr>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2162</Words>
  <Characters>2214</Characters>
  <Lines>15</Lines>
  <Paragraphs>4</Paragraphs>
  <TotalTime>6</TotalTime>
  <ScaleCrop>false</ScaleCrop>
  <LinksUpToDate>false</LinksUpToDate>
  <CharactersWithSpaces>2220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2026-10-13T01:24:00Z</dcterms:created>
  <dc:creator>Administrator</dc:creator>
  <cp:lastModifiedBy>路小路</cp:lastModifiedBy>
  <dcterms:modified xsi:type="dcterms:W3CDTF">2026-10-14T07:31:21Z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eyJoZGlkIjoiZmIxOThhMzE5M2MzYzgxMWZlNjBlMTFmYmZiYTc1YjQiLCJ1c2VySWQiOiIyODQ5NTIzNzYifQ==</vt:lpwstr>
  </property>
  <property fmtid="{D5CDD505-2E9C-101B-9397-08002B2CF9AE}" pid="4" name="ICV">
    <vt:lpwstr>2C131DDBB9A14DC4857BF93C20E58C5E_13</vt:lpwstr>
  </property>
</Properties>
</file>