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39395">
      <w:pPr>
        <w:jc w:val="center"/>
        <w:rPr>
          <w:rFonts w:hint="eastAsia" w:eastAsia="宋体"/>
          <w:b/>
          <w:bCs w:val="0"/>
          <w:color w:val="auto"/>
          <w:sz w:val="48"/>
          <w:szCs w:val="48"/>
          <w:highlight w:val="none"/>
          <w:lang w:val="en-US" w:eastAsia="zh-CN"/>
        </w:rPr>
      </w:pPr>
      <w:r>
        <w:rPr>
          <w:rFonts w:hint="eastAsia"/>
          <w:b/>
          <w:bCs w:val="0"/>
          <w:color w:val="auto"/>
          <w:sz w:val="48"/>
          <w:szCs w:val="48"/>
          <w:highlight w:val="none"/>
          <w:lang w:val="en-US" w:eastAsia="zh-CN"/>
        </w:rPr>
        <w:t xml:space="preserve"> </w:t>
      </w:r>
    </w:p>
    <w:p w14:paraId="071254A7">
      <w:pPr>
        <w:jc w:val="center"/>
        <w:rPr>
          <w:rFonts w:hint="eastAsia"/>
          <w:b/>
          <w:bCs w:val="0"/>
          <w:color w:val="auto"/>
          <w:sz w:val="48"/>
          <w:szCs w:val="48"/>
          <w:highlight w:val="none"/>
          <w:lang w:val="zh-CN"/>
        </w:rPr>
      </w:pPr>
    </w:p>
    <w:p w14:paraId="3293921E">
      <w:pPr>
        <w:jc w:val="center"/>
        <w:rPr>
          <w:rFonts w:hint="eastAsia"/>
          <w:b/>
          <w:bCs w:val="0"/>
          <w:color w:val="auto"/>
          <w:sz w:val="48"/>
          <w:szCs w:val="48"/>
          <w:highlight w:val="none"/>
          <w:lang w:val="zh-CN"/>
        </w:rPr>
      </w:pPr>
    </w:p>
    <w:p w14:paraId="0052B718">
      <w:pPr>
        <w:jc w:val="center"/>
        <w:rPr>
          <w:rFonts w:hint="eastAsia"/>
          <w:b/>
          <w:bCs w:val="0"/>
          <w:color w:val="auto"/>
          <w:sz w:val="48"/>
          <w:szCs w:val="48"/>
          <w:highlight w:val="none"/>
          <w:lang w:val="zh-CN"/>
        </w:rPr>
      </w:pPr>
    </w:p>
    <w:p w14:paraId="4F05F521">
      <w:pPr>
        <w:jc w:val="center"/>
        <w:rPr>
          <w:rFonts w:hint="eastAsia"/>
          <w:b/>
          <w:bCs w:val="0"/>
          <w:color w:val="auto"/>
          <w:sz w:val="48"/>
          <w:szCs w:val="48"/>
          <w:highlight w:val="none"/>
          <w:lang w:val="zh-CN"/>
        </w:rPr>
      </w:pPr>
    </w:p>
    <w:p w14:paraId="229EEE73">
      <w:pPr>
        <w:jc w:val="center"/>
        <w:rPr>
          <w:rFonts w:hint="eastAsia"/>
          <w:b/>
          <w:bCs w:val="0"/>
          <w:color w:val="auto"/>
          <w:sz w:val="48"/>
          <w:szCs w:val="48"/>
          <w:highlight w:val="none"/>
          <w:lang w:val="zh-CN"/>
        </w:rPr>
      </w:pPr>
    </w:p>
    <w:p w14:paraId="57225417">
      <w:pPr>
        <w:jc w:val="center"/>
        <w:rPr>
          <w:rFonts w:hint="eastAsia" w:eastAsia="宋体"/>
          <w:b/>
          <w:bCs w:val="0"/>
          <w:color w:val="auto"/>
          <w:sz w:val="48"/>
          <w:szCs w:val="48"/>
          <w:highlight w:val="none"/>
          <w:lang w:val="zh-CN"/>
        </w:rPr>
      </w:pPr>
      <w:bookmarkStart w:id="0" w:name="OLE_LINK3"/>
      <w:r>
        <w:rPr>
          <w:rFonts w:hint="eastAsia" w:eastAsia="宋体"/>
          <w:b/>
          <w:bCs w:val="0"/>
          <w:color w:val="auto"/>
          <w:sz w:val="48"/>
          <w:szCs w:val="48"/>
          <w:highlight w:val="none"/>
          <w:lang w:val="en-US" w:eastAsia="zh-CN"/>
        </w:rPr>
        <w:t>PGT-A试剂等</w:t>
      </w:r>
      <w:r>
        <w:rPr>
          <w:rFonts w:hint="eastAsia"/>
          <w:b/>
          <w:bCs w:val="0"/>
          <w:color w:val="auto"/>
          <w:sz w:val="48"/>
          <w:szCs w:val="48"/>
          <w:highlight w:val="none"/>
          <w:lang w:val="en-US" w:eastAsia="zh-CN"/>
        </w:rPr>
        <w:t>3</w:t>
      </w:r>
      <w:r>
        <w:rPr>
          <w:rFonts w:hint="eastAsia" w:eastAsia="宋体"/>
          <w:b/>
          <w:bCs w:val="0"/>
          <w:color w:val="auto"/>
          <w:sz w:val="48"/>
          <w:szCs w:val="48"/>
          <w:highlight w:val="none"/>
          <w:lang w:val="en-US" w:eastAsia="zh-CN"/>
        </w:rPr>
        <w:t>项医用试剂遴选</w:t>
      </w:r>
      <w:r>
        <w:rPr>
          <w:rFonts w:hint="eastAsia" w:eastAsia="宋体"/>
          <w:b/>
          <w:bCs w:val="0"/>
          <w:color w:val="auto"/>
          <w:sz w:val="48"/>
          <w:szCs w:val="48"/>
          <w:highlight w:val="none"/>
          <w:lang w:val="zh-CN"/>
        </w:rPr>
        <w:t>文件</w:t>
      </w:r>
    </w:p>
    <w:p w14:paraId="3DCC3633">
      <w:pPr>
        <w:pStyle w:val="11"/>
        <w:jc w:val="center"/>
        <w:rPr>
          <w:rFonts w:hint="default" w:eastAsia="宋体"/>
          <w:color w:val="auto"/>
          <w:highlight w:val="none"/>
          <w:lang w:val="en-US" w:eastAsia="zh-CN"/>
        </w:rPr>
      </w:pPr>
      <w:r>
        <w:rPr>
          <w:rFonts w:hint="eastAsia"/>
          <w:b/>
          <w:bCs w:val="0"/>
          <w:color w:val="auto"/>
          <w:sz w:val="48"/>
          <w:szCs w:val="48"/>
          <w:highlight w:val="none"/>
          <w:lang w:val="en-US" w:eastAsia="zh-CN"/>
        </w:rPr>
        <w:t>（自治区挂网目录内产品）</w:t>
      </w:r>
    </w:p>
    <w:bookmarkEnd w:id="0"/>
    <w:p w14:paraId="37AEFE91">
      <w:pPr>
        <w:jc w:val="center"/>
        <w:rPr>
          <w:rFonts w:hint="eastAsia" w:eastAsia="宋体"/>
          <w:b/>
          <w:bCs w:val="0"/>
          <w:color w:val="auto"/>
          <w:sz w:val="48"/>
          <w:szCs w:val="48"/>
          <w:highlight w:val="none"/>
          <w:lang w:val="zh-CN"/>
        </w:rPr>
      </w:pPr>
    </w:p>
    <w:p w14:paraId="64C417B9">
      <w:pPr>
        <w:jc w:val="center"/>
        <w:rPr>
          <w:b/>
          <w:color w:val="auto"/>
          <w:sz w:val="52"/>
          <w:szCs w:val="52"/>
          <w:highlight w:val="none"/>
          <w:lang w:val="zh-CN"/>
        </w:rPr>
      </w:pPr>
    </w:p>
    <w:p w14:paraId="15165888">
      <w:pPr>
        <w:jc w:val="center"/>
        <w:rPr>
          <w:b/>
          <w:color w:val="auto"/>
          <w:sz w:val="52"/>
          <w:szCs w:val="52"/>
          <w:highlight w:val="none"/>
          <w:lang w:val="zh-CN"/>
        </w:rPr>
      </w:pPr>
    </w:p>
    <w:p w14:paraId="51B97C45">
      <w:pPr>
        <w:jc w:val="both"/>
        <w:rPr>
          <w:b/>
          <w:color w:val="auto"/>
          <w:sz w:val="52"/>
          <w:szCs w:val="52"/>
          <w:highlight w:val="none"/>
          <w:lang w:val="zh-CN"/>
        </w:rPr>
      </w:pPr>
    </w:p>
    <w:p w14:paraId="3FC3D103">
      <w:pPr>
        <w:jc w:val="center"/>
        <w:rPr>
          <w:rFonts w:hint="eastAsia"/>
          <w:color w:val="auto"/>
          <w:sz w:val="28"/>
          <w:szCs w:val="28"/>
          <w:highlight w:val="none"/>
        </w:rPr>
      </w:pPr>
      <w:r>
        <w:rPr>
          <w:rFonts w:hint="eastAsia"/>
          <w:color w:val="auto"/>
          <w:sz w:val="28"/>
          <w:szCs w:val="28"/>
          <w:highlight w:val="none"/>
        </w:rPr>
        <w:t>项目</w:t>
      </w:r>
      <w:r>
        <w:rPr>
          <w:color w:val="auto"/>
          <w:sz w:val="28"/>
          <w:szCs w:val="28"/>
          <w:highlight w:val="none"/>
        </w:rPr>
        <w:t>名称</w:t>
      </w:r>
      <w:r>
        <w:rPr>
          <w:rFonts w:hint="eastAsia"/>
          <w:color w:val="auto"/>
          <w:sz w:val="28"/>
          <w:szCs w:val="28"/>
          <w:highlight w:val="none"/>
        </w:rPr>
        <w:t>：PGT-A试剂等</w:t>
      </w:r>
      <w:r>
        <w:rPr>
          <w:rFonts w:hint="eastAsia"/>
          <w:color w:val="auto"/>
          <w:sz w:val="28"/>
          <w:szCs w:val="28"/>
          <w:highlight w:val="none"/>
          <w:lang w:val="en-US" w:eastAsia="zh-CN"/>
        </w:rPr>
        <w:t>3</w:t>
      </w:r>
      <w:r>
        <w:rPr>
          <w:rFonts w:hint="eastAsia"/>
          <w:color w:val="auto"/>
          <w:sz w:val="28"/>
          <w:szCs w:val="28"/>
          <w:highlight w:val="none"/>
        </w:rPr>
        <w:t>项医用试剂</w:t>
      </w:r>
    </w:p>
    <w:p w14:paraId="5D95A401">
      <w:pPr>
        <w:jc w:val="center"/>
        <w:rPr>
          <w:rFonts w:hint="default" w:eastAsia="宋体"/>
          <w:color w:val="auto"/>
          <w:sz w:val="28"/>
          <w:szCs w:val="28"/>
          <w:highlight w:val="none"/>
          <w:u w:val="single"/>
          <w:lang w:val="en-US" w:eastAsia="zh-CN"/>
        </w:rPr>
      </w:pPr>
      <w:r>
        <w:rPr>
          <w:color w:val="auto"/>
          <w:sz w:val="28"/>
          <w:szCs w:val="28"/>
          <w:highlight w:val="none"/>
        </w:rPr>
        <w:t>单位</w:t>
      </w:r>
      <w:r>
        <w:rPr>
          <w:rFonts w:hint="eastAsia"/>
          <w:color w:val="auto"/>
          <w:sz w:val="28"/>
          <w:szCs w:val="28"/>
          <w:highlight w:val="none"/>
        </w:rPr>
        <w:t>名称：</w:t>
      </w:r>
      <w:r>
        <w:rPr>
          <w:rFonts w:hint="eastAsia"/>
          <w:color w:val="auto"/>
          <w:sz w:val="28"/>
          <w:szCs w:val="28"/>
          <w:highlight w:val="none"/>
          <w:lang w:eastAsia="zh-CN"/>
        </w:rPr>
        <w:t>广西壮族自治区</w:t>
      </w:r>
      <w:r>
        <w:rPr>
          <w:rFonts w:hint="eastAsia"/>
          <w:color w:val="auto"/>
          <w:sz w:val="28"/>
          <w:szCs w:val="28"/>
          <w:highlight w:val="none"/>
          <w:lang w:val="en-US" w:eastAsia="zh-CN"/>
        </w:rPr>
        <w:t>生殖医院</w:t>
      </w:r>
    </w:p>
    <w:p w14:paraId="45631426">
      <w:pPr>
        <w:jc w:val="center"/>
        <w:rPr>
          <w:rFonts w:hint="eastAsia" w:ascii="宋体" w:hAnsi="宋体" w:eastAsia="宋体" w:cs="宋体"/>
          <w:b/>
          <w:bCs/>
          <w:color w:val="auto"/>
          <w:sz w:val="44"/>
          <w:szCs w:val="44"/>
          <w:highlight w:val="none"/>
        </w:rPr>
      </w:pPr>
    </w:p>
    <w:p w14:paraId="7B2271AB">
      <w:pPr>
        <w:jc w:val="center"/>
        <w:rPr>
          <w:rFonts w:hint="eastAsia" w:ascii="宋体" w:hAnsi="宋体" w:eastAsia="宋体" w:cs="宋体"/>
          <w:b/>
          <w:bCs/>
          <w:color w:val="auto"/>
          <w:sz w:val="44"/>
          <w:szCs w:val="44"/>
          <w:highlight w:val="none"/>
        </w:rPr>
      </w:pPr>
    </w:p>
    <w:p w14:paraId="261C1E65">
      <w:pPr>
        <w:jc w:val="center"/>
        <w:rPr>
          <w:rFonts w:hint="eastAsia" w:ascii="宋体" w:hAnsi="宋体" w:eastAsia="宋体" w:cs="宋体"/>
          <w:b/>
          <w:bCs/>
          <w:color w:val="auto"/>
          <w:sz w:val="44"/>
          <w:szCs w:val="44"/>
          <w:highlight w:val="none"/>
        </w:rPr>
      </w:pPr>
    </w:p>
    <w:p w14:paraId="25D2B7C7">
      <w:pPr>
        <w:jc w:val="center"/>
        <w:rPr>
          <w:rFonts w:hint="eastAsia" w:ascii="宋体" w:hAnsi="宋体" w:eastAsia="宋体" w:cs="宋体"/>
          <w:b/>
          <w:bCs/>
          <w:color w:val="auto"/>
          <w:sz w:val="44"/>
          <w:szCs w:val="44"/>
          <w:highlight w:val="none"/>
        </w:rPr>
      </w:pPr>
    </w:p>
    <w:p w14:paraId="634D521F">
      <w:pPr>
        <w:jc w:val="center"/>
        <w:rPr>
          <w:rFonts w:hint="eastAsia" w:ascii="宋体" w:hAnsi="宋体" w:eastAsia="宋体" w:cs="宋体"/>
          <w:b/>
          <w:bCs/>
          <w:color w:val="auto"/>
          <w:sz w:val="44"/>
          <w:szCs w:val="44"/>
          <w:highlight w:val="none"/>
        </w:rPr>
      </w:pPr>
    </w:p>
    <w:p w14:paraId="7B7F21A8">
      <w:pPr>
        <w:jc w:val="center"/>
        <w:rPr>
          <w:rFonts w:hint="eastAsia" w:ascii="宋体" w:hAnsi="宋体" w:eastAsia="宋体" w:cs="宋体"/>
          <w:b/>
          <w:bCs/>
          <w:color w:val="auto"/>
          <w:sz w:val="44"/>
          <w:szCs w:val="44"/>
          <w:highlight w:val="none"/>
        </w:rPr>
      </w:pPr>
    </w:p>
    <w:p w14:paraId="3C4285B6">
      <w:pPr>
        <w:jc w:val="center"/>
        <w:rPr>
          <w:rFonts w:hint="eastAsia" w:ascii="宋体" w:hAnsi="宋体" w:eastAsia="宋体" w:cs="宋体"/>
          <w:b/>
          <w:bCs/>
          <w:color w:val="auto"/>
          <w:sz w:val="44"/>
          <w:szCs w:val="44"/>
          <w:highlight w:val="none"/>
        </w:rPr>
      </w:pPr>
    </w:p>
    <w:p w14:paraId="38996F04">
      <w:pPr>
        <w:jc w:val="both"/>
        <w:rPr>
          <w:rFonts w:hint="eastAsia" w:ascii="宋体" w:hAnsi="宋体" w:eastAsia="宋体" w:cs="宋体"/>
          <w:b/>
          <w:bCs/>
          <w:color w:val="auto"/>
          <w:sz w:val="44"/>
          <w:szCs w:val="44"/>
          <w:highlight w:val="none"/>
        </w:rPr>
      </w:pPr>
    </w:p>
    <w:p w14:paraId="463CEFBC">
      <w:pPr>
        <w:jc w:val="center"/>
        <w:rPr>
          <w:rFonts w:hint="eastAsia" w:ascii="宋体" w:hAnsi="宋体" w:eastAsia="宋体" w:cs="宋体"/>
          <w:b/>
          <w:bCs/>
          <w:color w:val="auto"/>
          <w:sz w:val="44"/>
          <w:szCs w:val="44"/>
          <w:highlight w:val="none"/>
        </w:rPr>
      </w:pPr>
    </w:p>
    <w:p w14:paraId="48AB6385">
      <w:pPr>
        <w:jc w:val="center"/>
        <w:rPr>
          <w:rFonts w:ascii="方正小标宋简体" w:eastAsia="方正小标宋简体"/>
          <w:color w:val="auto"/>
          <w:sz w:val="44"/>
          <w:szCs w:val="44"/>
          <w:highlight w:val="none"/>
        </w:rPr>
      </w:pPr>
      <w:r>
        <w:rPr>
          <w:rFonts w:hint="eastAsia" w:ascii="宋体" w:hAnsi="宋体" w:eastAsia="宋体" w:cs="宋体"/>
          <w:b/>
          <w:bCs/>
          <w:color w:val="auto"/>
          <w:sz w:val="44"/>
          <w:szCs w:val="44"/>
          <w:highlight w:val="none"/>
        </w:rPr>
        <w:t>目  录</w:t>
      </w:r>
    </w:p>
    <w:p w14:paraId="2B38D462">
      <w:pPr>
        <w:spacing w:line="300" w:lineRule="auto"/>
        <w:ind w:left="2100" w:leftChars="1000"/>
        <w:rPr>
          <w:rFonts w:ascii="宋体" w:hAnsi="宋体"/>
          <w:b/>
          <w:bCs/>
          <w:color w:val="auto"/>
          <w:sz w:val="28"/>
          <w:highlight w:val="none"/>
        </w:rPr>
      </w:pPr>
    </w:p>
    <w:p w14:paraId="2905AF8B">
      <w:pPr>
        <w:pStyle w:val="2"/>
        <w:rPr>
          <w:color w:val="auto"/>
          <w:highlight w:val="none"/>
        </w:rPr>
      </w:pPr>
      <w:r>
        <w:rPr>
          <w:rFonts w:hint="eastAsia"/>
          <w:color w:val="auto"/>
          <w:highlight w:val="none"/>
          <w:lang w:eastAsia="zh-CN"/>
        </w:rPr>
        <w:t>第一部分</w:t>
      </w:r>
      <w:r>
        <w:rPr>
          <w:rFonts w:hint="eastAsia"/>
          <w:color w:val="auto"/>
          <w:highlight w:val="none"/>
          <w:lang w:val="en-US" w:eastAsia="zh-CN"/>
        </w:rPr>
        <w:t xml:space="preserve"> </w:t>
      </w:r>
      <w:r>
        <w:rPr>
          <w:color w:val="auto"/>
          <w:highlight w:val="none"/>
        </w:rPr>
        <w:t>用户需求</w:t>
      </w:r>
    </w:p>
    <w:p w14:paraId="1C8F1B8E">
      <w:pPr>
        <w:widowControl/>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（一）</w:t>
      </w:r>
      <w:r>
        <w:rPr>
          <w:rFonts w:hint="eastAsia" w:ascii="宋体" w:hAnsi="宋体" w:eastAsia="宋体" w:cs="宋体"/>
          <w:color w:val="auto"/>
          <w:sz w:val="28"/>
          <w:szCs w:val="28"/>
          <w:highlight w:val="none"/>
          <w:lang w:val="en-US" w:eastAsia="zh-CN"/>
        </w:rPr>
        <w:t>遴选</w:t>
      </w:r>
      <w:r>
        <w:rPr>
          <w:rFonts w:hint="eastAsia" w:ascii="宋体" w:hAnsi="宋体" w:eastAsia="宋体" w:cs="宋体"/>
          <w:color w:val="auto"/>
          <w:sz w:val="28"/>
          <w:szCs w:val="28"/>
          <w:highlight w:val="none"/>
          <w:lang w:eastAsia="zh-CN"/>
        </w:rPr>
        <w:t>公告</w:t>
      </w:r>
    </w:p>
    <w:p w14:paraId="452F5BCA">
      <w:pPr>
        <w:widowControl/>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w:t>
      </w:r>
      <w:r>
        <w:rPr>
          <w:rFonts w:hint="eastAsia" w:ascii="宋体" w:hAnsi="宋体" w:eastAsia="宋体" w:cs="宋体"/>
          <w:color w:val="auto"/>
          <w:sz w:val="28"/>
          <w:szCs w:val="28"/>
          <w:highlight w:val="none"/>
          <w:lang w:val="en-US" w:eastAsia="zh-CN"/>
        </w:rPr>
        <w:t>遴选</w:t>
      </w:r>
      <w:r>
        <w:rPr>
          <w:rFonts w:hint="eastAsia" w:ascii="宋体" w:hAnsi="宋体" w:eastAsia="宋体" w:cs="宋体"/>
          <w:color w:val="auto"/>
          <w:sz w:val="28"/>
          <w:szCs w:val="28"/>
          <w:highlight w:val="none"/>
        </w:rPr>
        <w:t>项目</w:t>
      </w:r>
      <w:r>
        <w:rPr>
          <w:rFonts w:hint="eastAsia" w:ascii="宋体" w:hAnsi="宋体" w:eastAsia="宋体" w:cs="宋体"/>
          <w:color w:val="auto"/>
          <w:sz w:val="28"/>
          <w:szCs w:val="28"/>
          <w:highlight w:val="none"/>
          <w:lang w:eastAsia="zh-CN"/>
        </w:rPr>
        <w:t>清单</w:t>
      </w:r>
    </w:p>
    <w:p w14:paraId="43E9E708">
      <w:pPr>
        <w:rPr>
          <w:rFonts w:hint="eastAsia" w:ascii="宋体" w:hAnsi="宋体" w:eastAsia="宋体" w:cs="宋体"/>
          <w:b/>
          <w:bCs/>
          <w:color w:val="auto"/>
          <w:sz w:val="44"/>
          <w:szCs w:val="44"/>
          <w:highlight w:val="none"/>
          <w:lang w:eastAsia="zh-CN"/>
        </w:rPr>
      </w:pPr>
      <w:r>
        <w:rPr>
          <w:rFonts w:hint="eastAsia" w:ascii="宋体" w:hAnsi="宋体" w:eastAsia="宋体" w:cs="宋体"/>
          <w:color w:val="auto"/>
          <w:sz w:val="28"/>
          <w:szCs w:val="28"/>
          <w:highlight w:val="none"/>
        </w:rPr>
        <w:t>（三）提交</w:t>
      </w:r>
      <w:r>
        <w:rPr>
          <w:rFonts w:hint="eastAsia" w:ascii="宋体" w:hAnsi="宋体" w:eastAsia="宋体" w:cs="宋体"/>
          <w:color w:val="auto"/>
          <w:sz w:val="28"/>
          <w:szCs w:val="28"/>
          <w:highlight w:val="none"/>
          <w:lang w:eastAsia="zh-CN"/>
        </w:rPr>
        <w:t>谈判</w:t>
      </w:r>
      <w:r>
        <w:rPr>
          <w:rFonts w:hint="eastAsia" w:ascii="宋体" w:hAnsi="宋体" w:eastAsia="宋体" w:cs="宋体"/>
          <w:color w:val="auto"/>
          <w:sz w:val="28"/>
          <w:szCs w:val="28"/>
          <w:highlight w:val="none"/>
        </w:rPr>
        <w:t>文件截止时间、</w:t>
      </w:r>
      <w:r>
        <w:rPr>
          <w:rFonts w:hint="eastAsia" w:ascii="宋体" w:hAnsi="宋体" w:eastAsia="宋体" w:cs="宋体"/>
          <w:color w:val="auto"/>
          <w:sz w:val="28"/>
          <w:szCs w:val="28"/>
          <w:highlight w:val="none"/>
          <w:lang w:eastAsia="zh-CN"/>
        </w:rPr>
        <w:t>洽谈</w:t>
      </w:r>
      <w:r>
        <w:rPr>
          <w:rFonts w:hint="eastAsia" w:ascii="宋体" w:hAnsi="宋体" w:eastAsia="宋体" w:cs="宋体"/>
          <w:color w:val="auto"/>
          <w:sz w:val="28"/>
          <w:szCs w:val="28"/>
          <w:highlight w:val="none"/>
        </w:rPr>
        <w:t>时间和地点</w:t>
      </w:r>
    </w:p>
    <w:p w14:paraId="13F3DA45">
      <w:pPr>
        <w:spacing w:line="300" w:lineRule="auto"/>
        <w:rPr>
          <w:rFonts w:hint="eastAsia" w:ascii="宋体" w:hAnsi="宋体"/>
          <w:b/>
          <w:bCs/>
          <w:color w:val="auto"/>
          <w:sz w:val="44"/>
          <w:szCs w:val="44"/>
          <w:highlight w:val="none"/>
          <w:lang w:eastAsia="zh-CN"/>
        </w:rPr>
      </w:pPr>
      <w:r>
        <w:rPr>
          <w:rFonts w:hint="eastAsia" w:ascii="宋体" w:hAnsi="宋体"/>
          <w:b/>
          <w:bCs/>
          <w:color w:val="auto"/>
          <w:sz w:val="44"/>
          <w:szCs w:val="44"/>
          <w:highlight w:val="none"/>
          <w:lang w:eastAsia="zh-CN"/>
        </w:rPr>
        <w:t>第二部分</w:t>
      </w:r>
      <w:r>
        <w:rPr>
          <w:rFonts w:hint="eastAsia" w:ascii="宋体" w:hAnsi="宋体"/>
          <w:b/>
          <w:bCs/>
          <w:color w:val="auto"/>
          <w:sz w:val="44"/>
          <w:szCs w:val="44"/>
          <w:highlight w:val="none"/>
          <w:lang w:val="en-US" w:eastAsia="zh-CN"/>
        </w:rPr>
        <w:t xml:space="preserve"> </w:t>
      </w:r>
      <w:r>
        <w:rPr>
          <w:rFonts w:hint="eastAsia" w:ascii="宋体" w:hAnsi="宋体"/>
          <w:b/>
          <w:bCs/>
          <w:color w:val="auto"/>
          <w:sz w:val="44"/>
          <w:szCs w:val="44"/>
          <w:highlight w:val="none"/>
          <w:lang w:eastAsia="zh-CN"/>
        </w:rPr>
        <w:t>参选单位须知</w:t>
      </w:r>
    </w:p>
    <w:p w14:paraId="494D89D8">
      <w:pPr>
        <w:widowControl/>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（一）</w:t>
      </w:r>
      <w:r>
        <w:rPr>
          <w:rFonts w:hint="eastAsia" w:ascii="宋体" w:hAnsi="宋体" w:eastAsia="宋体" w:cs="宋体"/>
          <w:color w:val="auto"/>
          <w:sz w:val="28"/>
          <w:szCs w:val="28"/>
          <w:highlight w:val="none"/>
        </w:rPr>
        <w:t>采购当事人</w:t>
      </w:r>
    </w:p>
    <w:p w14:paraId="46C50E8C">
      <w:pPr>
        <w:widowControl/>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（二）谈判文件</w:t>
      </w:r>
    </w:p>
    <w:p w14:paraId="0EBD8641">
      <w:pPr>
        <w:widowControl/>
        <w:rPr>
          <w:rFonts w:hint="eastAsia" w:ascii="宋体" w:hAnsi="宋体" w:eastAsia="宋体" w:cs="宋体"/>
          <w:color w:val="auto"/>
          <w:sz w:val="24"/>
          <w:szCs w:val="24"/>
          <w:highlight w:val="none"/>
          <w:lang w:eastAsia="zh-CN"/>
        </w:rPr>
      </w:pPr>
      <w:r>
        <w:rPr>
          <w:rFonts w:hint="eastAsia" w:ascii="宋体" w:hAnsi="宋体" w:eastAsia="宋体" w:cs="宋体"/>
          <w:color w:val="auto"/>
          <w:sz w:val="28"/>
          <w:szCs w:val="28"/>
          <w:highlight w:val="none"/>
          <w:lang w:eastAsia="zh-CN"/>
        </w:rPr>
        <w:t>（三）报价</w:t>
      </w:r>
    </w:p>
    <w:p w14:paraId="2151C352">
      <w:pPr>
        <w:widowControl/>
        <w:rPr>
          <w:rFonts w:hint="eastAsia" w:ascii="宋体" w:hAnsi="宋体" w:eastAsia="宋体" w:cs="宋体"/>
          <w:color w:val="auto"/>
          <w:sz w:val="24"/>
          <w:szCs w:val="24"/>
          <w:highlight w:val="none"/>
          <w:lang w:eastAsia="zh-CN"/>
        </w:rPr>
      </w:pPr>
      <w:r>
        <w:rPr>
          <w:rFonts w:hint="eastAsia" w:ascii="宋体" w:hAnsi="宋体" w:eastAsia="宋体" w:cs="宋体"/>
          <w:color w:val="auto"/>
          <w:sz w:val="28"/>
          <w:szCs w:val="28"/>
          <w:highlight w:val="none"/>
          <w:lang w:eastAsia="zh-CN"/>
        </w:rPr>
        <w:t>（四）评审方法</w:t>
      </w:r>
    </w:p>
    <w:p w14:paraId="6DFEB250">
      <w:pPr>
        <w:widowControl/>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（五）拟中选产品确定</w:t>
      </w:r>
    </w:p>
    <w:p w14:paraId="1ECAD4D5">
      <w:pPr>
        <w:widowControl/>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t>（六）中选产品确定</w:t>
      </w:r>
    </w:p>
    <w:p w14:paraId="2BE02C8E">
      <w:pPr>
        <w:rPr>
          <w:color w:val="auto"/>
          <w:highlight w:val="none"/>
        </w:rPr>
      </w:pPr>
    </w:p>
    <w:p w14:paraId="7018B966">
      <w:pPr>
        <w:widowControl/>
        <w:rPr>
          <w:rFonts w:hint="eastAsia" w:ascii="楷体_GB2312" w:hAnsi="宋体" w:eastAsia="楷体_GB2312" w:cs="宋体"/>
          <w:color w:val="auto"/>
          <w:sz w:val="28"/>
          <w:szCs w:val="28"/>
          <w:highlight w:val="none"/>
        </w:rPr>
      </w:pPr>
      <w:r>
        <w:rPr>
          <w:rFonts w:hint="eastAsia" w:ascii="楷体_GB2312" w:hAnsi="宋体" w:eastAsia="楷体_GB2312" w:cs="宋体"/>
          <w:color w:val="auto"/>
          <w:sz w:val="28"/>
          <w:szCs w:val="28"/>
          <w:highlight w:val="none"/>
        </w:rPr>
        <w:br w:type="page"/>
      </w:r>
    </w:p>
    <w:p w14:paraId="7B90D7FE">
      <w:pPr>
        <w:widowControl/>
        <w:jc w:val="center"/>
        <w:rPr>
          <w:rFonts w:hint="eastAsia" w:asciiTheme="majorEastAsia" w:hAnsiTheme="majorEastAsia" w:eastAsiaTheme="majorEastAsia" w:cstheme="majorEastAsia"/>
          <w:b/>
          <w:bCs/>
          <w:color w:val="auto"/>
          <w:sz w:val="36"/>
          <w:szCs w:val="36"/>
          <w:highlight w:val="none"/>
        </w:rPr>
      </w:pPr>
      <w:r>
        <w:rPr>
          <w:rFonts w:hint="eastAsia" w:asciiTheme="majorEastAsia" w:hAnsiTheme="majorEastAsia" w:eastAsiaTheme="majorEastAsia" w:cstheme="majorEastAsia"/>
          <w:b/>
          <w:bCs/>
          <w:color w:val="auto"/>
          <w:sz w:val="36"/>
          <w:szCs w:val="36"/>
          <w:highlight w:val="none"/>
          <w:lang w:eastAsia="zh-CN"/>
        </w:rPr>
        <w:t>第一部分</w:t>
      </w:r>
      <w:r>
        <w:rPr>
          <w:rFonts w:hint="eastAsia" w:asciiTheme="majorEastAsia" w:hAnsiTheme="majorEastAsia" w:eastAsiaTheme="majorEastAsia" w:cstheme="majorEastAsia"/>
          <w:b/>
          <w:bCs/>
          <w:color w:val="auto"/>
          <w:sz w:val="36"/>
          <w:szCs w:val="36"/>
          <w:highlight w:val="none"/>
          <w:lang w:val="en-US" w:eastAsia="zh-CN"/>
        </w:rPr>
        <w:t xml:space="preserve"> </w:t>
      </w:r>
      <w:r>
        <w:rPr>
          <w:rFonts w:hint="eastAsia" w:asciiTheme="majorEastAsia" w:hAnsiTheme="majorEastAsia" w:eastAsiaTheme="majorEastAsia" w:cstheme="majorEastAsia"/>
          <w:b/>
          <w:bCs/>
          <w:color w:val="auto"/>
          <w:sz w:val="36"/>
          <w:szCs w:val="36"/>
          <w:highlight w:val="none"/>
        </w:rPr>
        <w:t>用户需求</w:t>
      </w:r>
    </w:p>
    <w:p w14:paraId="609BAC8C">
      <w:pPr>
        <w:widowControl/>
        <w:rPr>
          <w:rFonts w:ascii="宋体" w:hAnsi="宋体" w:cs="宋体"/>
          <w:color w:val="auto"/>
          <w:sz w:val="24"/>
          <w:highlight w:val="none"/>
        </w:rPr>
      </w:pPr>
    </w:p>
    <w:p w14:paraId="7E813D88">
      <w:pPr>
        <w:keepNext w:val="0"/>
        <w:keepLines w:val="0"/>
        <w:pageBreakBefore w:val="0"/>
        <w:widowControl/>
        <w:numPr>
          <w:ilvl w:val="0"/>
          <w:numId w:val="1"/>
        </w:numPr>
        <w:kinsoku/>
        <w:wordWrap/>
        <w:overflowPunct/>
        <w:topLinePunct w:val="0"/>
        <w:autoSpaceDE/>
        <w:autoSpaceDN/>
        <w:bidi w:val="0"/>
        <w:adjustRightInd/>
        <w:snapToGrid/>
        <w:spacing w:line="300" w:lineRule="auto"/>
        <w:jc w:val="left"/>
        <w:textAlignment w:val="auto"/>
        <w:outlineLvl w:val="9"/>
        <w:rPr>
          <w:rFonts w:hint="eastAsia" w:ascii="楷体_GB2312" w:hAnsi="宋体" w:eastAsia="楷体_GB2312" w:cs="宋体"/>
          <w:b/>
          <w:bCs/>
          <w:color w:val="auto"/>
          <w:sz w:val="24"/>
          <w:highlight w:val="none"/>
          <w:lang w:val="en-US" w:eastAsia="zh-CN"/>
        </w:rPr>
      </w:pPr>
      <w:r>
        <w:rPr>
          <w:rFonts w:hint="eastAsia" w:ascii="楷体_GB2312" w:hAnsi="宋体" w:eastAsia="楷体_GB2312" w:cs="宋体"/>
          <w:b/>
          <w:bCs/>
          <w:color w:val="auto"/>
          <w:sz w:val="24"/>
          <w:highlight w:val="none"/>
          <w:lang w:val="en-US" w:eastAsia="zh-CN"/>
        </w:rPr>
        <w:t>遴选公告：</w:t>
      </w:r>
    </w:p>
    <w:p w14:paraId="3AD3F1BB">
      <w:pPr>
        <w:pStyle w:val="23"/>
        <w:numPr>
          <w:ilvl w:val="0"/>
          <w:numId w:val="0"/>
        </w:numPr>
        <w:rPr>
          <w:rFonts w:hint="eastAsia"/>
          <w:color w:val="auto"/>
          <w:highlight w:val="none"/>
          <w:lang w:val="en-US" w:eastAsia="zh-CN"/>
        </w:rPr>
      </w:pPr>
    </w:p>
    <w:p w14:paraId="48AC7F8C">
      <w:pPr>
        <w:widowControl/>
        <w:spacing w:line="255" w:lineRule="atLeast"/>
        <w:jc w:val="center"/>
        <w:rPr>
          <w:rFonts w:hint="eastAsia" w:ascii="宋体" w:hAnsi="宋体" w:cs="宋体"/>
          <w:b/>
          <w:color w:val="auto"/>
          <w:kern w:val="0"/>
          <w:sz w:val="32"/>
          <w:szCs w:val="32"/>
          <w:highlight w:val="none"/>
        </w:rPr>
      </w:pPr>
      <w:bookmarkStart w:id="1" w:name="OLE_LINK30"/>
      <w:r>
        <w:rPr>
          <w:rFonts w:hint="eastAsia"/>
          <w:b/>
          <w:bCs w:val="0"/>
          <w:color w:val="auto"/>
          <w:sz w:val="32"/>
          <w:szCs w:val="32"/>
          <w:highlight w:val="none"/>
          <w:lang w:val="zh-CN"/>
        </w:rPr>
        <w:t>PGT-A试剂等</w:t>
      </w:r>
      <w:r>
        <w:rPr>
          <w:rFonts w:hint="eastAsia"/>
          <w:b/>
          <w:bCs w:val="0"/>
          <w:color w:val="auto"/>
          <w:sz w:val="32"/>
          <w:szCs w:val="32"/>
          <w:highlight w:val="none"/>
          <w:lang w:val="en-US" w:eastAsia="zh-CN"/>
        </w:rPr>
        <w:t>3</w:t>
      </w:r>
      <w:r>
        <w:rPr>
          <w:rFonts w:hint="eastAsia"/>
          <w:b/>
          <w:bCs w:val="0"/>
          <w:color w:val="auto"/>
          <w:sz w:val="32"/>
          <w:szCs w:val="32"/>
          <w:highlight w:val="none"/>
          <w:lang w:val="zh-CN"/>
        </w:rPr>
        <w:t>项医用试剂</w:t>
      </w:r>
      <w:r>
        <w:rPr>
          <w:rFonts w:hint="eastAsia" w:ascii="宋体" w:hAnsi="宋体" w:cs="宋体"/>
          <w:b/>
          <w:color w:val="auto"/>
          <w:kern w:val="0"/>
          <w:sz w:val="32"/>
          <w:szCs w:val="32"/>
          <w:highlight w:val="none"/>
          <w:lang w:eastAsia="zh-CN"/>
        </w:rPr>
        <w:t>遴选</w:t>
      </w:r>
      <w:r>
        <w:rPr>
          <w:rFonts w:hint="eastAsia" w:ascii="宋体" w:hAnsi="宋体" w:cs="宋体"/>
          <w:b/>
          <w:color w:val="auto"/>
          <w:kern w:val="0"/>
          <w:sz w:val="32"/>
          <w:szCs w:val="32"/>
          <w:highlight w:val="none"/>
        </w:rPr>
        <w:t>公告</w:t>
      </w:r>
      <w:bookmarkEnd w:id="1"/>
    </w:p>
    <w:p w14:paraId="3D3730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rPr>
      </w:pPr>
      <w:r>
        <w:rPr>
          <w:rFonts w:hint="eastAsia"/>
          <w:color w:val="auto"/>
          <w:sz w:val="24"/>
          <w:highlight w:val="none"/>
          <w:lang w:val="en-US" w:eastAsia="zh-CN"/>
        </w:rPr>
        <w:t>我院拟对以下项目采用院内公开遴选自治区挂网目录内产品的方式采购</w:t>
      </w:r>
      <w:r>
        <w:rPr>
          <w:color w:val="auto"/>
          <w:sz w:val="24"/>
          <w:highlight w:val="none"/>
        </w:rPr>
        <w:t>，</w:t>
      </w:r>
      <w:r>
        <w:rPr>
          <w:rFonts w:hint="eastAsia"/>
          <w:color w:val="auto"/>
          <w:sz w:val="24"/>
          <w:highlight w:val="none"/>
        </w:rPr>
        <w:t>欢迎符合要求的供应商提交资料参加。</w:t>
      </w:r>
    </w:p>
    <w:p w14:paraId="215A3648">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color w:val="auto"/>
          <w:sz w:val="24"/>
          <w:highlight w:val="none"/>
          <w:lang w:val="en-US" w:eastAsia="zh-CN"/>
        </w:rPr>
      </w:pPr>
      <w:r>
        <w:rPr>
          <w:rFonts w:hint="eastAsia" w:ascii="Times New Roman" w:hAnsi="Times New Roman" w:eastAsia="宋体" w:cs="Times New Roman"/>
          <w:color w:val="auto"/>
          <w:kern w:val="2"/>
          <w:sz w:val="24"/>
          <w:szCs w:val="24"/>
          <w:lang w:val="en-US" w:eastAsia="zh-CN" w:bidi="ar-SA"/>
        </w:rPr>
        <w:t>一、</w:t>
      </w:r>
      <w:r>
        <w:rPr>
          <w:rFonts w:hint="eastAsia"/>
          <w:color w:val="auto"/>
          <w:sz w:val="24"/>
          <w:highlight w:val="none"/>
          <w:lang w:eastAsia="zh-CN"/>
        </w:rPr>
        <w:t>遴选</w:t>
      </w:r>
      <w:r>
        <w:rPr>
          <w:rFonts w:hint="eastAsia"/>
          <w:color w:val="auto"/>
          <w:sz w:val="24"/>
          <w:highlight w:val="none"/>
        </w:rPr>
        <w:t>编号</w:t>
      </w:r>
      <w:r>
        <w:rPr>
          <w:color w:val="auto"/>
          <w:sz w:val="24"/>
          <w:highlight w:val="none"/>
        </w:rPr>
        <w:t>：</w:t>
      </w:r>
      <w:bookmarkStart w:id="2" w:name="OLE_LINK4"/>
      <w:r>
        <w:rPr>
          <w:rFonts w:hint="eastAsia"/>
          <w:color w:val="auto"/>
          <w:sz w:val="24"/>
          <w:highlight w:val="none"/>
        </w:rPr>
        <w:t>GXSZ2026-017-HW</w:t>
      </w:r>
    </w:p>
    <w:bookmarkEnd w:id="2"/>
    <w:p w14:paraId="1D8DDB9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eastAsia="宋体"/>
          <w:color w:val="auto"/>
          <w:sz w:val="24"/>
          <w:highlight w:val="none"/>
          <w:lang w:val="en-US" w:eastAsia="zh-CN"/>
        </w:rPr>
      </w:pPr>
      <w:r>
        <w:rPr>
          <w:rFonts w:hint="eastAsia"/>
          <w:color w:val="auto"/>
          <w:sz w:val="24"/>
          <w:highlight w:val="none"/>
        </w:rPr>
        <w:t>二、</w:t>
      </w:r>
      <w:r>
        <w:rPr>
          <w:rFonts w:hint="eastAsia"/>
          <w:color w:val="auto"/>
          <w:sz w:val="24"/>
          <w:highlight w:val="none"/>
          <w:lang w:eastAsia="zh-CN"/>
        </w:rPr>
        <w:t>遴选</w:t>
      </w:r>
      <w:r>
        <w:rPr>
          <w:rFonts w:hint="eastAsia"/>
          <w:color w:val="auto"/>
          <w:sz w:val="24"/>
          <w:highlight w:val="none"/>
        </w:rPr>
        <w:t>项目</w:t>
      </w:r>
      <w:r>
        <w:rPr>
          <w:rFonts w:hint="eastAsia"/>
          <w:color w:val="auto"/>
          <w:sz w:val="24"/>
          <w:highlight w:val="none"/>
          <w:lang w:eastAsia="zh-CN"/>
        </w:rPr>
        <w:t>：耗材/试剂目录（详见附件</w:t>
      </w:r>
      <w:r>
        <w:rPr>
          <w:rFonts w:hint="eastAsia"/>
          <w:color w:val="auto"/>
          <w:sz w:val="24"/>
          <w:highlight w:val="none"/>
          <w:lang w:val="en-US" w:eastAsia="zh-CN"/>
        </w:rPr>
        <w:t>1</w:t>
      </w:r>
      <w:r>
        <w:rPr>
          <w:rFonts w:hint="eastAsia"/>
          <w:color w:val="auto"/>
          <w:sz w:val="24"/>
          <w:highlight w:val="none"/>
          <w:lang w:eastAsia="zh-CN"/>
        </w:rPr>
        <w:t>）</w:t>
      </w:r>
    </w:p>
    <w:p w14:paraId="4E191F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eastAsia="zh-CN"/>
        </w:rPr>
      </w:pPr>
      <w:r>
        <w:rPr>
          <w:rFonts w:hint="eastAsia"/>
          <w:color w:val="auto"/>
          <w:sz w:val="24"/>
          <w:highlight w:val="none"/>
          <w:lang w:val="en-US" w:eastAsia="zh-CN"/>
        </w:rPr>
        <w:t>三、遴选方式：</w:t>
      </w:r>
      <w:r>
        <w:rPr>
          <w:rFonts w:hint="eastAsia"/>
          <w:color w:val="auto"/>
          <w:sz w:val="24"/>
          <w:highlight w:val="none"/>
        </w:rPr>
        <w:t>公开</w:t>
      </w:r>
      <w:r>
        <w:rPr>
          <w:rFonts w:hint="eastAsia"/>
          <w:color w:val="auto"/>
          <w:sz w:val="24"/>
          <w:highlight w:val="none"/>
          <w:lang w:eastAsia="zh-CN"/>
        </w:rPr>
        <w:t>遴选</w:t>
      </w:r>
      <w:r>
        <w:rPr>
          <w:rFonts w:hint="eastAsia"/>
          <w:color w:val="auto"/>
          <w:sz w:val="24"/>
          <w:highlight w:val="none"/>
        </w:rPr>
        <w:t>—坚持高性价比的原则，使用综合评分法。</w:t>
      </w:r>
    </w:p>
    <w:p w14:paraId="5E52BFB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color w:val="auto"/>
          <w:sz w:val="24"/>
          <w:highlight w:val="none"/>
        </w:rPr>
      </w:pPr>
      <w:r>
        <w:rPr>
          <w:rFonts w:hint="eastAsia" w:ascii="宋体" w:hAnsi="宋体"/>
          <w:color w:val="auto"/>
          <w:sz w:val="24"/>
          <w:highlight w:val="none"/>
          <w:lang w:eastAsia="zh-CN"/>
        </w:rPr>
        <w:t>四、</w:t>
      </w:r>
      <w:r>
        <w:rPr>
          <w:rFonts w:hint="eastAsia" w:ascii="宋体" w:hAnsi="宋体"/>
          <w:color w:val="auto"/>
          <w:sz w:val="24"/>
          <w:highlight w:val="none"/>
        </w:rPr>
        <w:t>报名时间和地点：</w:t>
      </w:r>
    </w:p>
    <w:p w14:paraId="581118DA">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highlight w:val="none"/>
        </w:rPr>
      </w:pPr>
      <w:r>
        <w:rPr>
          <w:rFonts w:hint="eastAsia"/>
          <w:color w:val="auto"/>
          <w:sz w:val="24"/>
          <w:highlight w:val="none"/>
          <w:lang w:eastAsia="zh-CN"/>
        </w:rPr>
        <w:t>（一）报名</w:t>
      </w:r>
      <w:r>
        <w:rPr>
          <w:rFonts w:hint="eastAsia"/>
          <w:color w:val="auto"/>
          <w:sz w:val="24"/>
          <w:highlight w:val="none"/>
        </w:rPr>
        <w:t>时间：</w:t>
      </w:r>
      <w:r>
        <w:rPr>
          <w:rFonts w:hint="eastAsia"/>
          <w:color w:val="auto"/>
          <w:sz w:val="24"/>
          <w:highlight w:val="none"/>
          <w:lang w:val="en-US" w:eastAsia="zh-CN"/>
        </w:rPr>
        <w:t>公告发布之日</w:t>
      </w:r>
      <w:r>
        <w:rPr>
          <w:rFonts w:hint="eastAsia"/>
          <w:color w:val="auto"/>
          <w:sz w:val="24"/>
          <w:highlight w:val="none"/>
        </w:rPr>
        <w:t>起</w:t>
      </w:r>
      <w:r>
        <w:rPr>
          <w:rFonts w:hint="eastAsia"/>
          <w:color w:val="auto"/>
          <w:sz w:val="24"/>
          <w:highlight w:val="none"/>
          <w:lang w:val="en-US" w:eastAsia="zh-CN"/>
        </w:rPr>
        <w:t>5个工作日</w:t>
      </w:r>
      <w:r>
        <w:rPr>
          <w:rFonts w:hint="eastAsia"/>
          <w:color w:val="auto"/>
          <w:sz w:val="24"/>
          <w:highlight w:val="none"/>
        </w:rPr>
        <w:t>，截止时间：2026年10月1</w:t>
      </w:r>
      <w:r>
        <w:rPr>
          <w:rFonts w:hint="eastAsia"/>
          <w:color w:val="auto"/>
          <w:sz w:val="24"/>
          <w:highlight w:val="none"/>
          <w:lang w:val="en-US" w:eastAsia="zh-CN"/>
        </w:rPr>
        <w:t>4</w:t>
      </w:r>
      <w:bookmarkStart w:id="24" w:name="_GoBack"/>
      <w:bookmarkEnd w:id="24"/>
      <w:r>
        <w:rPr>
          <w:rFonts w:hint="eastAsia"/>
          <w:color w:val="auto"/>
          <w:sz w:val="24"/>
          <w:highlight w:val="none"/>
        </w:rPr>
        <w:t>日16时30分，逾期不予受理。</w:t>
      </w:r>
    </w:p>
    <w:p w14:paraId="272011E3">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b/>
          <w:bCs/>
          <w:color w:val="auto"/>
          <w:sz w:val="24"/>
          <w:highlight w:val="none"/>
          <w:lang w:eastAsia="zh-CN"/>
        </w:rPr>
      </w:pPr>
      <w:r>
        <w:rPr>
          <w:rFonts w:hint="eastAsia"/>
          <w:color w:val="auto"/>
          <w:sz w:val="24"/>
          <w:highlight w:val="none"/>
          <w:lang w:eastAsia="zh-CN"/>
        </w:rPr>
        <w:t>（二）</w:t>
      </w:r>
      <w:r>
        <w:rPr>
          <w:rFonts w:hint="eastAsia"/>
          <w:b/>
          <w:bCs/>
          <w:color w:val="auto"/>
          <w:sz w:val="24"/>
          <w:highlight w:val="none"/>
          <w:lang w:eastAsia="zh-CN"/>
        </w:rPr>
        <w:t>报名方式：线上报名，</w:t>
      </w:r>
      <w:r>
        <w:rPr>
          <w:rFonts w:hint="eastAsia"/>
          <w:b/>
          <w:bCs/>
          <w:color w:val="auto"/>
          <w:sz w:val="24"/>
          <w:highlight w:val="none"/>
          <w:lang w:val="en-US" w:eastAsia="zh-CN"/>
        </w:rPr>
        <w:t>报名资料</w:t>
      </w:r>
      <w:r>
        <w:rPr>
          <w:rFonts w:hint="eastAsia" w:ascii="宋体" w:hAnsi="宋体"/>
          <w:b/>
          <w:bCs/>
          <w:color w:val="auto"/>
          <w:sz w:val="24"/>
          <w:highlight w:val="none"/>
        </w:rPr>
        <w:t>按照报名表顺序排列（格式见附件3）并全部加盖企业公章</w:t>
      </w:r>
      <w:r>
        <w:rPr>
          <w:rFonts w:hint="eastAsia" w:ascii="宋体" w:hAnsi="宋体"/>
          <w:b/>
          <w:bCs/>
          <w:color w:val="auto"/>
          <w:sz w:val="24"/>
          <w:highlight w:val="none"/>
          <w:lang w:eastAsia="zh-CN"/>
        </w:rPr>
        <w:t>，</w:t>
      </w:r>
      <w:r>
        <w:rPr>
          <w:rFonts w:hint="eastAsia"/>
          <w:b/>
          <w:bCs/>
          <w:color w:val="auto"/>
          <w:sz w:val="24"/>
          <w:highlight w:val="none"/>
          <w:lang w:eastAsia="zh-CN"/>
        </w:rPr>
        <w:t>电子版</w:t>
      </w:r>
      <w:r>
        <w:rPr>
          <w:rFonts w:hint="eastAsia"/>
          <w:b/>
          <w:bCs/>
          <w:color w:val="auto"/>
          <w:sz w:val="24"/>
          <w:highlight w:val="none"/>
          <w:lang w:val="en-US" w:eastAsia="zh-CN"/>
        </w:rPr>
        <w:t>word或.wps格式</w:t>
      </w:r>
      <w:r>
        <w:rPr>
          <w:rFonts w:hint="eastAsia"/>
          <w:b/>
          <w:bCs/>
          <w:color w:val="auto"/>
          <w:sz w:val="24"/>
          <w:highlight w:val="none"/>
          <w:lang w:eastAsia="zh-CN"/>
        </w:rPr>
        <w:t>及</w:t>
      </w:r>
      <w:r>
        <w:rPr>
          <w:rFonts w:hint="eastAsia"/>
          <w:b/>
          <w:bCs/>
          <w:color w:val="auto"/>
          <w:sz w:val="24"/>
          <w:highlight w:val="none"/>
          <w:lang w:val="en-US" w:eastAsia="zh-CN"/>
        </w:rPr>
        <w:t>PDF</w:t>
      </w:r>
      <w:r>
        <w:rPr>
          <w:rFonts w:hint="eastAsia"/>
          <w:b/>
          <w:bCs/>
          <w:color w:val="auto"/>
          <w:sz w:val="24"/>
          <w:highlight w:val="none"/>
          <w:lang w:eastAsia="zh-CN"/>
        </w:rPr>
        <w:t>扫描件均以邮件形式发送。</w:t>
      </w:r>
    </w:p>
    <w:p w14:paraId="33F7C613">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highlight w:val="none"/>
          <w:lang w:eastAsia="zh-CN"/>
        </w:rPr>
      </w:pPr>
      <w:r>
        <w:rPr>
          <w:rFonts w:hint="eastAsia"/>
          <w:color w:val="auto"/>
          <w:sz w:val="24"/>
          <w:highlight w:val="none"/>
          <w:lang w:eastAsia="zh-CN"/>
        </w:rPr>
        <w:t>（</w:t>
      </w:r>
      <w:r>
        <w:rPr>
          <w:rFonts w:hint="eastAsia"/>
          <w:color w:val="auto"/>
          <w:sz w:val="24"/>
          <w:highlight w:val="none"/>
          <w:lang w:val="en-US" w:eastAsia="zh-CN"/>
        </w:rPr>
        <w:t>三</w:t>
      </w:r>
      <w:r>
        <w:rPr>
          <w:rFonts w:hint="eastAsia"/>
          <w:color w:val="auto"/>
          <w:sz w:val="24"/>
          <w:highlight w:val="none"/>
          <w:lang w:eastAsia="zh-CN"/>
        </w:rPr>
        <w:t>）提交</w:t>
      </w:r>
      <w:r>
        <w:rPr>
          <w:rFonts w:hint="eastAsia"/>
          <w:color w:val="auto"/>
          <w:sz w:val="24"/>
          <w:highlight w:val="none"/>
          <w:lang w:val="en-US" w:eastAsia="zh-CN"/>
        </w:rPr>
        <w:t>纸质版</w:t>
      </w:r>
      <w:r>
        <w:rPr>
          <w:rFonts w:hint="eastAsia"/>
          <w:color w:val="auto"/>
          <w:sz w:val="24"/>
          <w:highlight w:val="none"/>
          <w:lang w:eastAsia="zh-CN"/>
        </w:rPr>
        <w:t>谈判文件时间：确定参会的，请自行准备好文件，等通知来开会。</w:t>
      </w:r>
    </w:p>
    <w:p w14:paraId="2854FE97">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（四）</w:t>
      </w:r>
      <w:r>
        <w:rPr>
          <w:rFonts w:hint="eastAsia"/>
          <w:color w:val="auto"/>
          <w:sz w:val="24"/>
          <w:highlight w:val="none"/>
          <w:lang w:eastAsia="zh-CN"/>
        </w:rPr>
        <w:t xml:space="preserve">邮箱：zcb@gxszyy.cn </w:t>
      </w:r>
    </w:p>
    <w:p w14:paraId="35545D77">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（五）会议地点：南宁市青秀区青环路85号宇浩国际A座8楼招标采购会议室。</w:t>
      </w:r>
    </w:p>
    <w:p w14:paraId="3F42DF8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highlight w:val="none"/>
        </w:rPr>
      </w:pPr>
      <w:r>
        <w:rPr>
          <w:rFonts w:hint="eastAsia"/>
          <w:color w:val="auto"/>
          <w:sz w:val="24"/>
          <w:highlight w:val="none"/>
          <w:lang w:val="en-US" w:eastAsia="zh-CN"/>
        </w:rPr>
        <w:t>（六）</w:t>
      </w:r>
      <w:r>
        <w:rPr>
          <w:rFonts w:hint="eastAsia"/>
          <w:color w:val="auto"/>
          <w:sz w:val="24"/>
          <w:highlight w:val="none"/>
          <w:lang w:eastAsia="zh-CN"/>
        </w:rPr>
        <w:t>注意事项：</w:t>
      </w:r>
      <w:r>
        <w:rPr>
          <w:rFonts w:hint="eastAsia"/>
          <w:color w:val="auto"/>
          <w:sz w:val="24"/>
          <w:highlight w:val="none"/>
        </w:rPr>
        <w:t>供应商递交的纸质及电子</w:t>
      </w:r>
      <w:r>
        <w:rPr>
          <w:rFonts w:hint="eastAsia"/>
          <w:color w:val="auto"/>
          <w:sz w:val="24"/>
          <w:highlight w:val="none"/>
          <w:lang w:eastAsia="zh-CN"/>
        </w:rPr>
        <w:t>报名</w:t>
      </w:r>
      <w:r>
        <w:rPr>
          <w:rFonts w:hint="eastAsia"/>
          <w:color w:val="auto"/>
          <w:sz w:val="24"/>
          <w:highlight w:val="none"/>
          <w:lang w:val="en-US" w:eastAsia="zh-CN"/>
        </w:rPr>
        <w:t>/</w:t>
      </w:r>
      <w:r>
        <w:rPr>
          <w:rFonts w:hint="eastAsia"/>
          <w:color w:val="auto"/>
          <w:sz w:val="24"/>
          <w:highlight w:val="none"/>
          <w:lang w:eastAsia="zh-CN"/>
        </w:rPr>
        <w:t>谈判文件</w:t>
      </w:r>
      <w:r>
        <w:rPr>
          <w:rFonts w:hint="eastAsia"/>
          <w:color w:val="auto"/>
          <w:sz w:val="24"/>
          <w:highlight w:val="none"/>
        </w:rPr>
        <w:t>须按附件要求的格式和顺序排列，否则视为不合格，视作无效</w:t>
      </w:r>
      <w:r>
        <w:rPr>
          <w:rFonts w:hint="eastAsia"/>
          <w:color w:val="auto"/>
          <w:sz w:val="24"/>
          <w:highlight w:val="none"/>
          <w:lang w:eastAsia="zh-CN"/>
        </w:rPr>
        <w:t>报名</w:t>
      </w:r>
      <w:r>
        <w:rPr>
          <w:rFonts w:hint="eastAsia"/>
          <w:color w:val="auto"/>
          <w:sz w:val="24"/>
          <w:highlight w:val="none"/>
        </w:rPr>
        <w:t>。</w:t>
      </w:r>
    </w:p>
    <w:p w14:paraId="4F94127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b/>
          <w:color w:val="auto"/>
          <w:sz w:val="24"/>
          <w:highlight w:val="none"/>
        </w:rPr>
      </w:pPr>
      <w:r>
        <w:rPr>
          <w:rFonts w:hint="eastAsia"/>
          <w:b/>
          <w:color w:val="auto"/>
          <w:sz w:val="24"/>
          <w:highlight w:val="none"/>
        </w:rPr>
        <w:t>注明：</w:t>
      </w:r>
      <w:r>
        <w:rPr>
          <w:rFonts w:hint="eastAsia"/>
          <w:b/>
          <w:color w:val="auto"/>
          <w:sz w:val="24"/>
          <w:highlight w:val="none"/>
          <w:lang w:eastAsia="zh-CN"/>
        </w:rPr>
        <w:t>广西</w:t>
      </w:r>
      <w:r>
        <w:rPr>
          <w:rFonts w:hint="eastAsia"/>
          <w:b/>
          <w:color w:val="auto"/>
          <w:sz w:val="24"/>
          <w:highlight w:val="none"/>
          <w:lang w:val="en-US" w:eastAsia="zh-CN"/>
        </w:rPr>
        <w:t>生殖医院</w:t>
      </w:r>
      <w:r>
        <w:rPr>
          <w:rFonts w:hint="eastAsia"/>
          <w:b/>
          <w:color w:val="auto"/>
          <w:sz w:val="24"/>
          <w:highlight w:val="none"/>
        </w:rPr>
        <w:t>有权对供应商对本项目资质条款要求提供的相关证明材料（原件）进行审查。供应商提供虚假资料被查实的，则可能面临被取消本项目</w:t>
      </w:r>
      <w:r>
        <w:rPr>
          <w:rFonts w:hint="eastAsia"/>
          <w:b/>
          <w:color w:val="auto"/>
          <w:sz w:val="24"/>
          <w:highlight w:val="none"/>
          <w:lang w:eastAsia="zh-CN"/>
        </w:rPr>
        <w:t>供货</w:t>
      </w:r>
      <w:r>
        <w:rPr>
          <w:rFonts w:hint="eastAsia"/>
          <w:b/>
          <w:color w:val="auto"/>
          <w:sz w:val="24"/>
          <w:highlight w:val="none"/>
        </w:rPr>
        <w:t>资格、列入不良行为记录名单、三年内禁止参与广西生殖医院</w:t>
      </w:r>
      <w:r>
        <w:rPr>
          <w:rFonts w:hint="eastAsia"/>
          <w:b/>
          <w:color w:val="auto"/>
          <w:sz w:val="24"/>
          <w:highlight w:val="none"/>
          <w:lang w:eastAsia="zh-CN"/>
        </w:rPr>
        <w:t>遴选</w:t>
      </w:r>
      <w:r>
        <w:rPr>
          <w:rFonts w:hint="eastAsia"/>
          <w:b/>
          <w:color w:val="auto"/>
          <w:sz w:val="24"/>
          <w:highlight w:val="none"/>
        </w:rPr>
        <w:t>活动。</w:t>
      </w:r>
    </w:p>
    <w:p w14:paraId="1E99E47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color w:val="auto"/>
          <w:sz w:val="24"/>
          <w:highlight w:val="none"/>
        </w:rPr>
      </w:pPr>
      <w:r>
        <w:rPr>
          <w:rFonts w:hint="eastAsia"/>
          <w:color w:val="auto"/>
          <w:sz w:val="24"/>
          <w:highlight w:val="none"/>
          <w:lang w:val="en-US" w:eastAsia="zh-CN"/>
        </w:rPr>
        <w:t>五</w:t>
      </w:r>
      <w:r>
        <w:rPr>
          <w:rFonts w:hint="eastAsia"/>
          <w:color w:val="auto"/>
          <w:sz w:val="24"/>
          <w:highlight w:val="none"/>
          <w:lang w:eastAsia="zh-CN"/>
        </w:rPr>
        <w:t>、洽谈</w:t>
      </w:r>
      <w:r>
        <w:rPr>
          <w:rFonts w:hint="eastAsia"/>
          <w:color w:val="auto"/>
          <w:sz w:val="24"/>
          <w:highlight w:val="none"/>
        </w:rPr>
        <w:t>时间和地点：</w:t>
      </w:r>
    </w:p>
    <w:p w14:paraId="528D1A47">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具体洽谈时间和地点待定，我院将在洽谈前发送电子版洽谈通知至各报名公司邮箱，请各报名公司自行关注电子信箱。</w:t>
      </w:r>
    </w:p>
    <w:p w14:paraId="6AF7F11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六、遴选要求：</w:t>
      </w:r>
    </w:p>
    <w:p w14:paraId="6307242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（一）供应商参加本次医用耗材/试剂公开遴选应当具备以下条件：</w:t>
      </w:r>
    </w:p>
    <w:p w14:paraId="35BE163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1、满足《中华人民共和国政府采购法》第二十二条规定。</w:t>
      </w:r>
    </w:p>
    <w:p w14:paraId="53CA3F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2、国内注册（指按工商管理有关规定要求核准登记的）依法取得营业执照，经营范围达到本次招标的需求。</w:t>
      </w:r>
    </w:p>
    <w:p w14:paraId="0465065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3、其他资格要求：供应商须按《医疗器械监督管理条例》（国务院令第739号）医疗器械分类管理要求具备有效的医疗器械经营备案凭证或者经营许可证，且经营范围必须包含采购标的[符合《医疗器械监督管理条例》第四十一条第二款规定的除外]；或者供应商具有《医疗器械监督管理条例》第四十三条规定的注册人凭证。</w:t>
      </w:r>
    </w:p>
    <w:p w14:paraId="7A3D514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color w:val="auto"/>
          <w:sz w:val="24"/>
          <w:highlight w:val="none"/>
          <w:lang w:val="en-US" w:eastAsia="zh-CN"/>
        </w:rPr>
        <w:t>4、供应商需在广西壮族自治区医疗保障一体化平台药品和医用耗材招采管理子系统进行注册备案，获取配送资格。</w:t>
      </w:r>
    </w:p>
    <w:p w14:paraId="00144FA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（二）本次遴选</w:t>
      </w:r>
      <w:r>
        <w:rPr>
          <w:rFonts w:hint="eastAsia"/>
          <w:color w:val="auto"/>
          <w:sz w:val="24"/>
          <w:highlight w:val="none"/>
          <w:lang w:eastAsia="zh-CN"/>
        </w:rPr>
        <w:t>医用耗材/试剂</w:t>
      </w:r>
      <w:r>
        <w:rPr>
          <w:rFonts w:hint="eastAsia"/>
          <w:color w:val="auto"/>
          <w:sz w:val="24"/>
          <w:highlight w:val="none"/>
          <w:lang w:val="en-US" w:eastAsia="zh-CN"/>
        </w:rPr>
        <w:t>的要求：</w:t>
      </w:r>
    </w:p>
    <w:p w14:paraId="01D2742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1、供应商提供的产品必须符合国家认定的相应标准。</w:t>
      </w:r>
    </w:p>
    <w:p w14:paraId="28C97F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2、供应商所提供的必须是其合法生产或合法代理的合格产品。</w:t>
      </w:r>
    </w:p>
    <w:p w14:paraId="4113C1C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3、所有产品注册证及批准文件其到期时间必须在公开遴选日期以后，否则为无效资质文件。在遴选周期内发现供应商销售不在注册证有效期内生产的产品或虚假注册证产品则取消其成交产品资格并追究相应法律责任。</w:t>
      </w:r>
    </w:p>
    <w:p w14:paraId="02DE5A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4、本次公开遴选不接受（试）字号产品参加。</w:t>
      </w:r>
    </w:p>
    <w:p w14:paraId="6BBA8C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5、如产品注册证存在虚假、一证多用、注册证副表不能体现产品规格等问题，我院取消供应商申报资格。</w:t>
      </w:r>
    </w:p>
    <w:p w14:paraId="563C89F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6、本项目为三个采购包。</w:t>
      </w:r>
    </w:p>
    <w:p w14:paraId="296323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sz w:val="24"/>
          <w:highlight w:val="none"/>
          <w:lang w:val="en-US" w:eastAsia="zh-CN"/>
        </w:rPr>
      </w:pPr>
      <w:r>
        <w:rPr>
          <w:rFonts w:hint="eastAsia"/>
          <w:color w:val="auto"/>
          <w:sz w:val="24"/>
          <w:highlight w:val="none"/>
          <w:lang w:val="en-US" w:eastAsia="zh-CN"/>
        </w:rPr>
        <w:t>7、本项目为医用试剂耗材/试剂项目，成交后，按采购人要求必要时提供样品。</w:t>
      </w:r>
    </w:p>
    <w:p w14:paraId="4834804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（三）申报要求：</w:t>
      </w:r>
    </w:p>
    <w:p w14:paraId="52C1E6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1、目录内产品名称仅作参考，欢迎各供应商提供能实现同等功能的产品。</w:t>
      </w:r>
    </w:p>
    <w:p w14:paraId="544327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s="Times New Roman"/>
          <w:b/>
          <w:bCs/>
          <w:color w:val="auto"/>
          <w:sz w:val="24"/>
          <w:highlight w:val="none"/>
          <w:lang w:val="en-US" w:eastAsia="zh-CN"/>
        </w:rPr>
      </w:pPr>
      <w:r>
        <w:rPr>
          <w:rFonts w:hint="eastAsia"/>
          <w:color w:val="auto"/>
          <w:sz w:val="24"/>
          <w:highlight w:val="none"/>
          <w:lang w:val="en-US" w:eastAsia="zh-CN"/>
        </w:rPr>
        <w:t>2、各报名品牌报价</w:t>
      </w:r>
      <w:r>
        <w:rPr>
          <w:rFonts w:hint="eastAsia"/>
          <w:b/>
          <w:bCs/>
          <w:color w:val="auto"/>
          <w:sz w:val="24"/>
          <w:highlight w:val="none"/>
          <w:lang w:val="en-US" w:eastAsia="zh-CN"/>
        </w:rPr>
        <w:t>不得高于</w:t>
      </w:r>
      <w:r>
        <w:rPr>
          <w:rFonts w:hint="eastAsia" w:ascii="Times New Roman" w:hAnsi="Times New Roman" w:eastAsia="宋体" w:cs="Times New Roman"/>
          <w:b/>
          <w:bCs/>
          <w:color w:val="auto"/>
          <w:sz w:val="24"/>
          <w:highlight w:val="none"/>
          <w:lang w:val="en-US" w:eastAsia="zh-CN"/>
        </w:rPr>
        <w:t>自治区挂网</w:t>
      </w:r>
      <w:r>
        <w:rPr>
          <w:rFonts w:hint="eastAsia" w:cs="Times New Roman"/>
          <w:b/>
          <w:bCs/>
          <w:color w:val="auto"/>
          <w:sz w:val="24"/>
          <w:highlight w:val="none"/>
          <w:lang w:val="en-US" w:eastAsia="zh-CN"/>
        </w:rPr>
        <w:t>限价和采购文件里写到的单价上控价和上控总价。</w:t>
      </w:r>
    </w:p>
    <w:p w14:paraId="7B262BF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color w:val="auto"/>
          <w:sz w:val="24"/>
          <w:highlight w:val="none"/>
          <w:lang w:val="en-US" w:eastAsia="zh-CN"/>
        </w:rPr>
      </w:pPr>
      <w:r>
        <w:rPr>
          <w:rFonts w:hint="eastAsia"/>
          <w:b/>
          <w:bCs/>
          <w:color w:val="auto"/>
          <w:sz w:val="24"/>
          <w:highlight w:val="none"/>
          <w:lang w:val="en-US" w:eastAsia="zh-CN"/>
        </w:rPr>
        <w:t>（四）特别说明：</w:t>
      </w:r>
      <w:r>
        <w:rPr>
          <w:rFonts w:hint="eastAsia"/>
          <w:color w:val="auto"/>
          <w:sz w:val="24"/>
          <w:highlight w:val="none"/>
          <w:lang w:val="en-US" w:eastAsia="zh-CN"/>
        </w:rPr>
        <w:t>本项目发布遴选公告后报名的供应商不足3家的，公告时间截止后直接与报名供应商进行洽谈或议价；</w:t>
      </w:r>
    </w:p>
    <w:p w14:paraId="72810A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七、请供应商密切留意广西生殖医院官网最新公告、及相关邮箱通知，所有在本网站发布的公告、通知均视为有效送达。</w:t>
      </w:r>
    </w:p>
    <w:p w14:paraId="5A2CB6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olor w:val="auto"/>
          <w:sz w:val="24"/>
          <w:highlight w:val="none"/>
        </w:rPr>
      </w:pPr>
      <w:r>
        <w:rPr>
          <w:rFonts w:hint="eastAsia"/>
          <w:color w:val="auto"/>
          <w:sz w:val="24"/>
          <w:highlight w:val="none"/>
          <w:lang w:val="en-US" w:eastAsia="zh-CN"/>
        </w:rPr>
        <w:t>招采办</w:t>
      </w:r>
      <w:r>
        <w:rPr>
          <w:rFonts w:hint="eastAsia"/>
          <w:color w:val="auto"/>
          <w:sz w:val="24"/>
          <w:highlight w:val="none"/>
        </w:rPr>
        <w:t>联系人：</w:t>
      </w:r>
      <w:r>
        <w:rPr>
          <w:rFonts w:hint="eastAsia"/>
          <w:color w:val="auto"/>
          <w:sz w:val="24"/>
          <w:highlight w:val="none"/>
          <w:lang w:val="en-US" w:eastAsia="zh-CN"/>
        </w:rPr>
        <w:t>尹老师</w:t>
      </w:r>
    </w:p>
    <w:p w14:paraId="56DC012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color w:val="auto"/>
          <w:sz w:val="24"/>
          <w:highlight w:val="none"/>
          <w:lang w:val="en-US" w:eastAsia="zh-CN"/>
        </w:rPr>
      </w:pPr>
      <w:r>
        <w:rPr>
          <w:rFonts w:hint="eastAsia"/>
          <w:color w:val="auto"/>
          <w:sz w:val="24"/>
          <w:highlight w:val="none"/>
        </w:rPr>
        <w:t>联系电话：</w:t>
      </w:r>
      <w:r>
        <w:rPr>
          <w:rFonts w:hint="eastAsia"/>
          <w:color w:val="auto"/>
          <w:sz w:val="24"/>
          <w:highlight w:val="none"/>
          <w:lang w:val="en-US" w:eastAsia="zh-CN"/>
        </w:rPr>
        <w:t>0771-2239975</w:t>
      </w:r>
    </w:p>
    <w:p w14:paraId="7893A8A7">
      <w:pPr>
        <w:keepNext w:val="0"/>
        <w:keepLines w:val="0"/>
        <w:pageBreakBefore w:val="0"/>
        <w:widowControl w:val="0"/>
        <w:kinsoku/>
        <w:wordWrap/>
        <w:overflowPunct/>
        <w:topLinePunct w:val="0"/>
        <w:autoSpaceDE/>
        <w:autoSpaceDN/>
        <w:bidi w:val="0"/>
        <w:adjustRightInd/>
        <w:snapToGrid/>
        <w:textAlignment w:val="auto"/>
        <w:rPr>
          <w:rFonts w:hint="default"/>
          <w:color w:val="auto"/>
          <w:sz w:val="24"/>
          <w:highlight w:val="none"/>
          <w:lang w:val="en-US" w:eastAsia="zh-CN"/>
        </w:rPr>
      </w:pPr>
      <w:r>
        <w:rPr>
          <w:rFonts w:hint="eastAsia"/>
          <w:color w:val="auto"/>
          <w:sz w:val="24"/>
          <w:highlight w:val="none"/>
          <w:lang w:val="en-US" w:eastAsia="zh-CN"/>
        </w:rPr>
        <w:t xml:space="preserve">                                        广西壮族自治区生殖医院</w:t>
      </w:r>
    </w:p>
    <w:p w14:paraId="5F8A177C">
      <w:pPr>
        <w:keepNext w:val="0"/>
        <w:keepLines w:val="0"/>
        <w:pageBreakBefore w:val="0"/>
        <w:widowControl w:val="0"/>
        <w:kinsoku/>
        <w:wordWrap/>
        <w:overflowPunct/>
        <w:topLinePunct w:val="0"/>
        <w:autoSpaceDE/>
        <w:autoSpaceDN/>
        <w:bidi w:val="0"/>
        <w:adjustRightInd/>
        <w:snapToGrid/>
        <w:textAlignment w:val="auto"/>
        <w:rPr>
          <w:rFonts w:hint="default"/>
          <w:color w:val="auto"/>
          <w:sz w:val="24"/>
          <w:highlight w:val="none"/>
          <w:lang w:val="en-US" w:eastAsia="zh-CN"/>
        </w:rPr>
      </w:pPr>
      <w:r>
        <w:rPr>
          <w:rFonts w:hint="eastAsia"/>
          <w:color w:val="auto"/>
          <w:sz w:val="24"/>
          <w:highlight w:val="none"/>
          <w:lang w:val="en-US" w:eastAsia="zh-CN"/>
        </w:rPr>
        <w:t xml:space="preserve">                                               2026年10月8日</w:t>
      </w:r>
    </w:p>
    <w:p w14:paraId="54F5448B">
      <w:pPr>
        <w:rPr>
          <w:rFonts w:hint="eastAsia"/>
          <w:color w:val="auto"/>
          <w:highlight w:val="none"/>
          <w:lang w:val="en-US" w:eastAsia="zh-CN"/>
        </w:rPr>
      </w:pPr>
      <w:r>
        <w:rPr>
          <w:rFonts w:hint="eastAsia"/>
          <w:color w:val="auto"/>
          <w:highlight w:val="none"/>
          <w:lang w:val="en-US" w:eastAsia="zh-CN"/>
        </w:rPr>
        <w:br w:type="page"/>
      </w:r>
    </w:p>
    <w:p w14:paraId="7723BAA3">
      <w:pPr>
        <w:keepNext w:val="0"/>
        <w:keepLines w:val="0"/>
        <w:pageBreakBefore w:val="0"/>
        <w:widowControl/>
        <w:numPr>
          <w:ilvl w:val="0"/>
          <w:numId w:val="0"/>
        </w:numPr>
        <w:kinsoku/>
        <w:wordWrap/>
        <w:overflowPunct/>
        <w:topLinePunct w:val="0"/>
        <w:autoSpaceDE/>
        <w:autoSpaceDN/>
        <w:bidi w:val="0"/>
        <w:adjustRightInd/>
        <w:snapToGrid/>
        <w:spacing w:line="300" w:lineRule="auto"/>
        <w:jc w:val="left"/>
        <w:textAlignment w:val="auto"/>
        <w:outlineLvl w:val="9"/>
        <w:rPr>
          <w:rFonts w:hint="eastAsia" w:ascii="楷体_GB2312" w:hAnsi="宋体" w:eastAsia="楷体_GB2312" w:cs="宋体"/>
          <w:b/>
          <w:bCs/>
          <w:color w:val="auto"/>
          <w:sz w:val="24"/>
          <w:highlight w:val="none"/>
          <w:lang w:eastAsia="zh-CN"/>
        </w:rPr>
      </w:pPr>
      <w:r>
        <w:rPr>
          <w:rFonts w:hint="eastAsia" w:ascii="楷体_GB2312" w:hAnsi="宋体" w:eastAsia="楷体_GB2312" w:cs="宋体"/>
          <w:b/>
          <w:bCs/>
          <w:color w:val="auto"/>
          <w:kern w:val="2"/>
          <w:sz w:val="24"/>
          <w:szCs w:val="24"/>
          <w:lang w:val="en-US" w:eastAsia="zh-CN" w:bidi="ar-SA"/>
        </w:rPr>
        <w:t>二、</w:t>
      </w:r>
      <w:r>
        <w:rPr>
          <w:rFonts w:hint="eastAsia" w:ascii="楷体_GB2312" w:hAnsi="宋体" w:eastAsia="楷体_GB2312" w:cs="宋体"/>
          <w:b/>
          <w:bCs/>
          <w:color w:val="auto"/>
          <w:sz w:val="24"/>
          <w:highlight w:val="none"/>
          <w:lang w:val="en-US" w:eastAsia="zh-CN"/>
        </w:rPr>
        <w:t>遴选项目</w:t>
      </w:r>
      <w:r>
        <w:rPr>
          <w:rFonts w:hint="eastAsia" w:ascii="楷体_GB2312" w:hAnsi="宋体" w:eastAsia="楷体_GB2312" w:cs="宋体"/>
          <w:b/>
          <w:bCs/>
          <w:color w:val="auto"/>
          <w:sz w:val="24"/>
          <w:highlight w:val="none"/>
          <w:lang w:eastAsia="zh-CN"/>
        </w:rPr>
        <w:t>清单（附件</w:t>
      </w:r>
      <w:r>
        <w:rPr>
          <w:rFonts w:hint="eastAsia" w:ascii="楷体_GB2312" w:hAnsi="宋体" w:eastAsia="楷体_GB2312" w:cs="宋体"/>
          <w:b/>
          <w:bCs/>
          <w:color w:val="auto"/>
          <w:sz w:val="24"/>
          <w:highlight w:val="none"/>
          <w:lang w:val="en-US" w:eastAsia="zh-CN"/>
        </w:rPr>
        <w:t>1</w:t>
      </w:r>
      <w:r>
        <w:rPr>
          <w:rFonts w:hint="eastAsia" w:ascii="楷体_GB2312" w:hAnsi="宋体" w:eastAsia="楷体_GB2312" w:cs="宋体"/>
          <w:b/>
          <w:bCs/>
          <w:color w:val="auto"/>
          <w:sz w:val="24"/>
          <w:highlight w:val="none"/>
          <w:lang w:eastAsia="zh-CN"/>
        </w:rPr>
        <w:t>）</w:t>
      </w:r>
    </w:p>
    <w:p w14:paraId="5399353D">
      <w:pPr>
        <w:spacing w:line="420" w:lineRule="exact"/>
        <w:ind w:firstLine="440" w:firstLineChars="200"/>
        <w:rPr>
          <w:rFonts w:hint="eastAsia" w:ascii="宋体" w:hAnsi="宋体"/>
          <w:color w:val="auto"/>
          <w:sz w:val="22"/>
          <w:szCs w:val="22"/>
          <w:highlight w:val="none"/>
          <w:lang w:val="en-US" w:eastAsia="zh-CN"/>
        </w:rPr>
      </w:pPr>
      <w:bookmarkStart w:id="3" w:name="OLE_LINK9"/>
      <w:r>
        <w:rPr>
          <w:rFonts w:hint="eastAsia" w:ascii="宋体" w:hAnsi="宋体"/>
          <w:color w:val="auto"/>
          <w:sz w:val="22"/>
          <w:szCs w:val="22"/>
          <w:highlight w:val="none"/>
          <w:lang w:val="en-US" w:eastAsia="zh-CN"/>
        </w:rPr>
        <w:t>说明：</w:t>
      </w:r>
    </w:p>
    <w:p w14:paraId="7F06D72A">
      <w:pPr>
        <w:spacing w:line="420" w:lineRule="exact"/>
        <w:ind w:firstLine="440" w:firstLineChars="20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1.</w:t>
      </w:r>
      <w:r>
        <w:rPr>
          <w:rFonts w:hint="eastAsia" w:ascii="宋体" w:hAnsi="宋体"/>
          <w:color w:val="auto"/>
          <w:sz w:val="22"/>
          <w:szCs w:val="22"/>
          <w:highlight w:val="none"/>
        </w:rPr>
        <w:t>最高限价</w:t>
      </w:r>
      <w:r>
        <w:rPr>
          <w:rFonts w:hint="eastAsia" w:ascii="宋体" w:hAnsi="宋体"/>
          <w:color w:val="auto"/>
          <w:sz w:val="22"/>
          <w:szCs w:val="22"/>
          <w:highlight w:val="none"/>
          <w:lang w:val="en-US" w:eastAsia="zh-CN"/>
        </w:rPr>
        <w:t>4946400.00元。报价不能超上控单价、总价，否则报价无效。</w:t>
      </w:r>
    </w:p>
    <w:p w14:paraId="65614D43">
      <w:pPr>
        <w:spacing w:line="420" w:lineRule="exact"/>
        <w:ind w:firstLine="440" w:firstLineChars="20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2.本项目为三个采购包。</w:t>
      </w:r>
    </w:p>
    <w:p w14:paraId="43A1A4C4">
      <w:pPr>
        <w:spacing w:line="420" w:lineRule="exact"/>
        <w:ind w:firstLine="440" w:firstLineChars="20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3.标注“▲”为实质性条款，必须满足，否则报价无效。商务条款评审中允许负偏离的条款数为</w:t>
      </w:r>
      <w:r>
        <w:rPr>
          <w:rFonts w:hint="eastAsia" w:ascii="宋体" w:hAnsi="宋体"/>
          <w:color w:val="auto"/>
          <w:sz w:val="22"/>
          <w:szCs w:val="22"/>
          <w:highlight w:val="none"/>
          <w:u w:val="single"/>
          <w:lang w:val="en-US" w:eastAsia="zh-CN"/>
        </w:rPr>
        <w:t>0</w:t>
      </w:r>
      <w:r>
        <w:rPr>
          <w:rFonts w:hint="eastAsia" w:ascii="宋体" w:hAnsi="宋体"/>
          <w:color w:val="auto"/>
          <w:sz w:val="22"/>
          <w:szCs w:val="22"/>
          <w:highlight w:val="none"/>
          <w:lang w:val="en-US" w:eastAsia="zh-CN"/>
        </w:rPr>
        <w:t>项。技术需求评审中允许负偏离的条款数为01分标：</w:t>
      </w:r>
      <w:r>
        <w:rPr>
          <w:rFonts w:hint="eastAsia" w:ascii="宋体" w:hAnsi="宋体"/>
          <w:color w:val="auto"/>
          <w:sz w:val="22"/>
          <w:szCs w:val="22"/>
          <w:highlight w:val="none"/>
          <w:u w:val="single"/>
          <w:lang w:val="en-US" w:eastAsia="zh-CN"/>
        </w:rPr>
        <w:t>1</w:t>
      </w:r>
      <w:r>
        <w:rPr>
          <w:rFonts w:hint="eastAsia" w:ascii="宋体" w:hAnsi="宋体"/>
          <w:color w:val="auto"/>
          <w:sz w:val="22"/>
          <w:szCs w:val="22"/>
          <w:highlight w:val="none"/>
          <w:lang w:val="en-US" w:eastAsia="zh-CN"/>
        </w:rPr>
        <w:t>项；02分标:</w:t>
      </w:r>
      <w:r>
        <w:rPr>
          <w:rFonts w:hint="eastAsia" w:ascii="宋体" w:hAnsi="宋体"/>
          <w:color w:val="auto"/>
          <w:sz w:val="22"/>
          <w:szCs w:val="22"/>
          <w:highlight w:val="none"/>
          <w:u w:val="single"/>
          <w:lang w:val="en-US" w:eastAsia="zh-CN"/>
        </w:rPr>
        <w:t>2</w:t>
      </w:r>
      <w:r>
        <w:rPr>
          <w:rFonts w:hint="eastAsia" w:ascii="宋体" w:hAnsi="宋体"/>
          <w:color w:val="auto"/>
          <w:sz w:val="22"/>
          <w:szCs w:val="22"/>
          <w:highlight w:val="none"/>
          <w:lang w:val="en-US" w:eastAsia="zh-CN"/>
        </w:rPr>
        <w:t>项；03分标:</w:t>
      </w:r>
      <w:r>
        <w:rPr>
          <w:rFonts w:hint="eastAsia" w:ascii="宋体" w:hAnsi="宋体"/>
          <w:color w:val="auto"/>
          <w:sz w:val="22"/>
          <w:szCs w:val="22"/>
          <w:highlight w:val="none"/>
          <w:u w:val="single"/>
          <w:lang w:val="en-US" w:eastAsia="zh-CN"/>
        </w:rPr>
        <w:t>3</w:t>
      </w:r>
      <w:r>
        <w:rPr>
          <w:rFonts w:hint="eastAsia" w:ascii="宋体" w:hAnsi="宋体"/>
          <w:color w:val="auto"/>
          <w:sz w:val="22"/>
          <w:szCs w:val="22"/>
          <w:highlight w:val="none"/>
          <w:lang w:val="en-US" w:eastAsia="zh-CN"/>
        </w:rPr>
        <w:t>项。否则视为投标无效。</w:t>
      </w:r>
    </w:p>
    <w:p w14:paraId="01895EBC">
      <w:pPr>
        <w:spacing w:line="420" w:lineRule="exact"/>
        <w:ind w:firstLine="440" w:firstLineChars="200"/>
        <w:rPr>
          <w:rFonts w:hint="default" w:ascii="宋体" w:hAnsi="宋体"/>
          <w:color w:val="auto"/>
          <w:sz w:val="22"/>
          <w:szCs w:val="22"/>
          <w:highlight w:val="none"/>
          <w:lang w:val="en-US" w:eastAsia="zh-CN"/>
        </w:rPr>
      </w:pPr>
      <w:r>
        <w:rPr>
          <w:rFonts w:hint="eastAsia" w:ascii="宋体" w:hAnsi="宋体"/>
          <w:color w:val="auto"/>
          <w:sz w:val="22"/>
          <w:szCs w:val="22"/>
          <w:highlight w:val="none"/>
          <w:lang w:val="en-US" w:eastAsia="zh-CN"/>
        </w:rPr>
        <w:t>4.参会单位报名参与遴选的产品必须为自治区挂网目录内产品。</w:t>
      </w:r>
    </w:p>
    <w:p w14:paraId="56D1D6DE">
      <w:pPr>
        <w:keepNext w:val="0"/>
        <w:keepLines w:val="0"/>
        <w:pageBreakBefore w:val="0"/>
        <w:widowControl w:val="0"/>
        <w:suppressLineNumbers w:val="0"/>
        <w:kinsoku/>
        <w:wordWrap/>
        <w:overflowPunct/>
        <w:topLinePunct w:val="0"/>
        <w:bidi w:val="0"/>
        <w:adjustRightInd/>
        <w:snapToGrid w:val="0"/>
        <w:spacing w:before="0" w:beforeAutospacing="0" w:after="0" w:afterAutospacing="0" w:line="360" w:lineRule="auto"/>
        <w:ind w:left="0" w:right="0"/>
        <w:rPr>
          <w:rFonts w:hint="default" w:asciiTheme="minorEastAsia" w:hAnsiTheme="minorEastAsia" w:eastAsiaTheme="minorEastAsia" w:cstheme="minorEastAsia"/>
          <w:color w:val="auto"/>
          <w:sz w:val="21"/>
          <w:szCs w:val="21"/>
          <w:highlight w:val="none"/>
          <w:lang w:val="en-US" w:eastAsia="zh-CN"/>
        </w:rPr>
      </w:pPr>
    </w:p>
    <w:p w14:paraId="19BBDE28">
      <w:pPr>
        <w:numPr>
          <w:ilvl w:val="0"/>
          <w:numId w:val="0"/>
        </w:numPr>
        <w:spacing w:line="420" w:lineRule="exact"/>
        <w:rPr>
          <w:rFonts w:hint="eastAsia" w:ascii="宋体" w:hAnsi="宋体"/>
          <w:b/>
          <w:bCs/>
          <w:color w:val="auto"/>
          <w:sz w:val="32"/>
          <w:szCs w:val="32"/>
          <w:highlight w:val="none"/>
          <w:lang w:val="en-US" w:eastAsia="zh-CN"/>
        </w:rPr>
      </w:pPr>
      <w:r>
        <w:rPr>
          <w:rFonts w:hint="eastAsia" w:ascii="宋体" w:hAnsi="宋体"/>
          <w:b/>
          <w:bCs/>
          <w:color w:val="auto"/>
          <w:sz w:val="32"/>
          <w:szCs w:val="32"/>
          <w:highlight w:val="none"/>
          <w:lang w:val="en-US" w:eastAsia="zh-CN"/>
        </w:rPr>
        <w:t>（一）项目需求</w:t>
      </w:r>
    </w:p>
    <w:p w14:paraId="6B41BC8A">
      <w:pPr>
        <w:numPr>
          <w:ilvl w:val="-1"/>
          <w:numId w:val="0"/>
        </w:numPr>
        <w:spacing w:line="400" w:lineRule="exact"/>
        <w:ind w:firstLine="0" w:firstLineChars="0"/>
        <w:rPr>
          <w:rFonts w:hint="eastAsia" w:ascii="宋体" w:hAnsi="宋体"/>
          <w:b/>
          <w:szCs w:val="21"/>
          <w:highlight w:val="none"/>
          <w:lang w:val="en-US" w:eastAsia="zh-CN"/>
        </w:rPr>
      </w:pPr>
      <w:r>
        <w:rPr>
          <w:rFonts w:hint="eastAsia" w:ascii="宋体" w:hAnsi="宋体"/>
          <w:b/>
          <w:szCs w:val="21"/>
          <w:highlight w:val="none"/>
          <w:lang w:val="en-US" w:eastAsia="zh-CN"/>
        </w:rPr>
        <w:t>01分标：</w:t>
      </w:r>
    </w:p>
    <w:p w14:paraId="57A50D3A">
      <w:pPr>
        <w:numPr>
          <w:ilvl w:val="-1"/>
          <w:numId w:val="0"/>
        </w:numPr>
        <w:spacing w:line="400" w:lineRule="exact"/>
        <w:ind w:firstLine="0" w:firstLineChars="0"/>
        <w:rPr>
          <w:rFonts w:hint="default" w:ascii="宋体" w:hAnsi="宋体"/>
          <w:b/>
          <w:szCs w:val="21"/>
          <w:highlight w:val="none"/>
          <w:lang w:val="en-US" w:eastAsia="zh-CN"/>
        </w:rPr>
      </w:pPr>
      <w:r>
        <w:rPr>
          <w:rFonts w:hint="eastAsia" w:ascii="宋体" w:hAnsi="宋体"/>
          <w:b/>
          <w:szCs w:val="21"/>
          <w:highlight w:val="none"/>
          <w:lang w:val="en-US" w:eastAsia="zh-CN"/>
        </w:rPr>
        <w:t>（1）技术参数</w:t>
      </w:r>
    </w:p>
    <w:tbl>
      <w:tblPr>
        <w:tblStyle w:val="16"/>
        <w:tblW w:w="9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5"/>
        <w:gridCol w:w="735"/>
        <w:gridCol w:w="645"/>
        <w:gridCol w:w="855"/>
        <w:gridCol w:w="955"/>
        <w:gridCol w:w="1145"/>
        <w:gridCol w:w="3540"/>
      </w:tblGrid>
      <w:tr w14:paraId="03FCC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449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854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F3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228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val="0"/>
                <w:bCs w:val="0"/>
                <w:color w:val="auto"/>
                <w:sz w:val="18"/>
                <w:szCs w:val="18"/>
                <w:highlight w:val="none"/>
                <w:vertAlign w:val="baseline"/>
                <w:lang w:val="en-US" w:eastAsia="zh-CN"/>
              </w:rPr>
              <w:t>▲</w:t>
            </w:r>
            <w:r>
              <w:rPr>
                <w:rFonts w:hint="eastAsia" w:ascii="宋体" w:hAnsi="宋体" w:eastAsia="宋体" w:cs="宋体"/>
                <w:i w:val="0"/>
                <w:iCs w:val="0"/>
                <w:color w:val="auto"/>
                <w:kern w:val="0"/>
                <w:sz w:val="18"/>
                <w:szCs w:val="18"/>
                <w:highlight w:val="none"/>
                <w:u w:val="none"/>
                <w:lang w:val="en-US" w:eastAsia="zh-CN" w:bidi="ar"/>
              </w:rPr>
              <w:t>上控价单价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8A6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采购数量</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E7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val="0"/>
                <w:bCs w:val="0"/>
                <w:color w:val="auto"/>
                <w:sz w:val="18"/>
                <w:szCs w:val="18"/>
                <w:highlight w:val="none"/>
                <w:vertAlign w:val="baseline"/>
                <w:lang w:val="en-US" w:eastAsia="zh-CN"/>
              </w:rPr>
              <w:t>▲</w:t>
            </w:r>
            <w:r>
              <w:rPr>
                <w:rFonts w:hint="eastAsia" w:ascii="宋体" w:hAnsi="宋体" w:eastAsia="宋体" w:cs="宋体"/>
                <w:i w:val="0"/>
                <w:iCs w:val="0"/>
                <w:color w:val="auto"/>
                <w:kern w:val="0"/>
                <w:sz w:val="18"/>
                <w:szCs w:val="18"/>
                <w:highlight w:val="none"/>
                <w:u w:val="none"/>
                <w:lang w:val="en-US" w:eastAsia="zh-CN" w:bidi="ar"/>
              </w:rPr>
              <w:t>上控价总金额（元）</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21B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参数</w:t>
            </w:r>
          </w:p>
        </w:tc>
      </w:tr>
      <w:tr w14:paraId="4679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6601">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color w:val="auto"/>
                <w:sz w:val="18"/>
                <w:szCs w:val="18"/>
                <w:highlight w:val="none"/>
              </w:rPr>
              <w:t>PGT-A试剂</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E19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8C16">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EA60">
            <w:pPr>
              <w:keepNext w:val="0"/>
              <w:keepLines w:val="0"/>
              <w:widowControl/>
              <w:suppressLineNumbers w:val="0"/>
              <w:jc w:val="center"/>
              <w:textAlignment w:val="center"/>
              <w:rPr>
                <w:rFonts w:hint="eastAsia" w:ascii="宋体" w:hAnsi="宋体" w:eastAsia="宋体" w:cs="宋体"/>
                <w:b w:val="0"/>
                <w:bCs w:val="0"/>
                <w:color w:val="auto"/>
                <w:sz w:val="18"/>
                <w:szCs w:val="18"/>
                <w:highlight w:val="none"/>
                <w:vertAlign w:val="baseline"/>
                <w:lang w:val="en-US" w:eastAsia="zh-CN"/>
              </w:rPr>
            </w:pPr>
            <w:r>
              <w:rPr>
                <w:rFonts w:hint="eastAsia" w:ascii="宋体" w:hAnsi="宋体" w:eastAsia="宋体" w:cs="宋体"/>
                <w:b w:val="0"/>
                <w:bCs w:val="0"/>
                <w:color w:val="auto"/>
                <w:sz w:val="18"/>
                <w:szCs w:val="18"/>
                <w:highlight w:val="none"/>
                <w:vertAlign w:val="baseline"/>
                <w:lang w:val="en-US" w:eastAsia="zh-CN"/>
              </w:rPr>
              <w:t>850</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600A">
            <w:pPr>
              <w:keepNext w:val="0"/>
              <w:keepLines w:val="0"/>
              <w:widowControl/>
              <w:suppressLineNumbers w:val="0"/>
              <w:jc w:val="center"/>
              <w:textAlignment w:val="center"/>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2000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601B">
            <w:pPr>
              <w:keepNext w:val="0"/>
              <w:keepLines w:val="0"/>
              <w:widowControl/>
              <w:suppressLineNumbers w:val="0"/>
              <w:jc w:val="center"/>
              <w:textAlignment w:val="center"/>
              <w:rPr>
                <w:rFonts w:hint="eastAsia" w:ascii="宋体" w:hAnsi="宋体" w:eastAsia="宋体" w:cs="宋体"/>
                <w:b w:val="0"/>
                <w:bCs w:val="0"/>
                <w:color w:val="auto"/>
                <w:sz w:val="18"/>
                <w:szCs w:val="18"/>
                <w:highlight w:val="none"/>
                <w:vertAlign w:val="baseline"/>
                <w:lang w:val="en-US" w:eastAsia="zh-CN"/>
              </w:rPr>
            </w:pPr>
            <w:r>
              <w:rPr>
                <w:rFonts w:hint="eastAsia" w:ascii="宋体" w:hAnsi="宋体" w:cs="宋体"/>
                <w:szCs w:val="21"/>
                <w:highlight w:val="none"/>
                <w:lang w:val="en-US" w:eastAsia="zh-CN"/>
              </w:rPr>
              <w:t>1700000</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E0C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1.▲试剂盒可检测23对染色体非整倍体异常、4Mb以上未知的缺失或重复、10Mb以上且比例大于30%的胚胎嵌合体异常；</w:t>
            </w:r>
          </w:p>
          <w:p w14:paraId="44D5848F">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2.试剂盒可检测1Mb以上已知的缺失或重复；</w:t>
            </w:r>
          </w:p>
          <w:p w14:paraId="33052F6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3.试剂盒可检测三倍体异常、整条染色体ROH；</w:t>
            </w:r>
          </w:p>
          <w:p w14:paraId="676D151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4.单细胞扩增技术需满足：脱扣率低于10%；</w:t>
            </w:r>
          </w:p>
          <w:p w14:paraId="5542454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5.▲试剂盒存在多种规格灵活适用于MGISEQ-200和MGISEQ-2000测序仪；</w:t>
            </w:r>
          </w:p>
          <w:p w14:paraId="170D0F9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6.能够同时提供单机版和云端云平台分析软件；</w:t>
            </w:r>
          </w:p>
          <w:p w14:paraId="61C4E889">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7.检测质控：检测流程有明确、详细、可行的质控方案和指标；</w:t>
            </w:r>
          </w:p>
          <w:p w14:paraId="44C92C5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8.服务承诺：可协助医院实现检测分析，并提供技术支持、遗传咨询培训及实验室体系管理培训等；</w:t>
            </w:r>
          </w:p>
          <w:p w14:paraId="305074A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提供必要的配套试剂包括全基因组扩增试剂、文库构建试剂、上机检测试剂及芯片、质控品等完成整个PGT检测所需要到的所有配套试剂;整个PGT检测必要耗材包括移液器滤芯吸头、离心管、八连排管、一次性手套、双氧水等整个PGT检测所需要到的所有耗材，以保证满足整个PGT项目全流程开展。</w:t>
            </w:r>
          </w:p>
        </w:tc>
      </w:tr>
      <w:bookmarkEnd w:id="3"/>
    </w:tbl>
    <w:p w14:paraId="48E21CE1">
      <w:pPr>
        <w:numPr>
          <w:ilvl w:val="-1"/>
          <w:numId w:val="0"/>
        </w:numPr>
        <w:spacing w:line="400" w:lineRule="exact"/>
        <w:ind w:firstLine="0" w:firstLineChars="0"/>
        <w:rPr>
          <w:rFonts w:hint="default" w:ascii="宋体" w:hAnsi="宋体" w:eastAsia="宋体" w:cs="宋体"/>
          <w:b w:val="0"/>
          <w:bCs w:val="0"/>
          <w:color w:val="auto"/>
          <w:sz w:val="22"/>
          <w:szCs w:val="22"/>
          <w:highlight w:val="none"/>
          <w:lang w:val="en-US" w:eastAsia="zh-CN"/>
        </w:rPr>
      </w:pPr>
      <w:r>
        <w:rPr>
          <w:rFonts w:hint="eastAsia" w:ascii="宋体" w:hAnsi="宋体"/>
          <w:b/>
          <w:szCs w:val="21"/>
          <w:highlight w:val="none"/>
          <w:lang w:val="en-US" w:eastAsia="zh-CN"/>
        </w:rPr>
        <w:t>（2）</w:t>
      </w:r>
      <w:r>
        <w:rPr>
          <w:rFonts w:hint="eastAsia" w:cs="宋体" w:asciiTheme="majorEastAsia" w:hAnsiTheme="majorEastAsia" w:eastAsiaTheme="majorEastAsia"/>
          <w:szCs w:val="21"/>
          <w:highlight w:val="none"/>
        </w:rPr>
        <w:t>▲</w:t>
      </w:r>
      <w:r>
        <w:rPr>
          <w:rFonts w:hint="eastAsia" w:ascii="宋体" w:hAnsi="宋体"/>
          <w:b/>
          <w:szCs w:val="21"/>
          <w:highlight w:val="none"/>
          <w:lang w:val="en-US" w:eastAsia="zh-CN"/>
        </w:rPr>
        <w:t>商务要求</w:t>
      </w:r>
    </w:p>
    <w:p w14:paraId="6F96AC4A">
      <w:pPr>
        <w:pStyle w:val="23"/>
        <w:ind w:left="0" w:leftChars="0" w:firstLine="0" w:firstLineChars="0"/>
        <w:rPr>
          <w:rFonts w:hint="default" w:ascii="楷体_GB2312" w:eastAsia="楷体_GB2312"/>
          <w:b/>
          <w:bCs/>
          <w:color w:val="auto"/>
          <w:sz w:val="24"/>
          <w:highlight w:val="none"/>
          <w:lang w:val="en-US" w:eastAsia="zh-CN"/>
        </w:rPr>
      </w:pPr>
    </w:p>
    <w:tbl>
      <w:tblPr>
        <w:tblStyle w:val="16"/>
        <w:tblpPr w:leftFromText="180" w:rightFromText="180" w:vertAnchor="text" w:horzAnchor="page" w:tblpX="1969" w:tblpY="142"/>
        <w:tblOverlap w:val="never"/>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8059"/>
      </w:tblGrid>
      <w:tr w14:paraId="75EE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41A5D2A9">
            <w:pPr>
              <w:tabs>
                <w:tab w:val="left" w:pos="180"/>
                <w:tab w:val="left" w:pos="1620"/>
              </w:tabs>
              <w:spacing w:line="36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签订合同时间</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36EEF1AC">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通知书发出之日起25日内。</w:t>
            </w:r>
          </w:p>
        </w:tc>
      </w:tr>
      <w:tr w14:paraId="0293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6CB382ED">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服务时间及地点</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55D0DA40">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服务期限：自合同签订之日起一年，以合同约定的具体时间为准。</w:t>
            </w:r>
          </w:p>
          <w:p w14:paraId="16E7E4B4">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配送时间：分批次交货，</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供应商收到采购人通知后，5 天内按采购人要求将货送到指定地点，急需耗材的送货时间以科室届时实际要求为准；服务期限内，</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供应商逾期送货累计超过 2 次（不含本数），采购人有权单方解除合同并按合同约定追究</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供应商的违约责任。</w:t>
            </w:r>
          </w:p>
          <w:p w14:paraId="4873F750">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配送地点：采购人指定地点。</w:t>
            </w:r>
          </w:p>
        </w:tc>
      </w:tr>
      <w:tr w14:paraId="0505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2F1C898C">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质保期</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6B155BB6">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按国家有关产品“三包”规定执行“三包”，除特别说明外，质保期不得少于 6个月，自产品验收合格并能正常使用之日算起。</w:t>
            </w:r>
          </w:p>
        </w:tc>
      </w:tr>
      <w:tr w14:paraId="50E8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2652AA9B">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售后服务要求</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5A20C315">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免费送货上门，因送货时间延长累计超过 2 次，采购人有权终止合同。</w:t>
            </w:r>
          </w:p>
          <w:p w14:paraId="7FFB1E91">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试剂在使用过程中，如有任何质量问题，在接到电话通知后，2 小时内做出响应，24小时内到达现场。遇到突发情况，可在 1 小时内到达现场。一般问题应在 24 小时内解决，重大问题或其它无法迅速解决的问题应在五个工作日内解决，否则须在采购人允许的迅速解决的问题的期限后二个工作日内提供与原试剂参数要求相同或高于原试剂参数要求的备用产品，以保证采购人的正常工作。</w:t>
            </w:r>
          </w:p>
          <w:p w14:paraId="47E76BA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的产品必须是全新、未使用过的产品。产品包装必须是未经使用的全新的合格产品，并按照原厂标准包装规格供货，不接受散装或拆包装件。所有货物都提供使用说明书和详细装箱清单及质量合格证，如确定有质量问题，按照正常程序退货。</w:t>
            </w:r>
          </w:p>
          <w:p w14:paraId="69FBA6F4">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开箱如有缺货、错装、损坏或质量问题，供应商承担全部责任，到货后，货物及其附属物品与合同规定的数量和质量不符，由此造成的货物退换过程的一切费</w:t>
            </w:r>
            <w:r>
              <w:rPr>
                <w:rFonts w:hint="eastAsia" w:ascii="宋体" w:hAnsi="宋体" w:cs="宋体"/>
                <w:color w:val="auto"/>
                <w:sz w:val="21"/>
                <w:szCs w:val="21"/>
                <w:highlight w:val="none"/>
                <w:lang w:eastAsia="zh-CN"/>
              </w:rPr>
              <w:t>用由</w:t>
            </w:r>
            <w:r>
              <w:rPr>
                <w:rFonts w:hint="eastAsia" w:ascii="宋体" w:hAnsi="宋体" w:eastAsia="宋体" w:cs="宋体"/>
                <w:color w:val="auto"/>
                <w:sz w:val="21"/>
                <w:szCs w:val="21"/>
                <w:highlight w:val="none"/>
              </w:rPr>
              <w:t>供应商承担。</w:t>
            </w:r>
          </w:p>
          <w:p w14:paraId="10A5D311">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响应文件中提供可行的售后服务承诺书。</w:t>
            </w:r>
          </w:p>
          <w:p w14:paraId="42A928D4">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成交供应商要在供货数量达到合同签订数量70%后，及时主动联系采购人告知已送货数量。</w:t>
            </w:r>
          </w:p>
          <w:p w14:paraId="4CEC30B0">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保证货物在合同期限内有相关产品授权，不得以授权到期为由申请 转配送或逾期不供货。</w:t>
            </w:r>
          </w:p>
        </w:tc>
      </w:tr>
      <w:tr w14:paraId="46AE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02C0AD">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付款方式</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2054E3B">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供应商送货验收合格后，采购人每月根据实际配送产品数量进行结算，结算时，按实际供货数量*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供应商据此开具发票（发票必须由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供应商自行验证真伪随同发票一并提供），采购人于收到发票并验收合格后120日内付款。</w:t>
            </w:r>
          </w:p>
          <w:p w14:paraId="6AD311B8">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本合同配送的产品为单价，在合同期内需适时调整。若遇市场（包括但不限于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供应商及其总代、厂家、政府等）价格下调，</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供应商应主动及时向采购人提交降价函，于次月执行。</w:t>
            </w:r>
          </w:p>
          <w:p w14:paraId="43ECDCFA">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供应商保证产品价格不高于广西地区同级别公立医疗机构实际供货的最低价格，否则采购人有权终止合同，且未供货的产品的费用从已供货产品货款进行抵扣结算。合同期内</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供应商不得擅自上调供货价格。若特殊原因需要调价，须经采购人书面同意，并按有关程序办理。</w:t>
            </w:r>
          </w:p>
        </w:tc>
      </w:tr>
      <w:tr w14:paraId="34D75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C18505">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验收标准、验收方法</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7678155">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供应商提供不符合公告规定的、采购文件、投标文件承诺的或本合同规定的货物，采购人有权拒绝接受。</w:t>
            </w:r>
          </w:p>
          <w:p w14:paraId="1002622B">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供应商应将所提供货物的装箱清单、用户手册、合格证明等交付给采购人，如有缺失应在采购人要求的期限内及时补齐，否则视为逾期配送。</w:t>
            </w:r>
          </w:p>
          <w:p w14:paraId="51DF3C45">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产品到达现场后，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人应在招标单位人员在场情况下当面开箱，共同清点、检查外观，</w:t>
            </w:r>
            <w:r>
              <w:rPr>
                <w:rFonts w:hint="eastAsia" w:ascii="宋体" w:hAnsi="宋体" w:cs="宋体"/>
                <w:color w:val="auto"/>
                <w:sz w:val="21"/>
                <w:szCs w:val="21"/>
                <w:highlight w:val="none"/>
                <w:lang w:eastAsia="zh-CN"/>
              </w:rPr>
              <w:t>做出</w:t>
            </w:r>
            <w:r>
              <w:rPr>
                <w:rFonts w:hint="eastAsia" w:ascii="宋体" w:hAnsi="宋体" w:eastAsia="宋体" w:cs="宋体"/>
                <w:color w:val="auto"/>
                <w:sz w:val="21"/>
                <w:szCs w:val="21"/>
                <w:highlight w:val="none"/>
              </w:rPr>
              <w:t>开箱记录，双方签字确认。</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人应保证货物到达采购人所在地完好无损，如有缺漏、损坏，由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人负责调换、补齐或赔偿。</w:t>
            </w:r>
          </w:p>
          <w:p w14:paraId="3CC79C3C">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采购人对验收有异议的，在验收后以书面形式向</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供应商提出，</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供应商应自收到采购人书面异议后五日内及时予以解决，</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供应商不予答复或未予以实质解决的，视为认可采购人异议及处置意见。</w:t>
            </w:r>
          </w:p>
          <w:p w14:paraId="6A3EA078">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若采购人委托第三方组织的验收项目，其验收时间以该项目验收方案确定的验收时间为准，验收结果以该项目验收报告结论为准。在验收过程中发现</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供应商有违约问题，可暂缓资金结算，待违约问题解决后，方可办理资金结算事宜，在此期间，采购人不承担逾期付款责任。</w:t>
            </w:r>
          </w:p>
          <w:p w14:paraId="6E8E13D6">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其他未尽事宜应严格按照《关于印发广西壮族自治区政府采购项目履约验收管理办法的通知》[桂财采〔2015〕22 号]以及《财政部关于进一步加强政府采购需求和履约验收管理的指导意见》[财库〔2016〕205 号]规定执行。</w:t>
            </w:r>
          </w:p>
          <w:p w14:paraId="63B4B0F8">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验收过程中所产生的一切费用均由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人承担，包括</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人邀请第三方检测机构出具检测报告的费用、邀请第三方验收代理机构组织验收的费用以及因检测或验收不合格导致开展再次检测或验收所产生的费用等。</w:t>
            </w:r>
          </w:p>
        </w:tc>
      </w:tr>
      <w:tr w14:paraId="6D33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7FA9C4">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投标报价要求</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4F3484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所报产品必须</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rPr>
              <w:t>广西药品和医用耗材招采管理系统</w:t>
            </w:r>
            <w:r>
              <w:rPr>
                <w:rFonts w:hint="eastAsia" w:ascii="宋体" w:hAnsi="宋体" w:eastAsia="宋体" w:cs="宋体"/>
                <w:color w:val="auto"/>
                <w:sz w:val="21"/>
                <w:szCs w:val="21"/>
                <w:highlight w:val="none"/>
                <w:lang w:val="en-US" w:eastAsia="zh-CN"/>
              </w:rPr>
              <w:t>产品</w:t>
            </w:r>
            <w:r>
              <w:rPr>
                <w:rFonts w:hint="eastAsia" w:ascii="宋体" w:hAnsi="宋体" w:eastAsia="宋体" w:cs="宋体"/>
                <w:color w:val="auto"/>
                <w:sz w:val="21"/>
                <w:szCs w:val="21"/>
                <w:highlight w:val="none"/>
              </w:rPr>
              <w:t>，报价不得高于广西药品和医用耗材招采管理系统挂网价格和最高采购单价。</w:t>
            </w:r>
          </w:p>
          <w:p w14:paraId="087564C1">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本项目最终投标报价不等于最终合同总价，最终总报价仅作为合同暂定总价；本项目实行单价合同进行采购，根据实际供货数量*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最终结算金额包括但不限于：完成项目所有服务所需的费用，包含配送的试剂耗材、采购的全部费用、产品指定交货地点的各种费用、售后服务、税金、利息及其它所有成本费用的总和，合同履约期间采购人不再支付其他费用。</w:t>
            </w:r>
          </w:p>
          <w:p w14:paraId="007E7A80">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本项目只确定每个品种耗材的“配送单价”，配送服务费=“配送单价”×实际数量。投标人需按“开标一览表”格式完整填写每个品种耗材的“配送单价”和“单价合计价”，“单项</w:t>
            </w:r>
            <w:r>
              <w:rPr>
                <w:rFonts w:hint="eastAsia" w:ascii="宋体" w:hAnsi="宋体" w:cs="宋体"/>
                <w:color w:val="auto"/>
                <w:sz w:val="21"/>
                <w:szCs w:val="21"/>
                <w:highlight w:val="none"/>
                <w:lang w:eastAsia="zh-CN"/>
              </w:rPr>
              <w:t>合计</w:t>
            </w:r>
            <w:r>
              <w:rPr>
                <w:rFonts w:hint="eastAsia" w:ascii="宋体" w:hAnsi="宋体" w:eastAsia="宋体" w:cs="宋体"/>
                <w:color w:val="auto"/>
                <w:sz w:val="21"/>
                <w:szCs w:val="21"/>
                <w:highlight w:val="none"/>
              </w:rPr>
              <w:t>价”将</w:t>
            </w:r>
            <w:r>
              <w:rPr>
                <w:rFonts w:hint="eastAsia" w:ascii="宋体" w:hAnsi="宋体" w:cs="宋体"/>
                <w:color w:val="auto"/>
                <w:sz w:val="21"/>
                <w:szCs w:val="21"/>
                <w:highlight w:val="none"/>
                <w:lang w:eastAsia="zh-CN"/>
              </w:rPr>
              <w:t>作为</w:t>
            </w:r>
            <w:r>
              <w:rPr>
                <w:rFonts w:hint="eastAsia" w:ascii="宋体" w:hAnsi="宋体" w:eastAsia="宋体" w:cs="宋体"/>
                <w:color w:val="auto"/>
                <w:sz w:val="21"/>
                <w:szCs w:val="21"/>
                <w:highlight w:val="none"/>
              </w:rPr>
              <w:t>价格分的评审依据。</w:t>
            </w:r>
          </w:p>
          <w:p w14:paraId="180DDA0A">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结算时，按实际供货数量*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单价结算，如在合同期内调整过单价的，按双方确认调整后的单价进行计算。</w:t>
            </w:r>
          </w:p>
        </w:tc>
      </w:tr>
      <w:tr w14:paraId="4646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546639">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其他要求</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7105773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供应商提供的产品必须是在自治区</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或药招采子系统平台挂网目录内的耗材产品并且承诺中选后通过药招采子系统平台配送。</w:t>
            </w:r>
          </w:p>
          <w:p w14:paraId="2A14C85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配送时必须向采购人提供原厂生产的全新合格产品，同时提供产品的全套资料，包含但不限于：“医疗器械生产企业许可证”、“医疗器械经营许可/备案证”、“中华人民共和国医疗器械注册证和注册登记表”、“一次性医疗用品质量跟踪卡”、“产品合格证”、“同批次产品检验报告”。</w:t>
            </w:r>
          </w:p>
          <w:p w14:paraId="2F84962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供应商按合同附件要求的品牌型号、规格、价格提供产品，所提供的产品与医疗器械注册证和注册登记表完全相符。如与采购人计划不符或达不到合同约定的，采购人可要求</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供应商立即退货、换货、补货。未经采购人书面同意，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供应商不得更换产品品牌、型号，否则采购人有权终止合同。</w:t>
            </w:r>
          </w:p>
          <w:p w14:paraId="6CFF935E">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对不符合质量要求或不符合无菌转运要求的产品，采购人有权拒绝接收，</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供应商应对相应产品及时进行更换，不得影响采购人的临床应用。本规定的执行不免除</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供应商因产品质量产生的其他责任。</w:t>
            </w:r>
          </w:p>
          <w:p w14:paraId="5BAAE897">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供应商要保证供应最新批号的产品。</w:t>
            </w:r>
          </w:p>
          <w:p w14:paraId="3797E743">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供应商配送的试剂耗材进入医院后，应接受国家、省、市有关行业主管部门的抽查或检验。在抽查或检验过程中由于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供应商产品的证照、标识、质量等问题而导致的罚没款项均由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供应商承担相应的法律责任。</w:t>
            </w:r>
          </w:p>
          <w:p w14:paraId="153EC6A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服务期限内</w:t>
            </w:r>
            <w:r>
              <w:rPr>
                <w:rFonts w:hint="eastAsia" w:ascii="宋体" w:hAnsi="宋体" w:eastAsia="宋体" w:cs="宋体"/>
                <w:color w:val="auto"/>
                <w:sz w:val="21"/>
                <w:szCs w:val="21"/>
                <w:highlight w:val="none"/>
                <w:lang w:val="zh-CN"/>
              </w:rPr>
              <w:t>如遇国家、自治区出台新的政策文件，涉及本品种采购和使用要求则按国家、自治区政策文件要求执行包括但不限于停止采购、限价、限量，成交供应商自行承担采购政策变化带来的风险。</w:t>
            </w:r>
            <w:r>
              <w:rPr>
                <w:rFonts w:hint="eastAsia" w:ascii="宋体" w:hAnsi="宋体" w:eastAsia="宋体" w:cs="宋体"/>
                <w:color w:val="auto"/>
                <w:sz w:val="21"/>
                <w:szCs w:val="21"/>
                <w:highlight w:val="none"/>
              </w:rPr>
              <w:t>如本合同不符合新政策规定导致不能继续履行的，采购人有权终止合同。</w:t>
            </w:r>
          </w:p>
          <w:p w14:paraId="4CC0BE8D">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医疗器械注册证：以上配送清单供应商配送的产品如属医疗器械管理范畴的，配送产品属第二、三类医疗器械产品的，投标文件中须按《医疗器械注册与备案管理办法》 (国家市场监督管理总局令第 47 号)提供该设备有效的医疗器械注册证复印件加盖投标单位公章，否则投标无效。</w:t>
            </w:r>
          </w:p>
          <w:p w14:paraId="6183E03D">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服务期内，产品因厂家停产等情况导致无法正常供货的，供应商应提交书面说明，经采购人同意，双方就替代产品另行协商并签订补充协议。</w:t>
            </w:r>
          </w:p>
          <w:p w14:paraId="6FBFF8B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供应商必须向采购人提供合同约定产品，因供应商供应的产品证照、质量、售后服务等瑕疵而引发的医疗事故或纠纷给采购人造成的全部经济损失（包括但不限于诊疗费用、手术费用、材料费用、赔偿病人或其亲属的因人身损害赔偿的全部费用）均由供应商全部承担；采购人有权要求供应商退换已用产品，并追究供应商追究违约责任，同时采购人有权终止合同。</w:t>
            </w:r>
          </w:p>
          <w:p w14:paraId="5E203D76">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供应商在配送产品时必须提供所配送产品生产厂家合法授权的厂家代理商出具的授权书，原件备查。</w:t>
            </w:r>
          </w:p>
          <w:p w14:paraId="4E2F4C00">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技术支持资料：不限于对外公开的产品彩页或说明书或检测报告或用户手册证明材料等（体现技术参数，可以是从生产厂家网页下载的 PDF 或 HTM 文件或在食品药品监督管理部门备案的技术参数或检测报告或生产厂家盖章的技术参数证明材料），以供评标时核对。当投标文件提供的参数与该货物生产商提供的性能参数不符合时，以后者为准。</w:t>
            </w:r>
          </w:p>
          <w:p w14:paraId="0625DED7">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投标人如有请提供与本项目需求相关的项目实施方案、管理制度方案、配送车辆、售后服务方案、信誉业绩等资料。</w:t>
            </w:r>
          </w:p>
        </w:tc>
      </w:tr>
    </w:tbl>
    <w:p w14:paraId="2822438B">
      <w:pPr>
        <w:numPr>
          <w:ilvl w:val="-1"/>
          <w:numId w:val="0"/>
        </w:numPr>
        <w:spacing w:line="400" w:lineRule="exact"/>
        <w:ind w:firstLine="0" w:firstLineChars="0"/>
        <w:rPr>
          <w:rFonts w:hint="eastAsia" w:ascii="宋体" w:hAnsi="宋体"/>
          <w:b/>
          <w:szCs w:val="21"/>
          <w:highlight w:val="none"/>
          <w:lang w:val="en-US" w:eastAsia="zh-CN"/>
        </w:rPr>
      </w:pPr>
      <w:r>
        <w:rPr>
          <w:rFonts w:hint="eastAsia" w:ascii="宋体" w:hAnsi="宋体"/>
          <w:b/>
          <w:szCs w:val="21"/>
          <w:highlight w:val="none"/>
          <w:lang w:val="en-US" w:eastAsia="zh-CN"/>
        </w:rPr>
        <w:t>02分标：</w:t>
      </w:r>
    </w:p>
    <w:p w14:paraId="5CC4F33B">
      <w:pPr>
        <w:numPr>
          <w:ilvl w:val="-1"/>
          <w:numId w:val="0"/>
        </w:numPr>
        <w:spacing w:line="400" w:lineRule="exact"/>
        <w:ind w:firstLine="0" w:firstLineChars="0"/>
        <w:rPr>
          <w:rFonts w:hint="default" w:ascii="宋体" w:hAnsi="宋体"/>
          <w:b/>
          <w:szCs w:val="21"/>
          <w:highlight w:val="none"/>
          <w:lang w:val="en-US" w:eastAsia="zh-CN"/>
        </w:rPr>
      </w:pPr>
      <w:r>
        <w:rPr>
          <w:rFonts w:hint="eastAsia" w:ascii="宋体" w:hAnsi="宋体"/>
          <w:b/>
          <w:szCs w:val="21"/>
          <w:highlight w:val="none"/>
          <w:lang w:val="en-US" w:eastAsia="zh-CN"/>
        </w:rPr>
        <w:t>（1）技术参数</w:t>
      </w:r>
    </w:p>
    <w:tbl>
      <w:tblPr>
        <w:tblStyle w:val="16"/>
        <w:tblW w:w="9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6"/>
        <w:gridCol w:w="727"/>
        <w:gridCol w:w="640"/>
        <w:gridCol w:w="853"/>
        <w:gridCol w:w="947"/>
        <w:gridCol w:w="1138"/>
        <w:gridCol w:w="3489"/>
      </w:tblGrid>
      <w:tr w14:paraId="23AD2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2F5E">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6EC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4E01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B7D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val="0"/>
                <w:bCs w:val="0"/>
                <w:color w:val="auto"/>
                <w:sz w:val="18"/>
                <w:szCs w:val="18"/>
                <w:highlight w:val="none"/>
                <w:vertAlign w:val="baseline"/>
                <w:lang w:val="en-US" w:eastAsia="zh-CN"/>
              </w:rPr>
              <w:t>▲</w:t>
            </w:r>
            <w:r>
              <w:rPr>
                <w:rFonts w:hint="eastAsia" w:ascii="宋体" w:hAnsi="宋体" w:eastAsia="宋体" w:cs="宋体"/>
                <w:i w:val="0"/>
                <w:iCs w:val="0"/>
                <w:color w:val="auto"/>
                <w:kern w:val="0"/>
                <w:sz w:val="18"/>
                <w:szCs w:val="18"/>
                <w:highlight w:val="none"/>
                <w:u w:val="none"/>
                <w:lang w:val="en-US" w:eastAsia="zh-CN" w:bidi="ar"/>
              </w:rPr>
              <w:t>上控价单价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571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采购数量</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9D72">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val="0"/>
                <w:bCs w:val="0"/>
                <w:color w:val="auto"/>
                <w:sz w:val="18"/>
                <w:szCs w:val="18"/>
                <w:highlight w:val="none"/>
                <w:vertAlign w:val="baseline"/>
                <w:lang w:val="en-US" w:eastAsia="zh-CN"/>
              </w:rPr>
              <w:t>▲</w:t>
            </w:r>
            <w:r>
              <w:rPr>
                <w:rFonts w:hint="eastAsia" w:ascii="宋体" w:hAnsi="宋体" w:eastAsia="宋体" w:cs="宋体"/>
                <w:i w:val="0"/>
                <w:iCs w:val="0"/>
                <w:color w:val="auto"/>
                <w:kern w:val="0"/>
                <w:sz w:val="18"/>
                <w:szCs w:val="18"/>
                <w:highlight w:val="none"/>
                <w:u w:val="none"/>
                <w:lang w:val="en-US" w:eastAsia="zh-CN" w:bidi="ar"/>
              </w:rPr>
              <w:t>上控价总金额（元）</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67F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参数</w:t>
            </w:r>
          </w:p>
        </w:tc>
      </w:tr>
      <w:tr w14:paraId="6E0FC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091C">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PGT-A+PGT-M试剂</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D0CA">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yellow"/>
                <w:u w:val="none"/>
                <w:lang w:val="en-US" w:eastAsia="zh-CN" w:bidi="ar"/>
              </w:rPr>
            </w:pPr>
            <w:r>
              <w:rPr>
                <w:rFonts w:hint="eastAsia" w:ascii="宋体" w:hAnsi="宋体" w:cs="宋体"/>
                <w:i w:val="0"/>
                <w:iCs w:val="0"/>
                <w:color w:val="auto"/>
                <w:kern w:val="0"/>
                <w:sz w:val="18"/>
                <w:szCs w:val="18"/>
                <w:highlight w:val="none"/>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70CF">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yellow"/>
                <w:u w:val="none"/>
                <w:lang w:val="en-US" w:eastAsia="zh-CN" w:bidi="ar"/>
              </w:rPr>
            </w:pPr>
            <w:r>
              <w:rPr>
                <w:rFonts w:hint="eastAsia" w:ascii="宋体" w:hAnsi="宋体" w:cs="宋体"/>
                <w:i w:val="0"/>
                <w:iCs w:val="0"/>
                <w:color w:val="auto"/>
                <w:kern w:val="0"/>
                <w:sz w:val="18"/>
                <w:szCs w:val="18"/>
                <w:highlight w:val="none"/>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CCDE">
            <w:pPr>
              <w:keepNext w:val="0"/>
              <w:keepLines w:val="0"/>
              <w:widowControl/>
              <w:suppressLineNumbers w:val="0"/>
              <w:jc w:val="center"/>
              <w:textAlignment w:val="center"/>
              <w:rPr>
                <w:rFonts w:hint="default" w:ascii="宋体" w:hAnsi="宋体" w:eastAsia="宋体" w:cs="宋体"/>
                <w:b w:val="0"/>
                <w:bCs w:val="0"/>
                <w:color w:val="auto"/>
                <w:sz w:val="18"/>
                <w:szCs w:val="18"/>
                <w:highlight w:val="none"/>
                <w:vertAlign w:val="baseline"/>
                <w:lang w:val="en-US" w:eastAsia="zh-CN"/>
              </w:rPr>
            </w:pPr>
            <w:r>
              <w:rPr>
                <w:rFonts w:hint="eastAsia" w:ascii="宋体" w:hAnsi="宋体" w:eastAsia="宋体" w:cs="宋体"/>
                <w:b w:val="0"/>
                <w:bCs w:val="0"/>
                <w:color w:val="auto"/>
                <w:sz w:val="18"/>
                <w:szCs w:val="18"/>
                <w:highlight w:val="none"/>
                <w:vertAlign w:val="baseline"/>
                <w:lang w:val="en-US" w:eastAsia="zh-CN"/>
              </w:rPr>
              <w:t>2029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570A">
            <w:pPr>
              <w:keepNext w:val="0"/>
              <w:keepLines w:val="0"/>
              <w:widowControl/>
              <w:suppressLineNumbers w:val="0"/>
              <w:jc w:val="center"/>
              <w:textAlignment w:val="center"/>
              <w:rPr>
                <w:rFonts w:hint="default" w:ascii="宋体" w:hAnsi="宋体" w:eastAsia="宋体" w:cs="宋体"/>
                <w:b w:val="0"/>
                <w:bCs w:val="0"/>
                <w:color w:val="auto"/>
                <w:sz w:val="18"/>
                <w:szCs w:val="18"/>
                <w:highlight w:val="none"/>
                <w:vertAlign w:val="baseline"/>
                <w:lang w:val="en-US" w:eastAsia="zh-CN"/>
              </w:rPr>
            </w:pPr>
            <w:r>
              <w:rPr>
                <w:rFonts w:hint="eastAsia" w:ascii="宋体" w:hAnsi="宋体" w:eastAsia="宋体" w:cs="宋体"/>
                <w:b w:val="0"/>
                <w:bCs w:val="0"/>
                <w:color w:val="auto"/>
                <w:sz w:val="18"/>
                <w:szCs w:val="18"/>
                <w:highlight w:val="none"/>
                <w:vertAlign w:val="baseline"/>
                <w:lang w:val="en-US" w:eastAsia="zh-CN"/>
              </w:rPr>
              <w:t>1300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DA75">
            <w:pPr>
              <w:keepNext w:val="0"/>
              <w:keepLines w:val="0"/>
              <w:widowControl/>
              <w:suppressLineNumbers w:val="0"/>
              <w:jc w:val="center"/>
              <w:textAlignment w:val="center"/>
              <w:rPr>
                <w:rFonts w:hint="eastAsia" w:ascii="宋体" w:hAnsi="宋体" w:eastAsia="宋体" w:cs="宋体"/>
                <w:b w:val="0"/>
                <w:bCs w:val="0"/>
                <w:color w:val="auto"/>
                <w:sz w:val="18"/>
                <w:szCs w:val="18"/>
                <w:highlight w:val="none"/>
                <w:vertAlign w:val="baseline"/>
                <w:lang w:val="en-US" w:eastAsia="zh-CN"/>
              </w:rPr>
            </w:pPr>
            <w:r>
              <w:rPr>
                <w:rFonts w:hint="eastAsia" w:ascii="宋体" w:hAnsi="宋体" w:eastAsia="宋体" w:cs="宋体"/>
                <w:b w:val="0"/>
                <w:bCs w:val="0"/>
                <w:color w:val="auto"/>
                <w:sz w:val="18"/>
                <w:szCs w:val="18"/>
                <w:highlight w:val="none"/>
                <w:vertAlign w:val="baseline"/>
                <w:lang w:val="en-US" w:eastAsia="zh-CN"/>
              </w:rPr>
              <w:t>2637700</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D67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一、PGT-A胚胎植入前染色体非整倍体检测项目技术参数</w:t>
            </w:r>
          </w:p>
          <w:p w14:paraId="1EED67E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1.▲试剂盒可检测23对染色体非整倍体异常、4Mb以上未知的缺失或重复、10Mb以上且比例大于30%的胚胎嵌合体异常；</w:t>
            </w:r>
          </w:p>
          <w:p w14:paraId="0F5CD7EF">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2.试剂盒可检测1Mb以上已知的缺失或重复；</w:t>
            </w:r>
          </w:p>
          <w:p w14:paraId="6943E3A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3.试剂盒可检测三倍体异常、整条染色体ROH；</w:t>
            </w:r>
          </w:p>
          <w:p w14:paraId="6AE17FBF">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4.单细胞扩增技术需满足：脱扣率低于10%；</w:t>
            </w:r>
          </w:p>
          <w:p w14:paraId="32DDC94D">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5.▲试剂盒存在多种规格灵活适用于MGISEQ-200和MGISEQ-2000测序仪；</w:t>
            </w:r>
          </w:p>
          <w:p w14:paraId="4A810D7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6.能够同时提供单机版和云端云平台分析软件；</w:t>
            </w:r>
          </w:p>
          <w:p w14:paraId="7F16AC0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7.检测质控：检测流程有明确、详细、可行的质控方案和指标；</w:t>
            </w:r>
          </w:p>
          <w:p w14:paraId="3FAB9FAE">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8.服务承诺：可协助医院实现检测分析，并提供技术支持、遗传咨询培训及实验室体系管理培训等；</w:t>
            </w:r>
          </w:p>
          <w:p w14:paraId="42D26E8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提供必要的配套试剂包括全基因组扩增试剂、文库构建试剂、上机检测试剂及芯片、质控品等完成整个PGT检测所需要到的所有配套试剂；整个PGT检测必要耗材包括移液器滤芯吸头、离心管、八连排管、一次性手套、双氧水等整个PGT检测所需要到的所有耗材，以保证满足整个PGT项目全流程开展。</w:t>
            </w:r>
          </w:p>
          <w:p w14:paraId="64E720DD">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二、PGT-M胚胎植入前单基因病检测项目技术参数</w:t>
            </w:r>
          </w:p>
          <w:p w14:paraId="0F63602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1.▲试剂盒具备医疗器械备案证或注册证；（投标时，须提供相关有效证明材料）</w:t>
            </w:r>
          </w:p>
          <w:p w14:paraId="2D31A23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2.检测方案：能够利用高通量测序技术，可一次进行单基因病致病位点直接检测和单体型构建两种方法同时检测，保障目标基因检测准确性；</w:t>
            </w:r>
          </w:p>
          <w:p w14:paraId="1775590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3.可同时完成PGT-A的检测，包括23对染色体非整倍体，4Mb以上染色体片段缺失或重复、可提示1-4Mb致病性/可能致病性染色体片段缺失或重复、10Mb以上且比例大于30%的胚胎嵌合体、三倍体、10Mb以上的ROH</w:t>
            </w:r>
          </w:p>
          <w:p w14:paraId="1126D47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4.针对特殊单基因疾病的家系能够提供有效解决方案，如：可提供无先证者案例单基因病PGT-M诊断方案、可提供生殖腺嵌合/子代新发突变家系解决方案、可提供单精子/极体PGT-M解决方案；</w:t>
            </w:r>
          </w:p>
          <w:p w14:paraId="3683745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5.针对基因位于着丝粒附近或染色体末端的特殊常见疾病，如α地贫、甲型血友病F8，可提供SNP+STR双标记等技术方法；</w:t>
            </w:r>
          </w:p>
          <w:p w14:paraId="1097F239">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6.可提供多种遗传病相关的 HLA 单体型分析；</w:t>
            </w:r>
          </w:p>
          <w:p w14:paraId="48962AE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7.▲试剂盒存在多种规格灵活适用于MGISEQ-200和MGISEQ-2000测序仪；</w:t>
            </w:r>
          </w:p>
          <w:p w14:paraId="03CF4B5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8.能够同时提供单机版和云端云平台分析软件；</w:t>
            </w:r>
          </w:p>
          <w:p w14:paraId="7C4FEF6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9.检测质控：检测流程有明确、详细、可行的质控方案和指标；</w:t>
            </w:r>
          </w:p>
          <w:p w14:paraId="11ABFEF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10.服务承诺：可协助医院实现检测分析，并提供技术支持、遗传咨询培训及实验室体系管理培训等；</w:t>
            </w:r>
          </w:p>
          <w:p w14:paraId="3900B83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提供必要的配套试剂包括全基因组扩增试剂、文库构建试剂、上机检测试剂及芯片、质控品等完成整个PGT检测所需要到的所有配套试剂；整个PGT检测必要耗材包括移液器滤芯吸头、离心管、八连排管、一次性手套、双氧水等整个PGT检测所需要到的所有耗材，以保证满足整个PGT项目全流程开展。</w:t>
            </w:r>
          </w:p>
        </w:tc>
      </w:tr>
    </w:tbl>
    <w:p w14:paraId="7A399473">
      <w:pPr>
        <w:numPr>
          <w:ilvl w:val="-1"/>
          <w:numId w:val="0"/>
        </w:numPr>
        <w:spacing w:line="400" w:lineRule="exact"/>
        <w:ind w:firstLine="0" w:firstLineChars="0"/>
        <w:rPr>
          <w:rFonts w:hint="default" w:ascii="楷体_GB2312" w:eastAsia="楷体_GB2312"/>
          <w:b/>
          <w:bCs/>
          <w:color w:val="auto"/>
          <w:sz w:val="24"/>
          <w:highlight w:val="none"/>
          <w:lang w:val="en-US" w:eastAsia="zh-CN"/>
        </w:rPr>
      </w:pPr>
      <w:r>
        <w:rPr>
          <w:rFonts w:hint="eastAsia" w:ascii="宋体" w:hAnsi="宋体"/>
          <w:b/>
          <w:szCs w:val="21"/>
          <w:highlight w:val="none"/>
          <w:lang w:val="en-US" w:eastAsia="zh-CN"/>
        </w:rPr>
        <w:t>（2）</w:t>
      </w:r>
      <w:r>
        <w:rPr>
          <w:rFonts w:hint="eastAsia" w:cs="宋体" w:asciiTheme="majorEastAsia" w:hAnsiTheme="majorEastAsia" w:eastAsiaTheme="majorEastAsia"/>
          <w:szCs w:val="21"/>
          <w:highlight w:val="none"/>
        </w:rPr>
        <w:t>▲</w:t>
      </w:r>
      <w:r>
        <w:rPr>
          <w:rFonts w:hint="eastAsia" w:ascii="宋体" w:hAnsi="宋体"/>
          <w:b/>
          <w:szCs w:val="21"/>
          <w:highlight w:val="none"/>
          <w:lang w:val="en-US" w:eastAsia="zh-CN"/>
        </w:rPr>
        <w:t>商务要求</w:t>
      </w:r>
    </w:p>
    <w:tbl>
      <w:tblPr>
        <w:tblStyle w:val="16"/>
        <w:tblpPr w:leftFromText="180" w:rightFromText="180" w:vertAnchor="text" w:horzAnchor="page" w:tblpX="1969" w:tblpY="142"/>
        <w:tblOverlap w:val="never"/>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8059"/>
      </w:tblGrid>
      <w:tr w14:paraId="4BCD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22785484">
            <w:pPr>
              <w:tabs>
                <w:tab w:val="left" w:pos="180"/>
                <w:tab w:val="left" w:pos="1620"/>
              </w:tabs>
              <w:spacing w:line="36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签订合同时间</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6BE2F6D7">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通知书发出之日起25日内。</w:t>
            </w:r>
          </w:p>
        </w:tc>
      </w:tr>
      <w:tr w14:paraId="5495A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2E00AE06">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服务时间及地点</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29AE3B3E">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服务期限：自合同签订之日起一年，以合同约定的具体时间为准。</w:t>
            </w:r>
          </w:p>
          <w:p w14:paraId="3B4E1EFC">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配送时间：分批次交货，</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供应商收到采购人通知后，5 天内按采购人要求将货送到指定地点，急需耗材的送货时间以科室届时实际要求为准；服务期限内，</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供应商逾期送货累计超过 2 次（不含本数），采购人有权单方解除合同并按合同约定追究</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供应商的违约责任。</w:t>
            </w:r>
          </w:p>
          <w:p w14:paraId="2BE65BF2">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配送地点：采购人指定地点。</w:t>
            </w:r>
          </w:p>
        </w:tc>
      </w:tr>
      <w:tr w14:paraId="4CEF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44BD25F1">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质保期</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11545783">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按国家有关产品“三包”规定执行“三包”，除特别说明外，质保期不得少于 6个月，自产品验收合格并能正常使用之日算起。</w:t>
            </w:r>
          </w:p>
        </w:tc>
      </w:tr>
      <w:tr w14:paraId="6D5C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738CB3BA">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售后服务要求</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6EF33BD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免费送货上门，因送货时间延长累计超过 2 次，采购人有权终止合同。</w:t>
            </w:r>
          </w:p>
          <w:p w14:paraId="380E7CBD">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试剂在使用过程中，如有任何质量问题，在接到电话通知后，2 小时内做出响应，24小时内到达现场。遇到突发情况，可在 1 小时内到达现场。一般问题应在 24 小时内解决，重大问题或其它无法迅速解决的问题应在五个工作日内解决，否则须在采购人允许的迅速解决的问题的期限后二个工作日内提供与原试剂参数要求相同或高于原试剂参数要求的备用产品，以保证采购人的正常工作。</w:t>
            </w:r>
          </w:p>
          <w:p w14:paraId="1D2CA78F">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的产品必须是全新、未使用过的产品。产品包装必须是未经使用的全新的合格产品，并按照原厂标准包装规格供货，不接受散装或拆包装件。所有货物都提供使用说明书和详细装箱清单及质量合格证，如确定有质量问题，按照正常程序退货。</w:t>
            </w:r>
          </w:p>
          <w:p w14:paraId="739B176F">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开箱如有缺货、错装、损坏或质量问题，供应商承担全部责任，到货后，货物及其附属物品与合同规定的数量和质量不符，由此造成的货物退换过程的一切费用供应商承担。</w:t>
            </w:r>
          </w:p>
          <w:p w14:paraId="18A83280">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响应文件中提供可行的售后服务承诺书。</w:t>
            </w:r>
          </w:p>
          <w:p w14:paraId="4F03D581">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成交供应商要在供货数量达到合同签订数量70%后，及时主动联系采购人告知已送货数量。</w:t>
            </w:r>
          </w:p>
          <w:p w14:paraId="781108C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保证货物在合同期限内有相关产品授权，不得以授权到期为由申请转配送或逾期不供货。</w:t>
            </w:r>
          </w:p>
        </w:tc>
      </w:tr>
      <w:tr w14:paraId="23BA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8F8011">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付款方式</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2E9A12F">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供应商送货验收合格后，采购人每月根据实际配送产品数量进行结算，结算时，按实际供货数量*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供应商据此开具发票（发票必须由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供应商自行验证真伪随同发票一并提供），采购人于收到发票并验收合格后120日内付款。</w:t>
            </w:r>
          </w:p>
          <w:p w14:paraId="18D45AF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本合同配送的产品为单价，在合同期内需适时调整。若遇市场（包括但不限于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供应商及其总代、厂家、政府等）价格下调，</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供应商应主动及时向采购人提交降价函，于次月执行。</w:t>
            </w:r>
          </w:p>
          <w:p w14:paraId="1562E55B">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供应商保证产品价格不高于广西地区同级别公立医疗机构实际供货的最低价格，否则采购人有权终止合同，且未供货的产品的费用从已供货产品货款进行抵扣结算。合同期内</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供应商不得擅自上调供货价格。若特殊原因需要调价，须经采购人书面同意，并按有关程序办理。</w:t>
            </w:r>
          </w:p>
        </w:tc>
      </w:tr>
      <w:tr w14:paraId="5DCB9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3D61C4">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验收标准、验收方法</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B112FE0">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供应商提供不符合公告规定的、采购文件、投标文件承诺的或本合同规定的货物，采购人有权拒绝接受。</w:t>
            </w:r>
          </w:p>
          <w:p w14:paraId="0FA57828">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供应商应将所提供货物的装箱清单、用户手册、合格证明等交付给采购人，如有缺失应在采购人要求的期限内及时补齐，否则视为逾期配送。</w:t>
            </w:r>
          </w:p>
          <w:p w14:paraId="720F98C8">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产品到达现场后，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人应在招标单位人员在场情况下当面开箱，共同清点、检查外观，</w:t>
            </w:r>
            <w:r>
              <w:rPr>
                <w:rFonts w:hint="eastAsia" w:ascii="宋体" w:hAnsi="宋体" w:cs="宋体"/>
                <w:color w:val="auto"/>
                <w:sz w:val="21"/>
                <w:szCs w:val="21"/>
                <w:highlight w:val="none"/>
                <w:lang w:eastAsia="zh-CN"/>
              </w:rPr>
              <w:t>做出</w:t>
            </w:r>
            <w:r>
              <w:rPr>
                <w:rFonts w:hint="eastAsia" w:ascii="宋体" w:hAnsi="宋体" w:eastAsia="宋体" w:cs="宋体"/>
                <w:color w:val="auto"/>
                <w:sz w:val="21"/>
                <w:szCs w:val="21"/>
                <w:highlight w:val="none"/>
              </w:rPr>
              <w:t>开箱记录，双方签字确认。</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人应保证货物到达采购人所在地完好无损，如有缺漏、损坏，由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人负责调换、补齐或赔偿。</w:t>
            </w:r>
          </w:p>
          <w:p w14:paraId="300D825D">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采购人对验收有异议的，在验收后以书面形式向</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供应商提出，</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供应商应自收到采购人书面异议后五日内及时予以解决，</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供应商不予答复或未予以实质解决的，视为认可采购人异议及处置意见。</w:t>
            </w:r>
          </w:p>
          <w:p w14:paraId="21D411F3">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若采购人委托第三方组织的验收项目，其验收时间以该项目验收方案确定的验收时间为准，验收结果以该项目验收报告结论为准。在验收过程中发现</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供应商有违约问题，可暂缓资金结算，待违约问题解决后，方可办理资金结算事宜，在此期间，采购人不承担逾期付款责任。</w:t>
            </w:r>
          </w:p>
          <w:p w14:paraId="3A25DE35">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其他未尽事宜应严格按照《关于印发广西壮族自治区政府采购项目履约验收管理办法的通知》[桂财采〔2015〕22 号]以及《财政部关于进一步加强政府采购需求和履约验收管理的指导意见》[财库〔2016〕205 号]规定执行。</w:t>
            </w:r>
          </w:p>
          <w:p w14:paraId="6FEE0250">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验收过程中所产生的一切费用均由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人承担，包括</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人邀请第三方检测机构出具检测报告的费用、邀请第三方验收代理机构组织验收的费用以及因检测或验收不合格导致开展再次检测或验收所产生的费用等。</w:t>
            </w:r>
          </w:p>
        </w:tc>
      </w:tr>
      <w:tr w14:paraId="1457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67216F">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投标报价要求</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B6F21F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所报产品必须</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rPr>
              <w:t>广西药品和医用耗材招采管理系统</w:t>
            </w:r>
            <w:r>
              <w:rPr>
                <w:rFonts w:hint="eastAsia" w:ascii="宋体" w:hAnsi="宋体" w:eastAsia="宋体" w:cs="宋体"/>
                <w:color w:val="auto"/>
                <w:sz w:val="21"/>
                <w:szCs w:val="21"/>
                <w:highlight w:val="none"/>
                <w:lang w:val="en-US" w:eastAsia="zh-CN"/>
              </w:rPr>
              <w:t>产品</w:t>
            </w:r>
            <w:r>
              <w:rPr>
                <w:rFonts w:hint="eastAsia" w:ascii="宋体" w:hAnsi="宋体" w:eastAsia="宋体" w:cs="宋体"/>
                <w:color w:val="auto"/>
                <w:sz w:val="21"/>
                <w:szCs w:val="21"/>
                <w:highlight w:val="none"/>
              </w:rPr>
              <w:t>，报价不得高于广西药品和医用耗材招采管理系统挂网价格和最高采购单价。</w:t>
            </w:r>
          </w:p>
          <w:p w14:paraId="7D133B97">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本项目最终投标报价不等于最终合同总价，最终总报价仅作为合同暂定总价；本项目实行单价合同进行采购，根据实际供货数量*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最终结算金额包括但不限于：完成项目所有服务所需的费用，包含配送的试剂耗材、采购的全部费用、产品指定交货地点的各种费用、售后服务、税金、利息及其它所有成本费用的总和，合同履约期间采购人不再支付其他费用。</w:t>
            </w:r>
          </w:p>
          <w:p w14:paraId="1CD1A8E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本项目只确定每个品种耗材的“配送单价”，配送服务费=“配送单价”×实际数量。投标人需按“开标一览表”格式完整填写每个品种耗材的“配送单价”和“单价合计价”，“单项</w:t>
            </w:r>
            <w:r>
              <w:rPr>
                <w:rFonts w:hint="eastAsia" w:ascii="宋体" w:hAnsi="宋体" w:cs="宋体"/>
                <w:color w:val="auto"/>
                <w:sz w:val="21"/>
                <w:szCs w:val="21"/>
                <w:highlight w:val="none"/>
                <w:lang w:eastAsia="zh-CN"/>
              </w:rPr>
              <w:t>合计</w:t>
            </w:r>
            <w:r>
              <w:rPr>
                <w:rFonts w:hint="eastAsia" w:ascii="宋体" w:hAnsi="宋体" w:eastAsia="宋体" w:cs="宋体"/>
                <w:color w:val="auto"/>
                <w:sz w:val="21"/>
                <w:szCs w:val="21"/>
                <w:highlight w:val="none"/>
              </w:rPr>
              <w:t>价”将</w:t>
            </w:r>
            <w:r>
              <w:rPr>
                <w:rFonts w:hint="eastAsia" w:ascii="宋体" w:hAnsi="宋体" w:cs="宋体"/>
                <w:color w:val="auto"/>
                <w:sz w:val="21"/>
                <w:szCs w:val="21"/>
                <w:highlight w:val="none"/>
                <w:lang w:eastAsia="zh-CN"/>
              </w:rPr>
              <w:t>作为</w:t>
            </w:r>
            <w:r>
              <w:rPr>
                <w:rFonts w:hint="eastAsia" w:ascii="宋体" w:hAnsi="宋体" w:eastAsia="宋体" w:cs="宋体"/>
                <w:color w:val="auto"/>
                <w:sz w:val="21"/>
                <w:szCs w:val="21"/>
                <w:highlight w:val="none"/>
              </w:rPr>
              <w:t>价格分的评审依据。</w:t>
            </w:r>
          </w:p>
          <w:p w14:paraId="0A92C939">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结算时，按实际供货数量*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单价结算，如在合同期内调整过单价的，按双方确认调整后的单价进行计算。</w:t>
            </w:r>
          </w:p>
        </w:tc>
      </w:tr>
      <w:tr w14:paraId="3E43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3A9731">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其他要求</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3D3E613">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供应商提供的产品必须是在自治区</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或药招采子系统平台挂网目录内的耗材产品并且承诺中选后通过药招采子系统平台配送。</w:t>
            </w:r>
          </w:p>
          <w:p w14:paraId="1174A031">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配送时必须向采购人提供原厂生产的全新合格产品，同时提供产品的全套资料，包含但不限于：“医疗器械生产企业许可证”、“医疗器械经营许可/备案证”、“中华人民共和国医疗器械注册证和注册登记表”、“一次性医疗用品质量跟踪卡”、“产品合格证”、“同批次产品检验报告”。</w:t>
            </w:r>
          </w:p>
          <w:p w14:paraId="06CF44FC">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供应商按合同附件要求的品牌型号、规格、价格提供产品，所提供的产品与医疗器械注册证和注册登记表完全相符。如与采购人计划不符或达不到合同约定的，采购人可要求</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供应商立即退货、换货、补货。未经采购人书面同意，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供应商不得更换产品品牌、型号，否则采购人有权终止合同。</w:t>
            </w:r>
          </w:p>
          <w:p w14:paraId="081180A4">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对不符合质量要求或不符合无菌转运要求的产品，采购人有权拒绝接收，</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供应商应对相应产品及时进行更换，不得影响采购人的临床应用。本规定的执行不免除</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供应商因产品质量产生的其他责任。</w:t>
            </w:r>
          </w:p>
          <w:p w14:paraId="03108AF5">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供应商要保证供应最新批号的产品。</w:t>
            </w:r>
          </w:p>
          <w:p w14:paraId="37B7FEC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供应商配送的试剂耗材进入医院后，应接受国家、省、市有关行业主管部门的抽查或检验。在抽查或检验过程中由于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供应商产品的证照、标识、质量等问题而导致的罚没款项均由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供应商承担相应的法律责任。</w:t>
            </w:r>
          </w:p>
          <w:p w14:paraId="513A3476">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服务期限内</w:t>
            </w:r>
            <w:r>
              <w:rPr>
                <w:rFonts w:hint="eastAsia" w:ascii="宋体" w:hAnsi="宋体" w:eastAsia="宋体" w:cs="宋体"/>
                <w:color w:val="auto"/>
                <w:sz w:val="21"/>
                <w:szCs w:val="21"/>
                <w:highlight w:val="none"/>
                <w:lang w:val="zh-CN"/>
              </w:rPr>
              <w:t>如遇国家、自治区出台新的政策文件，涉及本品种采购和使用要求则按国家、自治区政策文件要求执行包括但不限于停止采购、限价、限量，成交供应商自行承担采购政策变化带来的风险。</w:t>
            </w:r>
            <w:r>
              <w:rPr>
                <w:rFonts w:hint="eastAsia" w:ascii="宋体" w:hAnsi="宋体" w:eastAsia="宋体" w:cs="宋体"/>
                <w:color w:val="auto"/>
                <w:sz w:val="21"/>
                <w:szCs w:val="21"/>
                <w:highlight w:val="none"/>
              </w:rPr>
              <w:t>如本合同不符合新政策规定导致不能继续履行的，采购人有权终止合同。</w:t>
            </w:r>
          </w:p>
          <w:p w14:paraId="0C39F708">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医疗器械注册证：以上配送清单供应商配送的产品如属医疗器械管理范畴的，配送产品属第二、三类医疗器械产品的，投标文件中须按《医疗器械注册与备案管理办法》 (国家市场监督管理总局令第 47 号)提供该设备有效的医疗器械注册证复印件加盖投标单位公章，否则投标无效。</w:t>
            </w:r>
          </w:p>
          <w:p w14:paraId="55841A6D">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服务期内，产品因厂家停产等情况导致无法正常供货的，供应商应提交书面说明，经采购人同意，双方就替代产品另行协商并签订补充协议。</w:t>
            </w:r>
          </w:p>
          <w:p w14:paraId="6F421D86">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供应商必须向采购人提供合同约定产品，因供应商供应的产品证照、质量、售后服务等瑕疵而引发的医疗事故或纠纷给采购人造成的全部经济损失（包括但不限于诊疗费用、手术费用、材料费用、赔偿病人或其亲属的因人身损害赔偿的全部费用）均由供应商全部承担；采购人有权要求供应商退换已用产品，并追究供应商追究违约责任，同时采购人有权终止合同。</w:t>
            </w:r>
          </w:p>
          <w:p w14:paraId="02740BB8">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供应商在配送产品时必须提供所配送产品生产厂家合法授权的厂家代理商出具的授权书，原件备查。</w:t>
            </w:r>
          </w:p>
          <w:p w14:paraId="3AEAB34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技术支持资料：不限于对外公开的产品彩页或说明书或检测报告或用户手册证明材料等（体现技术参数，可以是从生产厂家网页下载的 PDF 或 HTM 文件或在食品药品监督管理部门备案的技术参数或检测报告或生产厂家盖章的技术参数证明材料），以供评标时核对。当投标文件提供的参数与该货物生产商提供的性能参数不符合时，以后者为准。</w:t>
            </w:r>
          </w:p>
          <w:p w14:paraId="5BAC94AF">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投标人如有请提供与本项目需求相关的项目实施方案、管理制度方案、配送车辆、售后服务方案、信誉业绩等资料。</w:t>
            </w:r>
          </w:p>
        </w:tc>
      </w:tr>
    </w:tbl>
    <w:p w14:paraId="6B947FF2">
      <w:pPr>
        <w:numPr>
          <w:ilvl w:val="-1"/>
          <w:numId w:val="0"/>
        </w:numPr>
        <w:spacing w:line="400" w:lineRule="exact"/>
        <w:ind w:firstLine="0" w:firstLineChars="0"/>
        <w:rPr>
          <w:rFonts w:hint="eastAsia" w:ascii="宋体" w:hAnsi="宋体"/>
          <w:b/>
          <w:szCs w:val="21"/>
          <w:highlight w:val="none"/>
          <w:lang w:val="en-US" w:eastAsia="zh-CN"/>
        </w:rPr>
      </w:pPr>
      <w:r>
        <w:rPr>
          <w:rFonts w:hint="eastAsia" w:ascii="宋体" w:hAnsi="宋体"/>
          <w:b/>
          <w:szCs w:val="21"/>
          <w:highlight w:val="none"/>
          <w:lang w:val="en-US" w:eastAsia="zh-CN"/>
        </w:rPr>
        <w:t>03分标：</w:t>
      </w:r>
    </w:p>
    <w:p w14:paraId="17AF9B37">
      <w:pPr>
        <w:numPr>
          <w:ilvl w:val="-1"/>
          <w:numId w:val="0"/>
        </w:numPr>
        <w:spacing w:line="400" w:lineRule="exact"/>
        <w:ind w:firstLine="0" w:firstLineChars="0"/>
        <w:rPr>
          <w:rFonts w:hint="default" w:ascii="宋体" w:hAnsi="宋体"/>
          <w:b/>
          <w:szCs w:val="21"/>
          <w:highlight w:val="none"/>
          <w:lang w:val="en-US" w:eastAsia="zh-CN"/>
        </w:rPr>
      </w:pPr>
      <w:r>
        <w:rPr>
          <w:rFonts w:hint="eastAsia" w:ascii="宋体" w:hAnsi="宋体"/>
          <w:b/>
          <w:szCs w:val="21"/>
          <w:highlight w:val="none"/>
          <w:lang w:val="en-US" w:eastAsia="zh-CN"/>
        </w:rPr>
        <w:t>（1）技术参数</w:t>
      </w:r>
    </w:p>
    <w:tbl>
      <w:tblPr>
        <w:tblStyle w:val="16"/>
        <w:tblW w:w="9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36"/>
        <w:gridCol w:w="673"/>
        <w:gridCol w:w="599"/>
        <w:gridCol w:w="837"/>
        <w:gridCol w:w="869"/>
        <w:gridCol w:w="1074"/>
        <w:gridCol w:w="3112"/>
      </w:tblGrid>
      <w:tr w14:paraId="6C3B0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C2430">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11E7">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规格</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A0A8">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E4A9">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val="0"/>
                <w:bCs w:val="0"/>
                <w:color w:val="auto"/>
                <w:sz w:val="18"/>
                <w:szCs w:val="18"/>
                <w:highlight w:val="none"/>
                <w:vertAlign w:val="baseline"/>
                <w:lang w:val="en-US" w:eastAsia="zh-CN"/>
              </w:rPr>
              <w:t>▲</w:t>
            </w:r>
            <w:r>
              <w:rPr>
                <w:rFonts w:hint="eastAsia" w:ascii="宋体" w:hAnsi="宋体" w:eastAsia="宋体" w:cs="宋体"/>
                <w:i w:val="0"/>
                <w:iCs w:val="0"/>
                <w:color w:val="auto"/>
                <w:kern w:val="0"/>
                <w:sz w:val="18"/>
                <w:szCs w:val="18"/>
                <w:highlight w:val="none"/>
                <w:u w:val="none"/>
                <w:lang w:val="en-US" w:eastAsia="zh-CN" w:bidi="ar"/>
              </w:rPr>
              <w:t>上控价单价</w:t>
            </w:r>
            <w:r>
              <w:rPr>
                <w:rFonts w:hint="eastAsia" w:ascii="宋体" w:hAnsi="宋体" w:eastAsia="宋体" w:cs="宋体"/>
                <w:i w:val="0"/>
                <w:iCs w:val="0"/>
                <w:color w:val="auto"/>
                <w:kern w:val="0"/>
                <w:sz w:val="18"/>
                <w:szCs w:val="18"/>
                <w:highlight w:val="none"/>
                <w:u w:val="none"/>
                <w:lang w:val="en-US" w:eastAsia="zh-CN" w:bidi="ar"/>
              </w:rPr>
              <w:br w:type="textWrapping"/>
            </w:r>
            <w:r>
              <w:rPr>
                <w:rFonts w:hint="eastAsia" w:ascii="宋体" w:hAnsi="宋体" w:eastAsia="宋体" w:cs="宋体"/>
                <w:i w:val="0"/>
                <w:iCs w:val="0"/>
                <w:color w:val="auto"/>
                <w:kern w:val="0"/>
                <w:sz w:val="18"/>
                <w:szCs w:val="18"/>
                <w:highlight w:val="none"/>
                <w:u w:val="none"/>
                <w:lang w:val="en-US" w:eastAsia="zh-CN" w:bidi="ar"/>
              </w:rPr>
              <w:t>（元）</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5A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采购数量</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A056">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val="0"/>
                <w:bCs w:val="0"/>
                <w:color w:val="auto"/>
                <w:sz w:val="18"/>
                <w:szCs w:val="18"/>
                <w:highlight w:val="none"/>
                <w:vertAlign w:val="baseline"/>
                <w:lang w:val="en-US" w:eastAsia="zh-CN"/>
              </w:rPr>
              <w:t>▲</w:t>
            </w:r>
            <w:r>
              <w:rPr>
                <w:rFonts w:hint="eastAsia" w:ascii="宋体" w:hAnsi="宋体" w:eastAsia="宋体" w:cs="宋体"/>
                <w:i w:val="0"/>
                <w:iCs w:val="0"/>
                <w:color w:val="auto"/>
                <w:kern w:val="0"/>
                <w:sz w:val="18"/>
                <w:szCs w:val="18"/>
                <w:highlight w:val="none"/>
                <w:u w:val="none"/>
                <w:lang w:val="en-US" w:eastAsia="zh-CN" w:bidi="ar"/>
              </w:rPr>
              <w:t>上控价总金额（元）</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A9D4">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参数</w:t>
            </w:r>
          </w:p>
        </w:tc>
      </w:tr>
      <w:tr w14:paraId="763C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3C96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PGT-A+PGT-M+PGT-SR试剂</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66E0">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yellow"/>
                <w:u w:val="none"/>
                <w:lang w:val="en-US" w:eastAsia="zh-CN" w:bidi="ar"/>
              </w:rPr>
            </w:pPr>
            <w:r>
              <w:rPr>
                <w:rFonts w:hint="eastAsia" w:ascii="宋体" w:hAnsi="宋体" w:cs="宋体"/>
                <w:i w:val="0"/>
                <w:iCs w:val="0"/>
                <w:color w:val="auto"/>
                <w:kern w:val="0"/>
                <w:sz w:val="18"/>
                <w:szCs w:val="18"/>
                <w:highlight w:val="none"/>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9E94">
            <w:pPr>
              <w:keepNext w:val="0"/>
              <w:keepLines w:val="0"/>
              <w:widowControl/>
              <w:suppressLineNumbers w:val="0"/>
              <w:jc w:val="center"/>
              <w:textAlignment w:val="center"/>
              <w:rPr>
                <w:rFonts w:hint="eastAsia" w:ascii="宋体" w:hAnsi="宋体" w:eastAsia="宋体" w:cs="宋体"/>
                <w:i w:val="0"/>
                <w:iCs w:val="0"/>
                <w:color w:val="auto"/>
                <w:kern w:val="0"/>
                <w:sz w:val="18"/>
                <w:szCs w:val="18"/>
                <w:highlight w:val="yellow"/>
                <w:u w:val="none"/>
                <w:lang w:val="en-US" w:eastAsia="zh-CN" w:bidi="ar"/>
              </w:rPr>
            </w:pPr>
            <w:r>
              <w:rPr>
                <w:rFonts w:hint="eastAsia" w:ascii="宋体" w:hAnsi="宋体" w:cs="宋体"/>
                <w:i w:val="0"/>
                <w:iCs w:val="0"/>
                <w:color w:val="auto"/>
                <w:kern w:val="0"/>
                <w:sz w:val="18"/>
                <w:szCs w:val="18"/>
                <w:highlight w:val="none"/>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8057">
            <w:pPr>
              <w:keepNext w:val="0"/>
              <w:keepLines w:val="0"/>
              <w:widowControl/>
              <w:suppressLineNumbers w:val="0"/>
              <w:jc w:val="center"/>
              <w:textAlignment w:val="center"/>
              <w:rPr>
                <w:rFonts w:hint="default" w:ascii="宋体" w:hAnsi="宋体" w:eastAsia="宋体" w:cs="宋体"/>
                <w:b w:val="0"/>
                <w:bCs w:val="0"/>
                <w:color w:val="auto"/>
                <w:sz w:val="18"/>
                <w:szCs w:val="18"/>
                <w:highlight w:val="none"/>
                <w:vertAlign w:val="baseline"/>
                <w:lang w:val="en-US" w:eastAsia="zh-CN"/>
              </w:rPr>
            </w:pPr>
            <w:r>
              <w:rPr>
                <w:rFonts w:hint="eastAsia" w:ascii="宋体" w:hAnsi="宋体" w:eastAsia="宋体" w:cs="宋体"/>
                <w:b w:val="0"/>
                <w:bCs w:val="0"/>
                <w:color w:val="auto"/>
                <w:sz w:val="18"/>
                <w:szCs w:val="18"/>
                <w:highlight w:val="none"/>
                <w:vertAlign w:val="baseline"/>
                <w:lang w:val="en-US" w:eastAsia="zh-CN"/>
              </w:rPr>
              <w:t>2029</w:t>
            </w:r>
          </w:p>
        </w:tc>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B75B">
            <w:pPr>
              <w:keepNext w:val="0"/>
              <w:keepLines w:val="0"/>
              <w:widowControl/>
              <w:suppressLineNumbers w:val="0"/>
              <w:jc w:val="center"/>
              <w:textAlignment w:val="center"/>
              <w:rPr>
                <w:rFonts w:hint="default" w:ascii="宋体" w:hAnsi="宋体" w:eastAsia="宋体" w:cs="宋体"/>
                <w:b w:val="0"/>
                <w:bCs w:val="0"/>
                <w:color w:val="auto"/>
                <w:sz w:val="18"/>
                <w:szCs w:val="18"/>
                <w:highlight w:val="none"/>
                <w:vertAlign w:val="baseline"/>
                <w:lang w:val="en-US" w:eastAsia="zh-CN"/>
              </w:rPr>
            </w:pPr>
            <w:r>
              <w:rPr>
                <w:rFonts w:hint="eastAsia" w:ascii="宋体" w:hAnsi="宋体" w:eastAsia="宋体" w:cs="宋体"/>
                <w:b w:val="0"/>
                <w:bCs w:val="0"/>
                <w:color w:val="auto"/>
                <w:sz w:val="18"/>
                <w:szCs w:val="18"/>
                <w:highlight w:val="none"/>
                <w:vertAlign w:val="baseline"/>
                <w:lang w:val="en-US" w:eastAsia="zh-CN"/>
              </w:rPr>
              <w:t>300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9AB6">
            <w:pPr>
              <w:keepNext w:val="0"/>
              <w:keepLines w:val="0"/>
              <w:widowControl/>
              <w:suppressLineNumbers w:val="0"/>
              <w:jc w:val="center"/>
              <w:textAlignment w:val="center"/>
              <w:rPr>
                <w:rFonts w:hint="eastAsia" w:ascii="宋体" w:hAnsi="宋体" w:eastAsia="宋体" w:cs="宋体"/>
                <w:b w:val="0"/>
                <w:bCs w:val="0"/>
                <w:color w:val="auto"/>
                <w:sz w:val="18"/>
                <w:szCs w:val="18"/>
                <w:highlight w:val="none"/>
                <w:vertAlign w:val="baseline"/>
                <w:lang w:val="en-US" w:eastAsia="zh-CN"/>
              </w:rPr>
            </w:pPr>
            <w:r>
              <w:rPr>
                <w:rFonts w:hint="eastAsia" w:ascii="宋体" w:hAnsi="宋体" w:eastAsia="宋体" w:cs="宋体"/>
                <w:b w:val="0"/>
                <w:bCs w:val="0"/>
                <w:color w:val="auto"/>
                <w:sz w:val="18"/>
                <w:szCs w:val="18"/>
                <w:highlight w:val="none"/>
                <w:vertAlign w:val="baseline"/>
                <w:lang w:val="en-US" w:eastAsia="zh-CN"/>
              </w:rPr>
              <w:t>608700</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A4A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一、PGT-A胚胎植入前染色体非整倍体检测项目技术参数</w:t>
            </w:r>
          </w:p>
          <w:p w14:paraId="4D69A9F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1.▲试剂盒可检测23对染色体非整倍体异常、4Mb以上未知的缺失或重复、10Mb以上且比例大于30%的胚胎嵌合体异常；</w:t>
            </w:r>
          </w:p>
          <w:p w14:paraId="53E3FDC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2.试剂盒可检测1Mb以上已知的缺失或重复；</w:t>
            </w:r>
          </w:p>
          <w:p w14:paraId="5A95976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3.试剂盒可检测三倍体异常、整条染色体ROH；</w:t>
            </w:r>
          </w:p>
          <w:p w14:paraId="55790BE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4.单细胞扩增技术需满足：脱扣率低于10%；</w:t>
            </w:r>
          </w:p>
          <w:p w14:paraId="3601E94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5.▲试剂盒存在多种规格灵活适用于MGISEQ-200和MGISEQ-2000测序仪；</w:t>
            </w:r>
          </w:p>
          <w:p w14:paraId="4F3CB85D">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6.能够同时提供单机版和云端云平台分析软件；</w:t>
            </w:r>
          </w:p>
          <w:p w14:paraId="6F93427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7.检测质控：检测流程有明确、详细、可行的质控方案和指标；</w:t>
            </w:r>
          </w:p>
          <w:p w14:paraId="20B27DD2">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8.服务承诺：可协助医院实现检测分析，并提供技术支持、遗传咨询培训及实验室体系管理培训等；</w:t>
            </w:r>
          </w:p>
          <w:p w14:paraId="4C6C9083">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提供必要的配套试剂包括全基因组扩增试剂、文库构建试剂、上机检测试剂及芯片、质控品等完成整个PGT检测所需要到的所有配套试剂;整个PGT检测必要耗材包括移液器滤芯吸头、离心管、八连排管、一次性手套、双氧水等整个PGT检测所需要到的所有耗材，以保证满足整个PGT项目全流程开展。</w:t>
            </w:r>
          </w:p>
          <w:p w14:paraId="04C6344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二、PGT-M胚胎植入前单基因病检测项目技术参数</w:t>
            </w:r>
          </w:p>
          <w:p w14:paraId="24829FA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1.▲试剂盒具备医疗器械备案证或注册证；（投标时，须提供相关有效证明材料）</w:t>
            </w:r>
          </w:p>
          <w:p w14:paraId="2AC44E8D">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2.检测方案：能够利用高通量测序技术，可一次进行单基因病致病位点直接检测和单体型构建两种方法同时检测，保障目标基因检测准确性；</w:t>
            </w:r>
          </w:p>
          <w:p w14:paraId="1B6D049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3.可同时完成PGT-A的检测，包括23对染色体非整倍体，4Mb以上染色体片段缺失或重复、可提示1-4Mb致病性/可能致病性染色体片段缺失或重复、10Mb以上且比例大于30%的胚胎嵌合体、三倍体、10Mb以上的ROH</w:t>
            </w:r>
          </w:p>
          <w:p w14:paraId="64648DC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4.针对特殊单基因疾病的家系能够提供有效解决方案，如：可提供无先证者案例单基因病PGT-M诊断方案、可提供生殖腺嵌合/子代新发突变家系解决方案、可提供单精子/极体PGT-M解决方案；</w:t>
            </w:r>
          </w:p>
          <w:p w14:paraId="3FBA004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5.针对基因位于着丝粒附近或染色体末端的特殊常见疾病，如α地贫、甲型血友病F8，可提供SNP+STR双标记等技术方法；</w:t>
            </w:r>
          </w:p>
          <w:p w14:paraId="4D47EFC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6.可提供多种遗传病相关的 HLA 单体型分析；</w:t>
            </w:r>
          </w:p>
          <w:p w14:paraId="2260840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7.▲试剂盒存在多种规格灵活适用于MGISEQ-200和MGISEQ-2000测序仪；</w:t>
            </w:r>
          </w:p>
          <w:p w14:paraId="0FE9EAE9">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8.能够同时提供单机版和云端云平台分析软件，供医院根据实际情况灵活选用；</w:t>
            </w:r>
          </w:p>
          <w:p w14:paraId="12A22FD8">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9.检测质控：检测流程有明确、详细、可行的质控方案和指标；</w:t>
            </w:r>
          </w:p>
          <w:p w14:paraId="3FB6439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10.服务承诺：可协助医院实现检测分析，并提供技术支持、遗传咨询培训及实验室体系管理培训等；</w:t>
            </w:r>
          </w:p>
          <w:p w14:paraId="0FDC4E1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11.▲提供必要的配套试剂包括全基因组扩增试剂、文库构建试剂、上机检测试剂及芯片、质控品等完成整个PGT检测所需要到的所有配套试剂;整个PGT检测必要耗材包括移液器滤芯吸头、离心管、八连排管、一次性手套、双氧水等整个PGT检测所需要到的所有耗材，以保证满足整个PGT项目全流程开展。</w:t>
            </w:r>
          </w:p>
          <w:p w14:paraId="2BCBAB6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三、PGT-SR参数</w:t>
            </w:r>
          </w:p>
          <w:p w14:paraId="102B4D76">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1.▲检测内容：能够利用二代测序技术对胚胎23对染色体进行检测，能够发现胚胎染色体非整倍体，≥4Mb的染色体缺失/重复异常；能够报出10Mb以上且≥30%的嵌合；能够进行携带者区分；</w:t>
            </w:r>
          </w:p>
          <w:p w14:paraId="7802E570">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2.应用二代测序技术可实现在无先证者或参考胚胎或参考家系，仅有夫妇双方样本情况下，对包括平衡易位、罗氏易位、倒位家系的胚胎成功进行携带者区分；</w:t>
            </w:r>
          </w:p>
          <w:p w14:paraId="43F3306B">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3.具有配套的胚胎植入前染色体非整倍体分析软件；</w:t>
            </w:r>
          </w:p>
          <w:p w14:paraId="58D627C7">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4.可通过测序平台完成对样本异常染色体片段（含嵌合）进行父母源来源区别，并对异常染色体片段进行有丝分裂或减数分裂来源区分；</w:t>
            </w:r>
          </w:p>
          <w:p w14:paraId="4F7C0D14">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5.▲试剂盒存在多种规格灵活适用于MGISEQ-200和MGISEQ-2000测序仪；</w:t>
            </w:r>
          </w:p>
          <w:p w14:paraId="5E0C1275">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6.检测质控：检测流程有明确、详细、可行的质控方案和指标；</w:t>
            </w:r>
          </w:p>
          <w:p w14:paraId="226EBD81">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7.可提供不同检测技术方案（如二代测序目标区域捕获法、全基因组芯片法、三代测序法），以适应特殊的临床应用；</w:t>
            </w:r>
          </w:p>
          <w:p w14:paraId="396F155A">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8.服务承诺：可协助医院实现检测分析，并提供技术支持、遗传咨询培训及实验室体系管理培训等；</w:t>
            </w:r>
          </w:p>
          <w:p w14:paraId="6288DA1C">
            <w:pPr>
              <w:keepNext w:val="0"/>
              <w:keepLines w:val="0"/>
              <w:widowControl/>
              <w:suppressLineNumbers w:val="0"/>
              <w:jc w:val="left"/>
              <w:textAlignment w:val="center"/>
              <w:rPr>
                <w:rFonts w:hint="eastAsia" w:ascii="宋体" w:hAnsi="宋体" w:eastAsia="宋体" w:cs="宋体"/>
                <w:i w:val="0"/>
                <w:iCs w:val="0"/>
                <w:color w:val="auto"/>
                <w:kern w:val="0"/>
                <w:sz w:val="18"/>
                <w:szCs w:val="18"/>
                <w:highlight w:val="none"/>
                <w:u w:val="none"/>
                <w:lang w:val="en-US" w:eastAsia="zh-CN" w:bidi="ar"/>
              </w:rPr>
            </w:pPr>
            <w:r>
              <w:rPr>
                <w:rFonts w:hint="eastAsia" w:ascii="宋体" w:hAnsi="宋体" w:eastAsia="宋体" w:cs="宋体"/>
                <w:i w:val="0"/>
                <w:iCs w:val="0"/>
                <w:color w:val="auto"/>
                <w:kern w:val="0"/>
                <w:sz w:val="18"/>
                <w:szCs w:val="18"/>
                <w:highlight w:val="none"/>
                <w:u w:val="none"/>
                <w:lang w:val="en-US" w:eastAsia="zh-CN" w:bidi="ar"/>
              </w:rPr>
              <w:t>9.▲提供必要的配套试剂包括全基因组扩增试剂、文库构建试剂、上机检测试剂及芯片、质控品等完成整个PGT检测所需要到的所有配套试剂;整个PGT检测必要耗材包括移液器滤芯吸头、离心管、八连排管、一次性手套、双氧水等整个PGT检测所需要到的所有耗材，以保证满足整个PGT项目全流程开展。</w:t>
            </w:r>
          </w:p>
        </w:tc>
      </w:tr>
    </w:tbl>
    <w:p w14:paraId="4023CB96">
      <w:pPr>
        <w:numPr>
          <w:ilvl w:val="-1"/>
          <w:numId w:val="0"/>
        </w:numPr>
        <w:spacing w:line="400" w:lineRule="exact"/>
        <w:ind w:firstLine="0" w:firstLineChars="0"/>
        <w:rPr>
          <w:rFonts w:hint="default" w:ascii="楷体_GB2312" w:eastAsia="楷体_GB2312"/>
          <w:b/>
          <w:bCs/>
          <w:color w:val="auto"/>
          <w:sz w:val="24"/>
          <w:highlight w:val="none"/>
          <w:lang w:val="en-US" w:eastAsia="zh-CN"/>
        </w:rPr>
      </w:pPr>
      <w:r>
        <w:rPr>
          <w:rFonts w:hint="eastAsia" w:ascii="宋体" w:hAnsi="宋体"/>
          <w:b/>
          <w:szCs w:val="21"/>
          <w:highlight w:val="none"/>
          <w:lang w:val="en-US" w:eastAsia="zh-CN"/>
        </w:rPr>
        <w:t>（2）</w:t>
      </w:r>
      <w:r>
        <w:rPr>
          <w:rFonts w:hint="eastAsia" w:cs="宋体" w:asciiTheme="majorEastAsia" w:hAnsiTheme="majorEastAsia" w:eastAsiaTheme="majorEastAsia"/>
          <w:szCs w:val="21"/>
          <w:highlight w:val="none"/>
        </w:rPr>
        <w:t>▲</w:t>
      </w:r>
      <w:r>
        <w:rPr>
          <w:rFonts w:hint="eastAsia" w:ascii="宋体" w:hAnsi="宋体"/>
          <w:b/>
          <w:szCs w:val="21"/>
          <w:highlight w:val="none"/>
          <w:lang w:val="en-US" w:eastAsia="zh-CN"/>
        </w:rPr>
        <w:t>商务要求</w:t>
      </w:r>
    </w:p>
    <w:tbl>
      <w:tblPr>
        <w:tblStyle w:val="16"/>
        <w:tblpPr w:leftFromText="180" w:rightFromText="180" w:vertAnchor="text" w:horzAnchor="page" w:tblpX="1969" w:tblpY="142"/>
        <w:tblOverlap w:val="never"/>
        <w:tblW w:w="91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8059"/>
      </w:tblGrid>
      <w:tr w14:paraId="61B3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4F92A656">
            <w:pPr>
              <w:tabs>
                <w:tab w:val="left" w:pos="180"/>
                <w:tab w:val="left" w:pos="1620"/>
              </w:tabs>
              <w:spacing w:line="36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签订合同时间</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1C233BE2">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通知书发出之日起25日内。</w:t>
            </w:r>
          </w:p>
        </w:tc>
      </w:tr>
      <w:tr w14:paraId="31FC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390EE559">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服务时间及地点</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659147D6">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服务期限：自合同签订之日起一年，以合同约定的具体时间为准。</w:t>
            </w:r>
          </w:p>
          <w:p w14:paraId="4B526B31">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配送时间：分批次交货，</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供应商收到采购人通知后，5天内按采购人要求将货送到指定地点，急需耗材的送货时间以科室届时实际要求为准；服务期限内，</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供应商逾期送货累计超过</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次（不含本数），采购人有权单方解除合同并按合同约定追究</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供应商的违约责任。</w:t>
            </w:r>
          </w:p>
          <w:p w14:paraId="00D5DBFF">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配送地点：采购人指定地点。</w:t>
            </w:r>
          </w:p>
        </w:tc>
      </w:tr>
      <w:tr w14:paraId="7015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4EF8B114">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质保期</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32D0A5A2">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按国家有关产品“三包”规定执行“三包”，除特别说明外，质保期不得少于 6个月，自产品验收合格并能正常使用之日算起。</w:t>
            </w:r>
          </w:p>
        </w:tc>
      </w:tr>
      <w:tr w14:paraId="4586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noWrap w:val="0"/>
            <w:vAlign w:val="center"/>
          </w:tcPr>
          <w:p w14:paraId="63CB01D8">
            <w:pPr>
              <w:tabs>
                <w:tab w:val="left" w:pos="180"/>
                <w:tab w:val="left" w:pos="1620"/>
              </w:tabs>
              <w:spacing w:line="360" w:lineRule="exact"/>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售后服务要求</w:t>
            </w:r>
          </w:p>
        </w:tc>
        <w:tc>
          <w:tcPr>
            <w:tcW w:w="8059" w:type="dxa"/>
            <w:tcBorders>
              <w:top w:val="single" w:color="auto" w:sz="4" w:space="0"/>
              <w:left w:val="single" w:color="auto" w:sz="4" w:space="0"/>
              <w:bottom w:val="single" w:color="auto" w:sz="4" w:space="0"/>
              <w:right w:val="single" w:color="auto" w:sz="4" w:space="0"/>
            </w:tcBorders>
            <w:noWrap w:val="0"/>
            <w:vAlign w:val="center"/>
          </w:tcPr>
          <w:p w14:paraId="628F785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免费送货上门，因送货时间延长累计超过 2 次，采购人有权终止合同。</w:t>
            </w:r>
          </w:p>
          <w:p w14:paraId="0332BF02">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试剂在使用过程中，如有任何质量问题，在接到电话通知后，2 小时内做出响应，24小时内到达现场。遇到突发情况，可在 1 小时内到达现场。一般问题应在 24 小时内解决，重大问题或其它无法迅速解决的问题应在五个工作日内解决，否则须在采购人允许的迅速解决的问题的期限后二个工作日内提供与原试剂参数要求相同或高于原试剂参数要求的备用产品，以保证采购人的正常工作。</w:t>
            </w:r>
          </w:p>
          <w:p w14:paraId="45CC4A7E">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配送的产品必须是全新、未使用过的产品。产品包装必须是未经使用的全新的合格产品，并按照原厂标准包装规格供货，不接受散装或拆包装件。所有货物都提供使用说明书和详细装箱清单及质量合格证，如确定有质量问题，按照正常程序退货。</w:t>
            </w:r>
          </w:p>
          <w:p w14:paraId="1B5928AB">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开箱如有缺货、错装、损坏或质量问题，供应商承担全部责任，到货后，货物及其附属物品与合同规定的数量和质量不符，由此造成的货物退换过程的一切费用供应商承担。</w:t>
            </w:r>
          </w:p>
          <w:p w14:paraId="1ADABBEB">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响应文件中提供可行的售后服务承诺书。</w:t>
            </w:r>
          </w:p>
          <w:p w14:paraId="7ED8ED37">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成交供应商要在供货数量达到合同签订数量70%后，及时主动联系采购人告知已送货数量。</w:t>
            </w:r>
          </w:p>
          <w:p w14:paraId="08640C05">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保证货物在合同期限内有相关产品授权，不得以授权到期为由申请转配送或逾期不供货。</w:t>
            </w:r>
          </w:p>
        </w:tc>
      </w:tr>
      <w:tr w14:paraId="0864E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EE1DEB">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付款方式</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3D8AA14">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供应商送货验收合格后，采购人每月根据实际配送产品数量进行结算，结算时，按实际供货数量*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供应商据此开具发票（发票必须由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供应商自行验证真伪随同发票一并提供），采购人于收到发票并验收合格后120日内付款。</w:t>
            </w:r>
          </w:p>
          <w:p w14:paraId="66268D10">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本合同配送的产品为单价，在合同期内需适时调整。若遇市场（包括但不限于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供应商及其总代、厂家、政府等）价格下调，</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供应商应主动及时向采购人提交降价函，于次月执行。</w:t>
            </w:r>
          </w:p>
          <w:p w14:paraId="28F5CBB5">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供应商保证产品价格不高于广西地区同级别公立医疗机构实际供货的最低价格，否则采购人有权终止合同，且未供货的产品的费用从已供货产品货款进行抵扣结算。合同期内</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供应商不得擅自上调供货价格。若特殊原因需要调价，须经采购人书面同意，并按有关程序办理。</w:t>
            </w:r>
          </w:p>
        </w:tc>
      </w:tr>
      <w:tr w14:paraId="3D5A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82F864">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验收标准、验收方法</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F58DC0E">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供应商提供不符合公告规定的、采购文件、投标文件承诺的或本合同规定的货物，采购人有权拒绝接受。</w:t>
            </w:r>
          </w:p>
          <w:p w14:paraId="3DF06841">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供应商应将所提供货物的装箱清单、用户手册、合格证明等交付给采购人，如有缺失应在采购人要求的期限内及时补齐，否则视为逾期配送。</w:t>
            </w:r>
          </w:p>
          <w:p w14:paraId="6BF64D1B">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产品到达现场后，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人应在招标单位人员在场情况下当面开箱，共同清点、检查外观，作出开箱记录，双方签字确认。</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人应保证货物到达采购人所在地完好无损，如有缺漏、损坏，由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人负责调换、补齐或赔偿。</w:t>
            </w:r>
          </w:p>
          <w:p w14:paraId="25A1B91A">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采购人对验收有异议的，在验收后以书面形式向</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供应商提出，</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供应商应自收到采购人书面异议后五日内及时予以解决，</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供应商不予答复或未予以实质解决的，视为认可采购人异议及处置意见。</w:t>
            </w:r>
          </w:p>
          <w:p w14:paraId="64B052B2">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若采购人委托第三方组织的验收项目，其验收时间以该项目验收方案确定的验收时间为准，验收结果以该项目验收报告结论为准。在验收过程中发现</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供应商有违约问题，可暂缓资金结算，待违约问题解决后，方可办理资金结算事宜，在此期间，采购人不承担逾期付款责任。</w:t>
            </w:r>
          </w:p>
          <w:p w14:paraId="480DE8B6">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其他未尽事宜应严格按照《关于印发广西壮族自治区政府采购项目履约验收管理办法的通知》[桂财采〔2015〕22 号]以及《财政部关于进一步加强政府采购需求和履约验收管理的指导意见》[财库〔2016〕205 号]规定执行。</w:t>
            </w:r>
          </w:p>
          <w:p w14:paraId="57FCB2E9">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验收过程中所产生的一切费用均由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人承担，包括</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人邀请第三方检测机构出具检测报告的费用、邀请第三方验收代理机构组织验收的费用以及因检测或验收不合格导致开展再次检测或验收所产生的费用等。</w:t>
            </w:r>
          </w:p>
        </w:tc>
      </w:tr>
      <w:tr w14:paraId="4FF3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CECBBC">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投标报价要求</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3539CCA3">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所报产品必须</w:t>
            </w:r>
            <w:r>
              <w:rPr>
                <w:rFonts w:hint="eastAsia" w:ascii="宋体" w:hAnsi="宋体" w:eastAsia="宋体" w:cs="宋体"/>
                <w:color w:val="auto"/>
                <w:sz w:val="21"/>
                <w:szCs w:val="21"/>
                <w:highlight w:val="none"/>
                <w:lang w:val="en-US" w:eastAsia="zh-CN"/>
              </w:rPr>
              <w:t>为</w:t>
            </w:r>
            <w:r>
              <w:rPr>
                <w:rFonts w:hint="eastAsia" w:ascii="宋体" w:hAnsi="宋体" w:eastAsia="宋体" w:cs="宋体"/>
                <w:color w:val="auto"/>
                <w:sz w:val="21"/>
                <w:szCs w:val="21"/>
                <w:highlight w:val="none"/>
              </w:rPr>
              <w:t>广西药品和医用耗材招采管理系统</w:t>
            </w:r>
            <w:r>
              <w:rPr>
                <w:rFonts w:hint="eastAsia" w:ascii="宋体" w:hAnsi="宋体" w:eastAsia="宋体" w:cs="宋体"/>
                <w:color w:val="auto"/>
                <w:sz w:val="21"/>
                <w:szCs w:val="21"/>
                <w:highlight w:val="none"/>
                <w:lang w:val="en-US" w:eastAsia="zh-CN"/>
              </w:rPr>
              <w:t>产品</w:t>
            </w:r>
            <w:r>
              <w:rPr>
                <w:rFonts w:hint="eastAsia" w:ascii="宋体" w:hAnsi="宋体" w:eastAsia="宋体" w:cs="宋体"/>
                <w:color w:val="auto"/>
                <w:sz w:val="21"/>
                <w:szCs w:val="21"/>
                <w:highlight w:val="none"/>
              </w:rPr>
              <w:t>，报价不得高于广西药品和医用耗材招采管理系统挂网价格和最高采购单价。</w:t>
            </w:r>
          </w:p>
          <w:p w14:paraId="7015C013">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本项目最终投标报价不等于最终合同总价，最终总报价仅作为合同暂定总价；本项目实行单价合同进行采购，根据实际供货数量*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最终结算金额包括但不限于：完成项目所有服务所需的费用，包含配送的试剂耗材、采购的全部费用、产品指定交货地点的各种费用、售后服务、税金、利息及其它所有成本费用的总和，合同履约期间采购人不再支付其他费用。</w:t>
            </w:r>
          </w:p>
          <w:p w14:paraId="3FA612FD">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本项目只确定每个品种耗材的“配送单价”，配送服务费=“配送单价”×实际数量。投标人需按“开标一览表”格式完整填写每个品种耗材的“配送单价”和“单价合计价”，“单项合价”将做为价格分的评审依据。</w:t>
            </w:r>
          </w:p>
          <w:p w14:paraId="7AE69BDA">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结算时，按实际供货数量*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供应商的</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单价结算，如在合同期内调整过单价的，按双方确认调整后的单价进行计算。</w:t>
            </w:r>
          </w:p>
        </w:tc>
      </w:tr>
      <w:tr w14:paraId="44FE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6C9E1E">
            <w:pPr>
              <w:tabs>
                <w:tab w:val="left" w:pos="180"/>
                <w:tab w:val="left" w:pos="1620"/>
              </w:tabs>
              <w:spacing w:line="36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其他要求</w:t>
            </w:r>
          </w:p>
        </w:tc>
        <w:tc>
          <w:tcPr>
            <w:tcW w:w="8059"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9E82C02">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供应商提供的产品必须是在自治区</w:t>
            </w:r>
            <w:r>
              <w:rPr>
                <w:rFonts w:hint="eastAsia" w:ascii="宋体" w:hAnsi="宋体" w:eastAsia="宋体" w:cs="宋体"/>
                <w:color w:val="auto"/>
                <w:sz w:val="21"/>
                <w:szCs w:val="21"/>
                <w:highlight w:val="none"/>
                <w:lang w:val="en-US" w:eastAsia="zh-CN"/>
              </w:rPr>
              <w:t>中标</w:t>
            </w:r>
            <w:r>
              <w:rPr>
                <w:rFonts w:hint="eastAsia" w:ascii="宋体" w:hAnsi="宋体" w:eastAsia="宋体" w:cs="宋体"/>
                <w:color w:val="auto"/>
                <w:sz w:val="21"/>
                <w:szCs w:val="21"/>
                <w:highlight w:val="none"/>
              </w:rPr>
              <w:t>或药招采子系统平台挂网目录内的耗材产品并且承诺中选后通过药招采子系统平台配送。</w:t>
            </w:r>
          </w:p>
          <w:p w14:paraId="6A0BD62C">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配送时必须向采购人提供原厂生产的全新合格产品，同时提供产品的全套资料，包含但不限于：“医疗器械生产企业许可证”、“医疗器械经营许可/备案证”、“中华人民共和国医疗器械注册证和注册登记表”、“一次性医疗用品质量跟踪卡”、“产品合格证”、“同批次产品检验报告”。</w:t>
            </w:r>
          </w:p>
          <w:p w14:paraId="60B75C3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供应商按合同附件要求的品牌型号、规格、价格提供产品，所提供的产品与医疗器械注册证和注册登记表完全相符。如与采购人计划不符或达不到合同约定的，采购人可要求</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供应商立即退货、换货、补货。未经采购人书面同意，</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供应商不得更换产品品牌、型号，否则采购人有权终止合同。</w:t>
            </w:r>
          </w:p>
          <w:p w14:paraId="4C54F819">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对不符合质量要求或不符合无菌转运要求的产品，采购人有权拒绝接收，</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供应商应对相应产品及时进行更换，不得影响采购人的临床应用。本规定的执行不免除</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供应商因产品质量产生的其他责任。</w:t>
            </w:r>
          </w:p>
          <w:p w14:paraId="076DB2DD">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供应商要保证供应最新批号的产品。</w:t>
            </w:r>
          </w:p>
          <w:p w14:paraId="2C7F7E1D">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供应商配送的试剂耗材进入医院后，应接受国家、省、市有关行业主管部门的抽查或检验。在抽查或检验过程中由于</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供应商产品的证照、标识、质量等问题而导致的罚没款项均由</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供应商承担相应的法律责任。</w:t>
            </w:r>
          </w:p>
          <w:p w14:paraId="5140DF57">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服务期限内</w:t>
            </w:r>
            <w:r>
              <w:rPr>
                <w:rFonts w:hint="eastAsia" w:ascii="宋体" w:hAnsi="宋体" w:eastAsia="宋体" w:cs="宋体"/>
                <w:color w:val="auto"/>
                <w:sz w:val="21"/>
                <w:szCs w:val="21"/>
                <w:highlight w:val="none"/>
                <w:lang w:val="zh-CN"/>
              </w:rPr>
              <w:t>如遇国家、自治区出台新的政策文件，涉及本品种采购和使用要求则按国家、自治区政策文件要求执行包括但不限于停止采购、限价、限量，成交供应商自行承担采购政策变化带来的风险。</w:t>
            </w:r>
            <w:r>
              <w:rPr>
                <w:rFonts w:hint="eastAsia" w:ascii="宋体" w:hAnsi="宋体" w:eastAsia="宋体" w:cs="宋体"/>
                <w:color w:val="auto"/>
                <w:sz w:val="21"/>
                <w:szCs w:val="21"/>
                <w:highlight w:val="none"/>
              </w:rPr>
              <w:t>如本合同不符合新政策规定导致不能继续履行的，采购人有权终止合同。</w:t>
            </w:r>
          </w:p>
          <w:p w14:paraId="56B42907">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医疗器械注册证：以上配送清单供应商配送的产品如属医疗器械管理范畴的，配送产品属第二、三类医疗器械产品的，投标文件中须按《医疗器械注册与备案管理办法》 (国家市场监督管理总局令第 47 号)提供该设备有效的医疗器械注册证复印件加盖投标单位公章，否则投标无效。</w:t>
            </w:r>
          </w:p>
          <w:p w14:paraId="033B2E41">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服务期内，产品因厂家停产等情况导致无法正常供货的，供应商应提交书面说明，经采购人同意，双方就替代产品另行协商并签订补充协议。</w:t>
            </w:r>
          </w:p>
          <w:p w14:paraId="0D7E1CA2">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供应商必须向采购人提供合同约定产品，因供应商供应的产品证照、质量、售后服务等瑕疵而引发的医疗事故或纠纷给采购人造成的全部经济损失（包括但不限于诊疗费用、手术费用、材料费用、赔偿病人或其亲属的因人身损害赔偿的全部费用）均由供应商全部承担；采购人有权要求供应商退换已用产品，并追究供应商追究违约责任，同时采购人有权终止合同。</w:t>
            </w:r>
          </w:p>
          <w:p w14:paraId="77B5CB13">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成交</w:t>
            </w:r>
            <w:r>
              <w:rPr>
                <w:rFonts w:hint="eastAsia" w:ascii="宋体" w:hAnsi="宋体" w:eastAsia="宋体" w:cs="宋体"/>
                <w:color w:val="auto"/>
                <w:sz w:val="21"/>
                <w:szCs w:val="21"/>
                <w:highlight w:val="none"/>
              </w:rPr>
              <w:t>供应商在配送产品时必须提供所配送产品生产厂家合法授权的厂家代理商出具的授权书，原件备查。</w:t>
            </w:r>
          </w:p>
          <w:p w14:paraId="0DCA5D9F">
            <w:pPr>
              <w:tabs>
                <w:tab w:val="left" w:pos="180"/>
                <w:tab w:val="left" w:pos="1620"/>
              </w:tabs>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技术支持资料：不限于对外公开的产品彩页或说明书或检测报告或用户手册证明材料等（体现技术参数，可以是从生产厂家网页下载的 PDF 或 HTM 文件或在食品药品监督管理部门备案的技术参数或检测报告或生产厂家盖章的技术参数证明材料），以供评标时核对。当投标文件提供的参数与该货物生产商提供的性能参数不符合时，以后者为准。</w:t>
            </w:r>
          </w:p>
          <w:p w14:paraId="4659C969">
            <w:pPr>
              <w:tabs>
                <w:tab w:val="left" w:pos="180"/>
                <w:tab w:val="left" w:pos="1620"/>
              </w:tabs>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投标人如有请提供与本项目需求相关的项目实施方案、管理制度方案、配送车辆、售后服务方案、信誉业绩等资料。</w:t>
            </w:r>
          </w:p>
        </w:tc>
      </w:tr>
    </w:tbl>
    <w:p w14:paraId="72E37583">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color w:val="auto"/>
          <w:sz w:val="28"/>
          <w:szCs w:val="28"/>
          <w:highlight w:val="none"/>
          <w:lang w:val="en-US" w:eastAsia="zh-CN"/>
        </w:rPr>
      </w:pPr>
    </w:p>
    <w:p w14:paraId="5C151961">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（二）</w:t>
      </w:r>
      <w:r>
        <w:rPr>
          <w:rFonts w:hint="eastAsia" w:ascii="宋体" w:hAnsi="宋体" w:eastAsia="宋体" w:cs="宋体"/>
          <w:b/>
          <w:bCs/>
          <w:color w:val="auto"/>
          <w:sz w:val="28"/>
          <w:szCs w:val="28"/>
          <w:highlight w:val="none"/>
        </w:rPr>
        <w:t>、提</w:t>
      </w:r>
      <w:r>
        <w:rPr>
          <w:rFonts w:hint="eastAsia" w:ascii="宋体" w:hAnsi="宋体" w:eastAsia="宋体" w:cs="宋体"/>
          <w:b/>
          <w:bCs/>
          <w:color w:val="auto"/>
          <w:sz w:val="28"/>
          <w:szCs w:val="28"/>
          <w:highlight w:val="none"/>
          <w:lang w:eastAsia="zh-CN"/>
        </w:rPr>
        <w:t>交</w:t>
      </w:r>
      <w:r>
        <w:rPr>
          <w:rFonts w:hint="eastAsia" w:ascii="宋体" w:hAnsi="宋体" w:eastAsia="宋体" w:cs="宋体"/>
          <w:b/>
          <w:bCs/>
          <w:color w:val="auto"/>
          <w:sz w:val="28"/>
          <w:szCs w:val="28"/>
          <w:highlight w:val="none"/>
          <w:lang w:val="en-US" w:eastAsia="zh-CN"/>
        </w:rPr>
        <w:t>遴选资料</w:t>
      </w:r>
      <w:r>
        <w:rPr>
          <w:rFonts w:hint="eastAsia" w:ascii="宋体" w:hAnsi="宋体" w:eastAsia="宋体" w:cs="宋体"/>
          <w:b/>
          <w:bCs/>
          <w:color w:val="auto"/>
          <w:sz w:val="28"/>
          <w:szCs w:val="28"/>
          <w:highlight w:val="none"/>
          <w:lang w:eastAsia="zh-CN"/>
        </w:rPr>
        <w:t>截止时</w:t>
      </w:r>
      <w:r>
        <w:rPr>
          <w:rFonts w:hint="eastAsia" w:ascii="宋体" w:hAnsi="宋体" w:eastAsia="宋体" w:cs="宋体"/>
          <w:b/>
          <w:bCs/>
          <w:color w:val="auto"/>
          <w:sz w:val="28"/>
          <w:szCs w:val="28"/>
          <w:highlight w:val="none"/>
        </w:rPr>
        <w:t>间、</w:t>
      </w:r>
      <w:r>
        <w:rPr>
          <w:rFonts w:hint="eastAsia" w:ascii="宋体" w:hAnsi="宋体" w:eastAsia="宋体" w:cs="宋体"/>
          <w:b/>
          <w:bCs/>
          <w:color w:val="auto"/>
          <w:sz w:val="28"/>
          <w:szCs w:val="28"/>
          <w:highlight w:val="none"/>
          <w:lang w:eastAsia="zh-CN"/>
        </w:rPr>
        <w:t>洽谈</w:t>
      </w:r>
      <w:r>
        <w:rPr>
          <w:rFonts w:hint="eastAsia" w:ascii="宋体" w:hAnsi="宋体" w:eastAsia="宋体" w:cs="宋体"/>
          <w:b/>
          <w:bCs/>
          <w:color w:val="auto"/>
          <w:sz w:val="28"/>
          <w:szCs w:val="28"/>
          <w:highlight w:val="none"/>
        </w:rPr>
        <w:t>时间和地点：</w:t>
      </w:r>
    </w:p>
    <w:p w14:paraId="62FA85E9">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en-US" w:eastAsia="zh-CN"/>
        </w:rPr>
        <w:t>1、</w:t>
      </w:r>
      <w:r>
        <w:rPr>
          <w:rFonts w:hint="eastAsia" w:ascii="宋体" w:hAnsi="宋体" w:eastAsia="宋体" w:cs="宋体"/>
          <w:b/>
          <w:bCs/>
          <w:color w:val="auto"/>
          <w:sz w:val="28"/>
          <w:szCs w:val="28"/>
          <w:highlight w:val="none"/>
          <w:lang w:eastAsia="zh-CN"/>
        </w:rPr>
        <w:t>提交</w:t>
      </w:r>
      <w:r>
        <w:rPr>
          <w:rFonts w:hint="eastAsia" w:ascii="宋体" w:hAnsi="宋体" w:eastAsia="宋体" w:cs="宋体"/>
          <w:b/>
          <w:bCs/>
          <w:color w:val="auto"/>
          <w:sz w:val="28"/>
          <w:szCs w:val="28"/>
          <w:highlight w:val="none"/>
          <w:lang w:val="en-US" w:eastAsia="zh-CN"/>
        </w:rPr>
        <w:t>遴选资料</w:t>
      </w:r>
      <w:r>
        <w:rPr>
          <w:rFonts w:hint="eastAsia" w:ascii="宋体" w:hAnsi="宋体" w:eastAsia="宋体" w:cs="宋体"/>
          <w:b/>
          <w:bCs/>
          <w:color w:val="auto"/>
          <w:sz w:val="28"/>
          <w:szCs w:val="28"/>
          <w:highlight w:val="none"/>
        </w:rPr>
        <w:t>时间：</w:t>
      </w:r>
      <w:r>
        <w:rPr>
          <w:rFonts w:hint="eastAsia" w:ascii="宋体" w:hAnsi="宋体" w:eastAsia="宋体" w:cs="宋体"/>
          <w:b/>
          <w:bCs/>
          <w:color w:val="auto"/>
          <w:sz w:val="28"/>
          <w:szCs w:val="28"/>
          <w:highlight w:val="none"/>
          <w:lang w:eastAsia="zh-CN"/>
        </w:rPr>
        <w:t>另行通知。</w:t>
      </w:r>
    </w:p>
    <w:p w14:paraId="66E7F7AF">
      <w:pPr>
        <w:pStyle w:val="6"/>
        <w:rPr>
          <w:rFonts w:hint="eastAsia"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（1）</w:t>
      </w:r>
      <w:r>
        <w:rPr>
          <w:rFonts w:hint="eastAsia" w:ascii="宋体" w:hAnsi="宋体" w:eastAsia="宋体" w:cs="宋体"/>
          <w:b/>
          <w:bCs/>
          <w:color w:val="auto"/>
          <w:sz w:val="28"/>
          <w:szCs w:val="28"/>
          <w:highlight w:val="none"/>
          <w:lang w:val="en-US" w:eastAsia="zh-CN"/>
        </w:rPr>
        <w:t>现场提交的遴选资料中：证件类资料需提供原件扫描件，内容清晰、所有资料均盖公章，并按上述顺序自行装订成册，</w:t>
      </w:r>
      <w:r>
        <w:rPr>
          <w:rFonts w:hint="eastAsia" w:ascii="宋体" w:hAnsi="宋体" w:eastAsia="宋体" w:cs="宋体"/>
          <w:b/>
          <w:bCs/>
          <w:color w:val="auto"/>
          <w:sz w:val="28"/>
          <w:szCs w:val="28"/>
          <w:highlight w:val="yellow"/>
          <w:lang w:val="en-US" w:eastAsia="zh-CN"/>
        </w:rPr>
        <w:t>份数5份。一正四副，</w:t>
      </w:r>
      <w:r>
        <w:rPr>
          <w:rFonts w:hint="eastAsia" w:ascii="宋体" w:hAnsi="宋体" w:eastAsia="宋体" w:cs="宋体"/>
          <w:b/>
          <w:bCs/>
          <w:color w:val="auto"/>
          <w:sz w:val="28"/>
          <w:szCs w:val="28"/>
          <w:highlight w:val="none"/>
          <w:lang w:val="en-US" w:eastAsia="zh-CN"/>
        </w:rPr>
        <w:t>必须装密封袋，否则当场退回。未按上述要求准备资料的，后果自付。</w:t>
      </w:r>
    </w:p>
    <w:p w14:paraId="577E4876">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（2）本项目为医用试剂耗材/试剂项目，成交后，按采购人要求，必要时提供样品测试。</w:t>
      </w:r>
    </w:p>
    <w:p w14:paraId="3EE6175D">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lang w:val="en-US" w:eastAsia="zh-CN"/>
        </w:rPr>
        <w:t>2、</w:t>
      </w:r>
      <w:r>
        <w:rPr>
          <w:rFonts w:hint="eastAsia" w:ascii="宋体" w:hAnsi="宋体" w:eastAsia="宋体" w:cs="宋体"/>
          <w:b/>
          <w:bCs/>
          <w:color w:val="auto"/>
          <w:sz w:val="28"/>
          <w:szCs w:val="28"/>
          <w:highlight w:val="none"/>
          <w:lang w:eastAsia="zh-CN"/>
        </w:rPr>
        <w:t>地点：南宁市青秀区青环路85号宇浩国际A座8楼招标采购会议室</w:t>
      </w:r>
      <w:r>
        <w:rPr>
          <w:rFonts w:hint="eastAsia" w:ascii="宋体" w:hAnsi="宋体" w:cs="宋体"/>
          <w:b/>
          <w:bCs/>
          <w:color w:val="auto"/>
          <w:sz w:val="28"/>
          <w:szCs w:val="28"/>
          <w:highlight w:val="none"/>
          <w:lang w:eastAsia="zh-CN"/>
        </w:rPr>
        <w:t>。</w:t>
      </w:r>
    </w:p>
    <w:p w14:paraId="1172A3C9">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val="en-US" w:eastAsia="zh-CN"/>
        </w:rPr>
        <w:t>3、</w:t>
      </w:r>
      <w:r>
        <w:rPr>
          <w:rFonts w:hint="eastAsia" w:ascii="宋体" w:hAnsi="宋体" w:eastAsia="宋体" w:cs="宋体"/>
          <w:b/>
          <w:bCs/>
          <w:color w:val="auto"/>
          <w:sz w:val="28"/>
          <w:szCs w:val="28"/>
          <w:highlight w:val="none"/>
          <w:lang w:eastAsia="zh-CN"/>
        </w:rPr>
        <w:t>洽谈</w:t>
      </w:r>
      <w:r>
        <w:rPr>
          <w:rFonts w:hint="eastAsia" w:ascii="宋体" w:hAnsi="宋体" w:eastAsia="宋体" w:cs="宋体"/>
          <w:b/>
          <w:bCs/>
          <w:color w:val="auto"/>
          <w:sz w:val="28"/>
          <w:szCs w:val="28"/>
          <w:highlight w:val="none"/>
        </w:rPr>
        <w:t>时间及地点：具体</w:t>
      </w:r>
      <w:r>
        <w:rPr>
          <w:rFonts w:hint="eastAsia" w:ascii="宋体" w:hAnsi="宋体" w:eastAsia="宋体" w:cs="宋体"/>
          <w:b/>
          <w:bCs/>
          <w:color w:val="auto"/>
          <w:sz w:val="28"/>
          <w:szCs w:val="28"/>
          <w:highlight w:val="none"/>
          <w:lang w:eastAsia="zh-CN"/>
        </w:rPr>
        <w:t>洽谈</w:t>
      </w:r>
      <w:r>
        <w:rPr>
          <w:rFonts w:hint="eastAsia" w:ascii="宋体" w:hAnsi="宋体" w:eastAsia="宋体" w:cs="宋体"/>
          <w:b/>
          <w:bCs/>
          <w:color w:val="auto"/>
          <w:sz w:val="28"/>
          <w:szCs w:val="28"/>
          <w:highlight w:val="none"/>
        </w:rPr>
        <w:t>时间及地点</w:t>
      </w:r>
      <w:r>
        <w:rPr>
          <w:rFonts w:hint="eastAsia" w:ascii="宋体" w:hAnsi="宋体" w:eastAsia="宋体" w:cs="宋体"/>
          <w:b/>
          <w:bCs/>
          <w:color w:val="auto"/>
          <w:sz w:val="28"/>
          <w:szCs w:val="28"/>
          <w:highlight w:val="none"/>
          <w:lang w:eastAsia="zh-CN"/>
        </w:rPr>
        <w:t>后续电话或邮件</w:t>
      </w:r>
      <w:r>
        <w:rPr>
          <w:rFonts w:hint="eastAsia" w:ascii="宋体" w:hAnsi="宋体" w:eastAsia="宋体" w:cs="宋体"/>
          <w:b/>
          <w:bCs/>
          <w:color w:val="auto"/>
          <w:sz w:val="28"/>
          <w:szCs w:val="28"/>
          <w:highlight w:val="none"/>
        </w:rPr>
        <w:t>通知</w:t>
      </w:r>
      <w:r>
        <w:rPr>
          <w:rFonts w:hint="eastAsia" w:ascii="宋体" w:hAnsi="宋体" w:eastAsia="宋体" w:cs="宋体"/>
          <w:b/>
          <w:bCs/>
          <w:color w:val="auto"/>
          <w:sz w:val="28"/>
          <w:szCs w:val="28"/>
          <w:highlight w:val="none"/>
          <w:lang w:eastAsia="zh-CN"/>
        </w:rPr>
        <w:t>报名企业</w:t>
      </w:r>
      <w:r>
        <w:rPr>
          <w:rFonts w:hint="eastAsia" w:ascii="宋体" w:hAnsi="宋体" w:eastAsia="宋体" w:cs="宋体"/>
          <w:b/>
          <w:bCs/>
          <w:color w:val="auto"/>
          <w:sz w:val="28"/>
          <w:szCs w:val="28"/>
          <w:highlight w:val="none"/>
        </w:rPr>
        <w:t>联系人。</w:t>
      </w:r>
      <w:bookmarkStart w:id="4" w:name="_Toc35393625"/>
      <w:bookmarkStart w:id="5" w:name="_Toc35393794"/>
      <w:bookmarkStart w:id="6" w:name="_Toc28359007"/>
      <w:bookmarkStart w:id="7" w:name="_Toc28359084"/>
    </w:p>
    <w:p w14:paraId="17FC12BF">
      <w:pPr>
        <w:pStyle w:val="11"/>
        <w:rPr>
          <w:rFonts w:hint="eastAsia" w:ascii="宋体" w:hAnsi="宋体" w:eastAsia="宋体" w:cs="宋体"/>
          <w:b/>
          <w:bCs/>
          <w:color w:val="auto"/>
          <w:kern w:val="2"/>
          <w:sz w:val="28"/>
          <w:szCs w:val="28"/>
          <w:highlight w:val="none"/>
          <w:lang w:val="en-US" w:eastAsia="zh-CN" w:bidi="ar-SA"/>
        </w:rPr>
      </w:pPr>
      <w:r>
        <w:rPr>
          <w:rFonts w:hint="eastAsia" w:ascii="宋体" w:hAnsi="宋体" w:cs="宋体"/>
          <w:b/>
          <w:bCs/>
          <w:color w:val="auto"/>
          <w:kern w:val="2"/>
          <w:sz w:val="28"/>
          <w:szCs w:val="28"/>
          <w:highlight w:val="none"/>
          <w:lang w:val="en-US" w:eastAsia="zh-CN" w:bidi="ar-SA"/>
        </w:rPr>
        <w:t>4、</w:t>
      </w:r>
      <w:r>
        <w:rPr>
          <w:rFonts w:hint="eastAsia" w:ascii="宋体" w:hAnsi="宋体" w:eastAsia="宋体" w:cs="宋体"/>
          <w:b/>
          <w:bCs/>
          <w:color w:val="auto"/>
          <w:kern w:val="2"/>
          <w:sz w:val="28"/>
          <w:szCs w:val="28"/>
          <w:highlight w:val="yellow"/>
          <w:u w:val="single"/>
          <w:lang w:val="en-US" w:eastAsia="zh-CN" w:bidi="ar-SA"/>
        </w:rPr>
        <w:t>参会当天</w:t>
      </w:r>
      <w:r>
        <w:rPr>
          <w:rFonts w:hint="eastAsia" w:ascii="宋体" w:hAnsi="宋体" w:eastAsia="宋体" w:cs="宋体"/>
          <w:b/>
          <w:bCs/>
          <w:color w:val="auto"/>
          <w:kern w:val="2"/>
          <w:sz w:val="28"/>
          <w:szCs w:val="28"/>
          <w:highlight w:val="none"/>
          <w:lang w:val="en-US" w:eastAsia="zh-CN" w:bidi="ar-SA"/>
        </w:rPr>
        <w:t>须把响应文件电子版（PDF）发送zcb@gxszyy.cn邮箱。</w:t>
      </w:r>
    </w:p>
    <w:p w14:paraId="08512F40">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color w:val="auto"/>
          <w:sz w:val="36"/>
          <w:szCs w:val="36"/>
          <w:highlight w:val="none"/>
          <w:lang w:val="en-US" w:eastAsia="zh-CN"/>
        </w:rPr>
      </w:pPr>
    </w:p>
    <w:p w14:paraId="7D6B9413">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ind w:left="1820" w:leftChars="0" w:firstLine="1144" w:firstLineChars="300"/>
        <w:jc w:val="both"/>
        <w:textAlignment w:val="auto"/>
        <w:outlineLvl w:val="9"/>
        <w:rPr>
          <w:rFonts w:ascii="宋体" w:hAnsi="宋体" w:eastAsia="宋体" w:cs="宋体"/>
          <w:color w:val="auto"/>
          <w:sz w:val="44"/>
          <w:szCs w:val="44"/>
          <w:highlight w:val="none"/>
        </w:rPr>
      </w:pPr>
      <w:r>
        <w:rPr>
          <w:rFonts w:hint="eastAsia" w:ascii="宋体" w:hAnsi="宋体" w:eastAsia="宋体" w:cs="宋体"/>
          <w:b/>
          <w:bCs w:val="0"/>
          <w:color w:val="auto"/>
          <w:sz w:val="36"/>
          <w:szCs w:val="36"/>
          <w:highlight w:val="none"/>
          <w:lang w:val="en-US" w:eastAsia="zh-CN"/>
        </w:rPr>
        <w:t>参选</w:t>
      </w:r>
      <w:r>
        <w:rPr>
          <w:rFonts w:hint="eastAsia" w:ascii="宋体" w:hAnsi="宋体" w:eastAsia="宋体" w:cs="宋体"/>
          <w:b/>
          <w:bCs w:val="0"/>
          <w:color w:val="auto"/>
          <w:sz w:val="36"/>
          <w:szCs w:val="36"/>
          <w:highlight w:val="none"/>
          <w:lang w:eastAsia="zh-CN"/>
        </w:rPr>
        <w:t>单位</w:t>
      </w:r>
      <w:r>
        <w:rPr>
          <w:rFonts w:ascii="宋体" w:hAnsi="宋体" w:eastAsia="宋体" w:cs="宋体"/>
          <w:b/>
          <w:bCs w:val="0"/>
          <w:color w:val="auto"/>
          <w:sz w:val="36"/>
          <w:szCs w:val="36"/>
          <w:highlight w:val="none"/>
        </w:rPr>
        <w:t>须知</w:t>
      </w:r>
    </w:p>
    <w:p w14:paraId="268ACAFE">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ascii="宋体" w:hAnsi="宋体" w:eastAsia="宋体" w:cs="宋体"/>
          <w:color w:val="auto"/>
          <w:sz w:val="44"/>
          <w:szCs w:val="44"/>
          <w:highlight w:val="none"/>
        </w:rPr>
      </w:pPr>
    </w:p>
    <w:p w14:paraId="4C84D9E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ascii="宋体" w:hAnsi="宋体" w:eastAsia="宋体" w:cs="宋体"/>
          <w:b/>
          <w:bCs w:val="0"/>
          <w:color w:val="auto"/>
          <w:sz w:val="24"/>
          <w:szCs w:val="24"/>
          <w:highlight w:val="none"/>
        </w:rPr>
      </w:pPr>
      <w:r>
        <w:rPr>
          <w:rFonts w:hint="eastAsia" w:ascii="楷体_GB2312" w:hAnsi="宋体" w:eastAsia="楷体_GB2312" w:cs="宋体"/>
          <w:b/>
          <w:bCs/>
          <w:color w:val="auto"/>
          <w:spacing w:val="0"/>
          <w:kern w:val="2"/>
          <w:sz w:val="24"/>
          <w:szCs w:val="24"/>
          <w:highlight w:val="none"/>
          <w:lang w:val="en-US" w:eastAsia="zh-CN" w:bidi="ar-SA"/>
        </w:rPr>
        <w:t>一、遴选当事人</w:t>
      </w:r>
    </w:p>
    <w:p w14:paraId="09D55947">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（一）</w:t>
      </w:r>
      <w:r>
        <w:rPr>
          <w:rFonts w:hint="eastAsia" w:ascii="楷体" w:hAnsi="楷体" w:eastAsia="楷体" w:cs="楷体"/>
          <w:color w:val="auto"/>
          <w:sz w:val="24"/>
          <w:szCs w:val="24"/>
          <w:highlight w:val="none"/>
          <w:lang w:eastAsia="zh-CN"/>
        </w:rPr>
        <w:t>参选</w:t>
      </w:r>
      <w:r>
        <w:rPr>
          <w:rFonts w:hint="eastAsia" w:ascii="楷体" w:hAnsi="楷体" w:eastAsia="楷体" w:cs="楷体"/>
          <w:color w:val="auto"/>
          <w:kern w:val="0"/>
          <w:sz w:val="24"/>
          <w:szCs w:val="24"/>
          <w:highlight w:val="none"/>
          <w:lang w:eastAsia="zh-CN"/>
        </w:rPr>
        <w:t>企业</w:t>
      </w:r>
      <w:r>
        <w:rPr>
          <w:rFonts w:hint="eastAsia" w:ascii="楷体" w:hAnsi="楷体" w:eastAsia="楷体" w:cs="楷体"/>
          <w:color w:val="auto"/>
          <w:kern w:val="0"/>
          <w:sz w:val="24"/>
          <w:szCs w:val="24"/>
          <w:highlight w:val="none"/>
          <w:lang w:val="en-US" w:eastAsia="zh-CN"/>
        </w:rPr>
        <w:t>/供应商</w:t>
      </w:r>
    </w:p>
    <w:p w14:paraId="570B5E57">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w:t>
      </w:r>
      <w:r>
        <w:rPr>
          <w:rFonts w:hint="eastAsia" w:ascii="楷体" w:hAnsi="楷体" w:eastAsia="楷体" w:cs="楷体"/>
          <w:color w:val="auto"/>
          <w:sz w:val="24"/>
          <w:szCs w:val="24"/>
          <w:highlight w:val="none"/>
          <w:lang w:eastAsia="zh-CN"/>
        </w:rPr>
        <w:t>参选</w:t>
      </w:r>
      <w:r>
        <w:rPr>
          <w:rFonts w:hint="eastAsia" w:ascii="楷体" w:hAnsi="楷体" w:eastAsia="楷体" w:cs="楷体"/>
          <w:color w:val="auto"/>
          <w:kern w:val="0"/>
          <w:sz w:val="24"/>
          <w:szCs w:val="24"/>
          <w:highlight w:val="none"/>
          <w:lang w:eastAsia="zh-CN"/>
        </w:rPr>
        <w:t>企业</w:t>
      </w:r>
      <w:r>
        <w:rPr>
          <w:rFonts w:hint="eastAsia" w:ascii="楷体" w:hAnsi="楷体" w:eastAsia="楷体" w:cs="楷体"/>
          <w:color w:val="auto"/>
          <w:kern w:val="0"/>
          <w:sz w:val="24"/>
          <w:szCs w:val="24"/>
          <w:highlight w:val="none"/>
          <w:lang w:val="en-US" w:eastAsia="zh-CN"/>
        </w:rPr>
        <w:t>/供应商</w:t>
      </w:r>
      <w:r>
        <w:rPr>
          <w:rFonts w:hint="eastAsia" w:ascii="楷体" w:hAnsi="楷体" w:eastAsia="楷体" w:cs="楷体"/>
          <w:color w:val="auto"/>
          <w:sz w:val="24"/>
          <w:szCs w:val="24"/>
          <w:highlight w:val="none"/>
        </w:rPr>
        <w:t>参加本次医用</w:t>
      </w:r>
      <w:r>
        <w:rPr>
          <w:rFonts w:hint="eastAsia" w:ascii="楷体" w:hAnsi="楷体" w:eastAsia="楷体" w:cs="楷体"/>
          <w:color w:val="auto"/>
          <w:sz w:val="24"/>
          <w:szCs w:val="24"/>
          <w:highlight w:val="none"/>
          <w:lang w:eastAsia="zh-CN"/>
        </w:rPr>
        <w:t>耗材/试剂公开</w:t>
      </w:r>
      <w:r>
        <w:rPr>
          <w:rFonts w:hint="eastAsia" w:ascii="楷体" w:hAnsi="楷体" w:eastAsia="楷体" w:cs="楷体"/>
          <w:color w:val="auto"/>
          <w:sz w:val="24"/>
          <w:szCs w:val="24"/>
          <w:highlight w:val="none"/>
          <w:lang w:val="en-US" w:eastAsia="zh-CN"/>
        </w:rPr>
        <w:t>遴选</w:t>
      </w:r>
      <w:r>
        <w:rPr>
          <w:rFonts w:hint="eastAsia" w:ascii="楷体" w:hAnsi="楷体" w:eastAsia="楷体" w:cs="楷体"/>
          <w:color w:val="auto"/>
          <w:sz w:val="24"/>
          <w:szCs w:val="24"/>
          <w:highlight w:val="none"/>
        </w:rPr>
        <w:t>活动应当具备以下条件：</w:t>
      </w:r>
    </w:p>
    <w:p w14:paraId="405372C5">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（1）具有履行购销协议必须具备的能力；</w:t>
      </w:r>
    </w:p>
    <w:p w14:paraId="7066E477">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w:t>
      </w:r>
      <w:r>
        <w:rPr>
          <w:rFonts w:hint="eastAsia" w:ascii="楷体" w:hAnsi="楷体" w:eastAsia="楷体" w:cs="楷体"/>
          <w:color w:val="auto"/>
          <w:sz w:val="24"/>
          <w:szCs w:val="24"/>
          <w:highlight w:val="none"/>
          <w:lang w:val="en-US" w:eastAsia="zh-CN"/>
        </w:rPr>
        <w:t>遴选</w:t>
      </w:r>
      <w:r>
        <w:rPr>
          <w:rFonts w:hint="eastAsia" w:ascii="楷体" w:hAnsi="楷体" w:eastAsia="楷体" w:cs="楷体"/>
          <w:color w:val="auto"/>
          <w:sz w:val="24"/>
          <w:szCs w:val="24"/>
          <w:highlight w:val="none"/>
          <w:lang w:eastAsia="zh-CN"/>
        </w:rPr>
        <w:t>公告</w:t>
      </w:r>
      <w:r>
        <w:rPr>
          <w:rFonts w:hint="eastAsia" w:ascii="楷体" w:hAnsi="楷体" w:eastAsia="楷体" w:cs="楷体"/>
          <w:color w:val="auto"/>
          <w:sz w:val="24"/>
          <w:szCs w:val="24"/>
          <w:highlight w:val="none"/>
        </w:rPr>
        <w:t>挂网公布之日起前两年内，在</w:t>
      </w:r>
      <w:r>
        <w:rPr>
          <w:rFonts w:hint="eastAsia" w:ascii="楷体" w:hAnsi="楷体" w:eastAsia="楷体" w:cs="楷体"/>
          <w:color w:val="auto"/>
          <w:sz w:val="24"/>
          <w:szCs w:val="24"/>
          <w:highlight w:val="none"/>
          <w:lang w:eastAsia="zh-CN"/>
        </w:rPr>
        <w:t>耗材/试剂</w:t>
      </w:r>
      <w:r>
        <w:rPr>
          <w:rFonts w:hint="eastAsia" w:ascii="楷体" w:hAnsi="楷体" w:eastAsia="楷体" w:cs="楷体"/>
          <w:color w:val="auto"/>
          <w:sz w:val="24"/>
          <w:szCs w:val="24"/>
          <w:highlight w:val="none"/>
        </w:rPr>
        <w:t>生产</w:t>
      </w:r>
      <w:r>
        <w:rPr>
          <w:rFonts w:hint="eastAsia" w:ascii="楷体" w:hAnsi="楷体" w:eastAsia="楷体" w:cs="楷体"/>
          <w:color w:val="auto"/>
          <w:sz w:val="24"/>
          <w:szCs w:val="24"/>
          <w:highlight w:val="none"/>
          <w:lang w:eastAsia="zh-CN"/>
        </w:rPr>
        <w:t>及经营</w:t>
      </w:r>
      <w:r>
        <w:rPr>
          <w:rFonts w:hint="eastAsia" w:ascii="楷体" w:hAnsi="楷体" w:eastAsia="楷体" w:cs="楷体"/>
          <w:color w:val="auto"/>
          <w:sz w:val="24"/>
          <w:szCs w:val="24"/>
          <w:highlight w:val="none"/>
        </w:rPr>
        <w:t>活动中无严重违法记录；</w:t>
      </w:r>
    </w:p>
    <w:p w14:paraId="66369F13">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（3）对</w:t>
      </w:r>
      <w:r>
        <w:rPr>
          <w:rFonts w:hint="eastAsia" w:ascii="楷体" w:hAnsi="楷体" w:eastAsia="楷体" w:cs="楷体"/>
          <w:color w:val="auto"/>
          <w:sz w:val="24"/>
          <w:szCs w:val="24"/>
          <w:highlight w:val="none"/>
          <w:lang w:eastAsia="zh-CN"/>
        </w:rPr>
        <w:t>中选产品</w:t>
      </w:r>
      <w:r>
        <w:rPr>
          <w:rFonts w:hint="eastAsia" w:ascii="楷体" w:hAnsi="楷体" w:eastAsia="楷体" w:cs="楷体"/>
          <w:color w:val="auto"/>
          <w:sz w:val="24"/>
          <w:szCs w:val="24"/>
          <w:highlight w:val="none"/>
        </w:rPr>
        <w:t>的质量负责，一旦中选，作为供应保障的第一责任人，及时、足量按要求组织生产</w:t>
      </w:r>
      <w:r>
        <w:rPr>
          <w:rFonts w:hint="eastAsia" w:ascii="楷体" w:hAnsi="楷体" w:eastAsia="楷体" w:cs="楷体"/>
          <w:color w:val="auto"/>
          <w:sz w:val="24"/>
          <w:szCs w:val="24"/>
          <w:highlight w:val="none"/>
          <w:lang w:eastAsia="zh-CN"/>
        </w:rPr>
        <w:t>并配送，需</w:t>
      </w:r>
      <w:r>
        <w:rPr>
          <w:rFonts w:hint="eastAsia" w:ascii="楷体" w:hAnsi="楷体" w:eastAsia="楷体" w:cs="楷体"/>
          <w:color w:val="auto"/>
          <w:sz w:val="24"/>
          <w:szCs w:val="24"/>
          <w:highlight w:val="none"/>
        </w:rPr>
        <w:t>满足医疗机构临床</w:t>
      </w:r>
      <w:r>
        <w:rPr>
          <w:rFonts w:hint="eastAsia" w:ascii="楷体" w:hAnsi="楷体" w:eastAsia="楷体" w:cs="楷体"/>
          <w:color w:val="auto"/>
          <w:sz w:val="24"/>
          <w:szCs w:val="24"/>
          <w:highlight w:val="none"/>
          <w:lang w:eastAsia="zh-CN"/>
        </w:rPr>
        <w:t>实际</w:t>
      </w:r>
      <w:r>
        <w:rPr>
          <w:rFonts w:hint="eastAsia" w:ascii="楷体" w:hAnsi="楷体" w:eastAsia="楷体" w:cs="楷体"/>
          <w:color w:val="auto"/>
          <w:sz w:val="24"/>
          <w:szCs w:val="24"/>
          <w:highlight w:val="none"/>
        </w:rPr>
        <w:t>使用需求。</w:t>
      </w:r>
    </w:p>
    <w:p w14:paraId="3F224CD0">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w:t>
      </w:r>
      <w:r>
        <w:rPr>
          <w:rFonts w:hint="eastAsia" w:ascii="楷体" w:hAnsi="楷体" w:eastAsia="楷体" w:cs="楷体"/>
          <w:color w:val="auto"/>
          <w:sz w:val="24"/>
          <w:szCs w:val="24"/>
          <w:highlight w:val="none"/>
          <w:lang w:eastAsia="zh-CN"/>
        </w:rPr>
        <w:t>参选</w:t>
      </w:r>
      <w:r>
        <w:rPr>
          <w:rFonts w:hint="eastAsia" w:ascii="楷体" w:hAnsi="楷体" w:eastAsia="楷体" w:cs="楷体"/>
          <w:color w:val="auto"/>
          <w:kern w:val="0"/>
          <w:sz w:val="24"/>
          <w:szCs w:val="24"/>
          <w:highlight w:val="none"/>
          <w:lang w:eastAsia="zh-CN"/>
        </w:rPr>
        <w:t>企业</w:t>
      </w:r>
      <w:r>
        <w:rPr>
          <w:rFonts w:hint="eastAsia" w:ascii="楷体" w:hAnsi="楷体" w:eastAsia="楷体" w:cs="楷体"/>
          <w:color w:val="auto"/>
          <w:kern w:val="0"/>
          <w:sz w:val="24"/>
          <w:szCs w:val="24"/>
          <w:highlight w:val="none"/>
          <w:lang w:val="en-US" w:eastAsia="zh-CN"/>
        </w:rPr>
        <w:t>/供应商</w:t>
      </w:r>
      <w:r>
        <w:rPr>
          <w:rFonts w:hint="eastAsia" w:ascii="楷体" w:hAnsi="楷体" w:eastAsia="楷体" w:cs="楷体"/>
          <w:color w:val="auto"/>
          <w:sz w:val="24"/>
          <w:szCs w:val="24"/>
          <w:highlight w:val="none"/>
        </w:rPr>
        <w:t>应按照采购文件的要求提交申报材料，</w:t>
      </w:r>
      <w:r>
        <w:rPr>
          <w:rFonts w:hint="eastAsia" w:ascii="楷体" w:hAnsi="楷体" w:eastAsia="楷体" w:cs="楷体"/>
          <w:color w:val="auto"/>
          <w:sz w:val="24"/>
          <w:szCs w:val="24"/>
          <w:highlight w:val="none"/>
          <w:lang w:eastAsia="zh-CN"/>
        </w:rPr>
        <w:t>洽谈</w:t>
      </w:r>
      <w:r>
        <w:rPr>
          <w:rFonts w:hint="eastAsia" w:ascii="楷体" w:hAnsi="楷体" w:eastAsia="楷体" w:cs="楷体"/>
          <w:color w:val="auto"/>
          <w:sz w:val="24"/>
          <w:szCs w:val="24"/>
          <w:highlight w:val="none"/>
        </w:rPr>
        <w:t>材料应对采购文件提出的要求和条件做出响应。</w:t>
      </w:r>
    </w:p>
    <w:p w14:paraId="3EFB61F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（二）其他要求</w:t>
      </w:r>
    </w:p>
    <w:p w14:paraId="41E5DB8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1、若</w:t>
      </w:r>
      <w:r>
        <w:rPr>
          <w:rFonts w:hint="eastAsia" w:ascii="楷体" w:hAnsi="楷体" w:eastAsia="楷体" w:cs="楷体"/>
          <w:color w:val="auto"/>
          <w:sz w:val="24"/>
          <w:szCs w:val="24"/>
          <w:highlight w:val="none"/>
          <w:lang w:eastAsia="zh-CN"/>
        </w:rPr>
        <w:t>参选</w:t>
      </w:r>
      <w:r>
        <w:rPr>
          <w:rFonts w:hint="eastAsia" w:ascii="楷体" w:hAnsi="楷体" w:eastAsia="楷体" w:cs="楷体"/>
          <w:color w:val="auto"/>
          <w:kern w:val="0"/>
          <w:sz w:val="24"/>
          <w:szCs w:val="24"/>
          <w:highlight w:val="none"/>
          <w:lang w:eastAsia="zh-CN"/>
        </w:rPr>
        <w:t>企业</w:t>
      </w:r>
      <w:r>
        <w:rPr>
          <w:rFonts w:hint="eastAsia" w:ascii="楷体" w:hAnsi="楷体" w:eastAsia="楷体" w:cs="楷体"/>
          <w:color w:val="auto"/>
          <w:kern w:val="0"/>
          <w:sz w:val="24"/>
          <w:szCs w:val="24"/>
          <w:highlight w:val="none"/>
          <w:lang w:val="en-US" w:eastAsia="zh-CN"/>
        </w:rPr>
        <w:t>/供应商</w:t>
      </w:r>
      <w:r>
        <w:rPr>
          <w:rFonts w:hint="eastAsia" w:ascii="楷体" w:hAnsi="楷体" w:eastAsia="楷体" w:cs="楷体"/>
          <w:color w:val="auto"/>
          <w:sz w:val="24"/>
          <w:szCs w:val="24"/>
          <w:highlight w:val="none"/>
        </w:rPr>
        <w:t>明显不具备申报资格中规定必须满足的全部要求，一经确认，将不接受其申报；提供虚假证明材料的，取消该注册证涉及产品</w:t>
      </w:r>
      <w:r>
        <w:rPr>
          <w:rFonts w:hint="eastAsia" w:ascii="楷体" w:hAnsi="楷体" w:eastAsia="楷体" w:cs="楷体"/>
          <w:color w:val="auto"/>
          <w:sz w:val="24"/>
          <w:szCs w:val="24"/>
          <w:highlight w:val="none"/>
          <w:lang w:eastAsia="zh-CN"/>
        </w:rPr>
        <w:t>中选</w:t>
      </w:r>
      <w:r>
        <w:rPr>
          <w:rFonts w:hint="eastAsia" w:ascii="楷体" w:hAnsi="楷体" w:eastAsia="楷体" w:cs="楷体"/>
          <w:color w:val="auto"/>
          <w:sz w:val="24"/>
          <w:szCs w:val="24"/>
          <w:highlight w:val="none"/>
        </w:rPr>
        <w:t>资格，两年内不得参与</w:t>
      </w:r>
      <w:r>
        <w:rPr>
          <w:rFonts w:hint="eastAsia" w:ascii="楷体" w:hAnsi="楷体" w:eastAsia="楷体" w:cs="楷体"/>
          <w:color w:val="auto"/>
          <w:sz w:val="24"/>
          <w:szCs w:val="24"/>
          <w:highlight w:val="none"/>
          <w:lang w:eastAsia="zh-CN"/>
        </w:rPr>
        <w:t>本院</w:t>
      </w:r>
      <w:r>
        <w:rPr>
          <w:rFonts w:hint="eastAsia" w:ascii="楷体" w:hAnsi="楷体" w:eastAsia="楷体" w:cs="楷体"/>
          <w:color w:val="auto"/>
          <w:sz w:val="24"/>
          <w:szCs w:val="24"/>
          <w:highlight w:val="none"/>
        </w:rPr>
        <w:t>医用</w:t>
      </w:r>
      <w:r>
        <w:rPr>
          <w:rFonts w:hint="eastAsia" w:ascii="楷体" w:hAnsi="楷体" w:eastAsia="楷体" w:cs="楷体"/>
          <w:color w:val="auto"/>
          <w:sz w:val="24"/>
          <w:szCs w:val="24"/>
          <w:highlight w:val="none"/>
          <w:lang w:eastAsia="zh-CN"/>
        </w:rPr>
        <w:t>耗材/试剂公开采购</w:t>
      </w:r>
      <w:r>
        <w:rPr>
          <w:rFonts w:hint="eastAsia" w:ascii="楷体" w:hAnsi="楷体" w:eastAsia="楷体" w:cs="楷体"/>
          <w:color w:val="auto"/>
          <w:sz w:val="24"/>
          <w:szCs w:val="24"/>
          <w:highlight w:val="none"/>
        </w:rPr>
        <w:t>相关工作。</w:t>
      </w:r>
    </w:p>
    <w:p w14:paraId="0D05034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2、</w:t>
      </w:r>
      <w:r>
        <w:rPr>
          <w:rFonts w:hint="eastAsia" w:ascii="楷体" w:hAnsi="楷体" w:eastAsia="楷体" w:cs="楷体"/>
          <w:color w:val="auto"/>
          <w:sz w:val="24"/>
          <w:szCs w:val="24"/>
          <w:highlight w:val="none"/>
          <w:lang w:val="en-US" w:eastAsia="zh-CN"/>
        </w:rPr>
        <w:t>遴选</w:t>
      </w:r>
      <w:r>
        <w:rPr>
          <w:rFonts w:hint="eastAsia" w:ascii="楷体" w:hAnsi="楷体" w:eastAsia="楷体" w:cs="楷体"/>
          <w:color w:val="auto"/>
          <w:sz w:val="24"/>
          <w:szCs w:val="24"/>
          <w:highlight w:val="none"/>
          <w:lang w:eastAsia="zh-CN"/>
        </w:rPr>
        <w:t>公告</w:t>
      </w:r>
      <w:r>
        <w:rPr>
          <w:rFonts w:hint="eastAsia" w:ascii="楷体" w:hAnsi="楷体" w:eastAsia="楷体" w:cs="楷体"/>
          <w:color w:val="auto"/>
          <w:sz w:val="24"/>
          <w:szCs w:val="24"/>
          <w:highlight w:val="none"/>
        </w:rPr>
        <w:t>公布之日起前两年内，</w:t>
      </w:r>
      <w:r>
        <w:rPr>
          <w:rFonts w:hint="eastAsia" w:ascii="楷体" w:hAnsi="楷体" w:eastAsia="楷体" w:cs="楷体"/>
          <w:color w:val="auto"/>
          <w:sz w:val="24"/>
          <w:szCs w:val="24"/>
          <w:highlight w:val="none"/>
          <w:lang w:eastAsia="zh-CN"/>
        </w:rPr>
        <w:t>参选</w:t>
      </w:r>
      <w:r>
        <w:rPr>
          <w:rFonts w:hint="eastAsia" w:ascii="楷体" w:hAnsi="楷体" w:eastAsia="楷体" w:cs="楷体"/>
          <w:color w:val="auto"/>
          <w:kern w:val="0"/>
          <w:sz w:val="24"/>
          <w:szCs w:val="24"/>
          <w:highlight w:val="none"/>
          <w:lang w:eastAsia="zh-CN"/>
        </w:rPr>
        <w:t>企业</w:t>
      </w:r>
      <w:r>
        <w:rPr>
          <w:rFonts w:hint="eastAsia" w:ascii="楷体" w:hAnsi="楷体" w:eastAsia="楷体" w:cs="楷体"/>
          <w:color w:val="auto"/>
          <w:kern w:val="0"/>
          <w:sz w:val="24"/>
          <w:szCs w:val="24"/>
          <w:highlight w:val="none"/>
          <w:lang w:val="en-US" w:eastAsia="zh-CN"/>
        </w:rPr>
        <w:t>/供应商</w:t>
      </w:r>
      <w:r>
        <w:rPr>
          <w:rFonts w:hint="eastAsia" w:ascii="楷体" w:hAnsi="楷体" w:eastAsia="楷体" w:cs="楷体"/>
          <w:color w:val="auto"/>
          <w:sz w:val="24"/>
          <w:szCs w:val="24"/>
          <w:highlight w:val="none"/>
        </w:rPr>
        <w:t>不存在因申报品种质量等问题被省级（含）以上药品监督管理部门处罚过的情况以及不存在其他在经营活动中因严重违法被行政处罚或刑事处罚的情况；申报品种不存在省级（含）以上药品监督管理部门质量检验不合格情况。</w:t>
      </w:r>
    </w:p>
    <w:p w14:paraId="55F568A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yellow"/>
        </w:rPr>
      </w:pPr>
      <w:r>
        <w:rPr>
          <w:rFonts w:hint="eastAsia" w:ascii="楷体" w:hAnsi="楷体" w:eastAsia="楷体" w:cs="楷体"/>
          <w:color w:val="auto"/>
          <w:sz w:val="24"/>
          <w:szCs w:val="24"/>
          <w:highlight w:val="none"/>
        </w:rPr>
        <w:t>3、</w:t>
      </w:r>
      <w:r>
        <w:rPr>
          <w:rFonts w:hint="eastAsia" w:ascii="楷体" w:hAnsi="楷体" w:eastAsia="楷体" w:cs="楷体"/>
          <w:b/>
          <w:bCs w:val="0"/>
          <w:color w:val="auto"/>
          <w:sz w:val="28"/>
          <w:szCs w:val="28"/>
          <w:highlight w:val="none"/>
          <w:lang w:eastAsia="zh-CN"/>
        </w:rPr>
        <w:t>参选企业</w:t>
      </w:r>
      <w:r>
        <w:rPr>
          <w:rFonts w:hint="eastAsia" w:ascii="楷体" w:hAnsi="楷体" w:eastAsia="楷体" w:cs="楷体"/>
          <w:b/>
          <w:bCs w:val="0"/>
          <w:color w:val="auto"/>
          <w:sz w:val="28"/>
          <w:szCs w:val="28"/>
          <w:highlight w:val="none"/>
          <w:lang w:val="en-US" w:eastAsia="zh-CN"/>
        </w:rPr>
        <w:t>/供应商</w:t>
      </w:r>
      <w:r>
        <w:rPr>
          <w:rFonts w:hint="eastAsia" w:ascii="楷体" w:hAnsi="楷体" w:eastAsia="楷体" w:cs="楷体"/>
          <w:b/>
          <w:bCs w:val="0"/>
          <w:color w:val="auto"/>
          <w:sz w:val="28"/>
          <w:szCs w:val="28"/>
          <w:highlight w:val="none"/>
          <w:lang w:eastAsia="zh-CN"/>
        </w:rPr>
        <w:t>中选后，除与医疗机构签署购销合同外，亦须按要求在广西招采子系统里采购。</w:t>
      </w:r>
    </w:p>
    <w:p w14:paraId="50719970">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4、</w:t>
      </w:r>
      <w:r>
        <w:rPr>
          <w:rFonts w:hint="eastAsia" w:ascii="楷体" w:hAnsi="楷体" w:eastAsia="楷体" w:cs="楷体"/>
          <w:color w:val="auto"/>
          <w:sz w:val="24"/>
          <w:szCs w:val="24"/>
          <w:highlight w:val="none"/>
        </w:rPr>
        <w:t>合同有效期内如遇政府部门、上级主管部门</w:t>
      </w:r>
      <w:r>
        <w:rPr>
          <w:rFonts w:hint="eastAsia" w:ascii="楷体" w:hAnsi="楷体" w:eastAsia="楷体" w:cs="楷体"/>
          <w:color w:val="auto"/>
          <w:sz w:val="24"/>
          <w:szCs w:val="24"/>
          <w:highlight w:val="none"/>
          <w:lang w:eastAsia="zh-CN"/>
        </w:rPr>
        <w:t>集中采购或其他政策调整</w:t>
      </w:r>
      <w:r>
        <w:rPr>
          <w:rFonts w:hint="eastAsia" w:ascii="楷体" w:hAnsi="楷体" w:eastAsia="楷体" w:cs="楷体"/>
          <w:color w:val="auto"/>
          <w:sz w:val="24"/>
          <w:szCs w:val="24"/>
          <w:highlight w:val="none"/>
        </w:rPr>
        <w:t>，该合同自动失效。</w:t>
      </w:r>
    </w:p>
    <w:p w14:paraId="345A09A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1"/>
          <w:szCs w:val="21"/>
          <w:highlight w:val="none"/>
        </w:rPr>
      </w:pPr>
    </w:p>
    <w:p w14:paraId="3BCCAB2D">
      <w:pPr>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br w:type="page"/>
      </w:r>
    </w:p>
    <w:p w14:paraId="4DBDE161">
      <w:pPr>
        <w:widowControl/>
        <w:tabs>
          <w:tab w:val="left" w:pos="709"/>
        </w:tabs>
        <w:ind w:left="0" w:right="120"/>
        <w:rPr>
          <w:rFonts w:hint="eastAsia" w:ascii="仿宋_GB2312" w:eastAsia="仿宋_GB2312"/>
          <w:bCs/>
          <w:color w:val="auto"/>
          <w:highlight w:val="none"/>
          <w:lang w:eastAsia="zh-CN"/>
        </w:rPr>
      </w:pPr>
      <w:r>
        <w:rPr>
          <w:rFonts w:hint="eastAsia" w:ascii="仿宋_GB2312" w:eastAsia="仿宋_GB2312"/>
          <w:bCs/>
          <w:color w:val="auto"/>
          <w:highlight w:val="none"/>
        </w:rPr>
        <w:t>格式1：</w:t>
      </w:r>
      <w:r>
        <w:rPr>
          <w:rFonts w:hint="eastAsia" w:ascii="仿宋_GB2312" w:eastAsia="仿宋_GB2312"/>
          <w:bCs/>
          <w:color w:val="auto"/>
          <w:highlight w:val="none"/>
          <w:lang w:eastAsia="zh-CN"/>
        </w:rPr>
        <w:t>谈判文件</w:t>
      </w:r>
      <w:r>
        <w:rPr>
          <w:rFonts w:hint="eastAsia" w:ascii="仿宋_GB2312" w:eastAsia="仿宋_GB2312"/>
          <w:bCs/>
          <w:color w:val="auto"/>
          <w:highlight w:val="none"/>
        </w:rPr>
        <w:t>封面</w:t>
      </w:r>
    </w:p>
    <w:p w14:paraId="37A7AEF3">
      <w:pPr>
        <w:pStyle w:val="21"/>
        <w:rPr>
          <w:rFonts w:hint="eastAsia" w:ascii="仿宋_GB2312" w:eastAsia="仿宋_GB2312"/>
          <w:bCs/>
          <w:color w:val="auto"/>
          <w:highlight w:val="none"/>
        </w:rPr>
      </w:pPr>
    </w:p>
    <w:p w14:paraId="6AF21F49">
      <w:pPr>
        <w:pStyle w:val="21"/>
        <w:rPr>
          <w:rFonts w:hint="eastAsia" w:ascii="仿宋_GB2312" w:eastAsia="仿宋_GB2312"/>
          <w:bCs/>
          <w:color w:val="auto"/>
          <w:highlight w:val="none"/>
          <w:lang w:val="zh-CN"/>
        </w:rPr>
      </w:pPr>
    </w:p>
    <w:p w14:paraId="392EA521">
      <w:pPr>
        <w:ind w:left="0"/>
        <w:jc w:val="center"/>
        <w:rPr>
          <w:rFonts w:cs="华文中宋"/>
          <w:b/>
          <w:color w:val="auto"/>
          <w:sz w:val="52"/>
          <w:szCs w:val="52"/>
          <w:highlight w:val="none"/>
          <w:lang w:val="zh-CN"/>
        </w:rPr>
      </w:pPr>
      <w:r>
        <w:rPr>
          <w:rFonts w:hint="eastAsia" w:cs="华文中宋"/>
          <w:b/>
          <w:color w:val="auto"/>
          <w:sz w:val="52"/>
          <w:szCs w:val="52"/>
          <w:highlight w:val="none"/>
          <w:lang w:val="zh-CN"/>
        </w:rPr>
        <w:t>医用耗材/试剂公开</w:t>
      </w:r>
      <w:r>
        <w:rPr>
          <w:rFonts w:hint="eastAsia" w:cs="华文中宋"/>
          <w:b/>
          <w:color w:val="auto"/>
          <w:sz w:val="52"/>
          <w:szCs w:val="52"/>
          <w:highlight w:val="none"/>
          <w:lang w:val="en-US" w:eastAsia="zh-CN"/>
        </w:rPr>
        <w:t>遴选</w:t>
      </w:r>
      <w:r>
        <w:rPr>
          <w:rFonts w:hint="eastAsia" w:cs="华文中宋"/>
          <w:b/>
          <w:color w:val="auto"/>
          <w:sz w:val="52"/>
          <w:szCs w:val="52"/>
          <w:highlight w:val="none"/>
          <w:lang w:val="zh-CN"/>
        </w:rPr>
        <w:t>项目</w:t>
      </w:r>
    </w:p>
    <w:p w14:paraId="55F55E6D">
      <w:pPr>
        <w:autoSpaceDE w:val="0"/>
        <w:autoSpaceDN w:val="0"/>
        <w:adjustRightInd w:val="0"/>
        <w:jc w:val="both"/>
        <w:outlineLvl w:val="0"/>
        <w:rPr>
          <w:rFonts w:ascii="方正小标宋简体" w:eastAsia="方正小标宋简体" w:cs="宋体"/>
          <w:bCs/>
          <w:color w:val="auto"/>
          <w:sz w:val="44"/>
          <w:szCs w:val="44"/>
          <w:highlight w:val="none"/>
          <w:lang w:val="zh-CN"/>
        </w:rPr>
      </w:pPr>
    </w:p>
    <w:p w14:paraId="4B6CFFAC">
      <w:pPr>
        <w:autoSpaceDE w:val="0"/>
        <w:autoSpaceDN w:val="0"/>
        <w:adjustRightInd w:val="0"/>
        <w:jc w:val="center"/>
        <w:outlineLvl w:val="0"/>
        <w:rPr>
          <w:rFonts w:ascii="楷体_GB2312" w:eastAsia="楷体_GB2312" w:cs="宋体"/>
          <w:b/>
          <w:bCs/>
          <w:color w:val="auto"/>
          <w:sz w:val="84"/>
          <w:szCs w:val="84"/>
          <w:highlight w:val="none"/>
          <w:lang w:val="zh-CN"/>
        </w:rPr>
      </w:pPr>
      <w:r>
        <w:rPr>
          <w:rFonts w:hint="eastAsia" w:ascii="楷体_GB2312" w:eastAsia="楷体_GB2312" w:cs="宋体"/>
          <w:b/>
          <w:bCs/>
          <w:color w:val="auto"/>
          <w:sz w:val="84"/>
          <w:szCs w:val="84"/>
          <w:highlight w:val="none"/>
          <w:lang w:val="zh-CN"/>
        </w:rPr>
        <w:t>遴选文件</w:t>
      </w:r>
    </w:p>
    <w:p w14:paraId="3D3695D6">
      <w:pPr>
        <w:autoSpaceDE w:val="0"/>
        <w:autoSpaceDN w:val="0"/>
        <w:adjustRightInd w:val="0"/>
        <w:jc w:val="center"/>
        <w:outlineLvl w:val="0"/>
        <w:rPr>
          <w:rFonts w:hint="eastAsia" w:ascii="楷体_GB2312" w:eastAsia="楷体_GB2312" w:cs="宋体"/>
          <w:bCs/>
          <w:color w:val="auto"/>
          <w:sz w:val="52"/>
          <w:szCs w:val="52"/>
          <w:highlight w:val="none"/>
          <w:lang w:val="zh-CN"/>
        </w:rPr>
      </w:pPr>
      <w:r>
        <w:rPr>
          <w:rFonts w:hint="eastAsia" w:ascii="楷体_GB2312" w:eastAsia="楷体_GB2312" w:cs="宋体"/>
          <w:bCs/>
          <w:color w:val="auto"/>
          <w:sz w:val="52"/>
          <w:szCs w:val="52"/>
          <w:highlight w:val="none"/>
          <w:lang w:val="zh-CN"/>
        </w:rPr>
        <w:t>（正本）</w:t>
      </w:r>
    </w:p>
    <w:p w14:paraId="305A2360">
      <w:pPr>
        <w:ind w:left="0" w:firstLine="1807" w:firstLineChars="500"/>
        <w:jc w:val="both"/>
        <w:rPr>
          <w:rFonts w:hint="eastAsia" w:cstheme="minorBidi"/>
          <w:b/>
          <w:bCs/>
          <w:color w:val="auto"/>
          <w:kern w:val="2"/>
          <w:sz w:val="32"/>
          <w:szCs w:val="32"/>
          <w:highlight w:val="none"/>
          <w:lang w:val="en-US" w:eastAsia="zh-CN" w:bidi="ar-SA"/>
        </w:rPr>
      </w:pPr>
      <w:r>
        <w:rPr>
          <w:rFonts w:hint="eastAsia" w:ascii="宋体" w:hAnsi="宋体" w:eastAsia="宋体" w:cs="宋体"/>
          <w:b/>
          <w:bCs/>
          <w:color w:val="auto"/>
          <w:kern w:val="0"/>
          <w:sz w:val="36"/>
          <w:szCs w:val="36"/>
          <w:highlight w:val="none"/>
          <w:shd w:val="clear" w:color="auto" w:fill="auto"/>
          <w:lang w:eastAsia="zh-CN"/>
        </w:rPr>
        <w:t>采购编号：</w:t>
      </w:r>
    </w:p>
    <w:p w14:paraId="25452EE4">
      <w:pPr>
        <w:autoSpaceDE w:val="0"/>
        <w:autoSpaceDN w:val="0"/>
        <w:adjustRightInd w:val="0"/>
        <w:ind w:left="3602" w:leftChars="855" w:hanging="1807" w:hangingChars="500"/>
        <w:jc w:val="both"/>
        <w:outlineLvl w:val="0"/>
        <w:rPr>
          <w:rFonts w:hint="default" w:ascii="宋体" w:hAnsi="宋体" w:eastAsia="宋体" w:cs="宋体"/>
          <w:b/>
          <w:bCs/>
          <w:color w:val="auto"/>
          <w:kern w:val="0"/>
          <w:sz w:val="36"/>
          <w:szCs w:val="36"/>
          <w:highlight w:val="none"/>
          <w:shd w:val="clear" w:color="auto" w:fill="auto"/>
          <w:lang w:val="en-US" w:eastAsia="zh-CN" w:bidi="ar-SA"/>
        </w:rPr>
      </w:pPr>
      <w:r>
        <w:rPr>
          <w:rFonts w:hint="eastAsia" w:ascii="宋体" w:hAnsi="宋体" w:cs="宋体"/>
          <w:b/>
          <w:bCs/>
          <w:color w:val="auto"/>
          <w:kern w:val="0"/>
          <w:sz w:val="36"/>
          <w:szCs w:val="36"/>
          <w:highlight w:val="none"/>
          <w:shd w:val="clear" w:color="auto" w:fill="auto"/>
          <w:lang w:val="en-US" w:eastAsia="zh-CN"/>
        </w:rPr>
        <w:t>遴选</w:t>
      </w:r>
      <w:r>
        <w:rPr>
          <w:rFonts w:hint="eastAsia" w:ascii="宋体" w:hAnsi="宋体" w:eastAsia="宋体" w:cs="宋体"/>
          <w:b/>
          <w:bCs/>
          <w:color w:val="auto"/>
          <w:kern w:val="0"/>
          <w:sz w:val="36"/>
          <w:szCs w:val="36"/>
          <w:highlight w:val="none"/>
          <w:shd w:val="clear" w:color="auto" w:fill="auto"/>
          <w:lang w:val="en-US" w:eastAsia="zh-CN"/>
        </w:rPr>
        <w:t>项目</w:t>
      </w:r>
      <w:r>
        <w:rPr>
          <w:rFonts w:hint="eastAsia" w:ascii="宋体" w:hAnsi="宋体" w:eastAsia="宋体" w:cs="宋体"/>
          <w:b/>
          <w:bCs/>
          <w:color w:val="auto"/>
          <w:kern w:val="2"/>
          <w:sz w:val="36"/>
          <w:szCs w:val="36"/>
          <w:highlight w:val="none"/>
          <w:lang w:val="en-US" w:eastAsia="zh-CN" w:bidi="ar-SA"/>
        </w:rPr>
        <w:t>：</w:t>
      </w:r>
    </w:p>
    <w:p w14:paraId="3D9575F5">
      <w:pPr>
        <w:pStyle w:val="21"/>
        <w:rPr>
          <w:rFonts w:hint="eastAsia" w:cstheme="minorBidi"/>
          <w:b/>
          <w:bCs/>
          <w:color w:val="auto"/>
          <w:kern w:val="2"/>
          <w:sz w:val="32"/>
          <w:szCs w:val="32"/>
          <w:highlight w:val="none"/>
          <w:lang w:val="en-US" w:eastAsia="zh-CN" w:bidi="ar-SA"/>
        </w:rPr>
      </w:pPr>
    </w:p>
    <w:p w14:paraId="3AA7294B">
      <w:pPr>
        <w:pStyle w:val="21"/>
        <w:rPr>
          <w:rFonts w:hint="default" w:cstheme="minorBidi"/>
          <w:b/>
          <w:bCs/>
          <w:color w:val="auto"/>
          <w:kern w:val="2"/>
          <w:sz w:val="32"/>
          <w:szCs w:val="32"/>
          <w:highlight w:val="none"/>
          <w:lang w:val="en-US" w:eastAsia="zh-CN" w:bidi="ar-SA"/>
        </w:rPr>
      </w:pPr>
    </w:p>
    <w:p w14:paraId="6BCE0038">
      <w:pPr>
        <w:pStyle w:val="21"/>
        <w:rPr>
          <w:rFonts w:hint="eastAsia" w:cstheme="minorBidi"/>
          <w:b/>
          <w:bCs/>
          <w:color w:val="auto"/>
          <w:kern w:val="2"/>
          <w:sz w:val="32"/>
          <w:szCs w:val="32"/>
          <w:highlight w:val="none"/>
          <w:lang w:val="zh-CN" w:eastAsia="zh-CN" w:bidi="ar-SA"/>
        </w:rPr>
      </w:pPr>
    </w:p>
    <w:p w14:paraId="632B6E10">
      <w:pPr>
        <w:ind w:firstLine="1120" w:firstLineChars="400"/>
        <w:jc w:val="both"/>
        <w:rPr>
          <w:rFonts w:hint="eastAsia"/>
          <w:color w:val="auto"/>
          <w:sz w:val="28"/>
          <w:szCs w:val="28"/>
          <w:highlight w:val="none"/>
        </w:rPr>
      </w:pPr>
      <w:r>
        <w:rPr>
          <w:rFonts w:hint="eastAsia"/>
          <w:color w:val="auto"/>
          <w:sz w:val="28"/>
          <w:szCs w:val="28"/>
          <w:highlight w:val="none"/>
        </w:rPr>
        <w:t>公司名称：xxxxxxxxxx有限公司</w:t>
      </w:r>
    </w:p>
    <w:p w14:paraId="6987453A">
      <w:pPr>
        <w:ind w:firstLine="1120" w:firstLineChars="400"/>
        <w:jc w:val="both"/>
        <w:rPr>
          <w:rFonts w:hint="eastAsia"/>
          <w:color w:val="auto"/>
          <w:sz w:val="28"/>
          <w:szCs w:val="28"/>
          <w:highlight w:val="none"/>
        </w:rPr>
      </w:pPr>
      <w:r>
        <w:rPr>
          <w:rFonts w:hint="eastAsia"/>
          <w:color w:val="auto"/>
          <w:sz w:val="28"/>
          <w:szCs w:val="28"/>
          <w:highlight w:val="none"/>
        </w:rPr>
        <w:t>地址：xxxxxxxxxxxxxxxxxxxxxxxxxx</w:t>
      </w:r>
    </w:p>
    <w:p w14:paraId="7B5E1478">
      <w:pPr>
        <w:ind w:firstLine="1120" w:firstLineChars="400"/>
        <w:jc w:val="both"/>
        <w:rPr>
          <w:rFonts w:hint="eastAsia"/>
          <w:color w:val="auto"/>
          <w:sz w:val="28"/>
          <w:szCs w:val="28"/>
          <w:highlight w:val="none"/>
        </w:rPr>
      </w:pPr>
      <w:r>
        <w:rPr>
          <w:rFonts w:hint="eastAsia"/>
          <w:color w:val="auto"/>
          <w:sz w:val="28"/>
          <w:szCs w:val="28"/>
          <w:highlight w:val="none"/>
        </w:rPr>
        <w:t xml:space="preserve">电话：xxxxxxxxxxxxx    </w:t>
      </w:r>
      <w:r>
        <w:rPr>
          <w:rFonts w:hint="eastAsia"/>
          <w:color w:val="auto"/>
          <w:sz w:val="28"/>
          <w:szCs w:val="28"/>
          <w:highlight w:val="none"/>
          <w:lang w:val="en-US" w:eastAsia="zh-CN"/>
        </w:rPr>
        <w:t xml:space="preserve">    </w:t>
      </w:r>
      <w:r>
        <w:rPr>
          <w:rFonts w:hint="eastAsia"/>
          <w:color w:val="auto"/>
          <w:sz w:val="28"/>
          <w:szCs w:val="28"/>
          <w:highlight w:val="none"/>
        </w:rPr>
        <w:t xml:space="preserve"> 联系人：xxx</w:t>
      </w:r>
    </w:p>
    <w:p w14:paraId="6DFB9474">
      <w:pPr>
        <w:ind w:firstLine="1120" w:firstLineChars="400"/>
        <w:jc w:val="both"/>
        <w:rPr>
          <w:rFonts w:hint="eastAsia"/>
          <w:color w:val="auto"/>
          <w:sz w:val="28"/>
          <w:szCs w:val="28"/>
          <w:highlight w:val="none"/>
        </w:rPr>
      </w:pPr>
      <w:r>
        <w:rPr>
          <w:rFonts w:hint="eastAsia"/>
          <w:color w:val="auto"/>
          <w:sz w:val="28"/>
          <w:szCs w:val="28"/>
          <w:highlight w:val="none"/>
        </w:rPr>
        <w:t>邮箱：</w:t>
      </w:r>
      <w:r>
        <w:rPr>
          <w:color w:val="auto"/>
          <w:sz w:val="28"/>
          <w:szCs w:val="28"/>
          <w:highlight w:val="none"/>
        </w:rPr>
        <w:fldChar w:fldCharType="begin"/>
      </w:r>
      <w:r>
        <w:rPr>
          <w:color w:val="auto"/>
          <w:sz w:val="28"/>
          <w:szCs w:val="28"/>
          <w:highlight w:val="none"/>
        </w:rPr>
        <w:instrText xml:space="preserve"> HYPERLINK "mailto:</w:instrText>
      </w:r>
      <w:r>
        <w:rPr>
          <w:rFonts w:hint="eastAsia"/>
          <w:color w:val="auto"/>
          <w:sz w:val="28"/>
          <w:szCs w:val="28"/>
          <w:highlight w:val="none"/>
        </w:rPr>
        <w:instrText xml:space="preserve">xxxxxxxx@xxxx.com</w:instrText>
      </w:r>
      <w:r>
        <w:rPr>
          <w:color w:val="auto"/>
          <w:sz w:val="28"/>
          <w:szCs w:val="28"/>
          <w:highlight w:val="none"/>
        </w:rPr>
        <w:instrText xml:space="preserve">" </w:instrText>
      </w:r>
      <w:r>
        <w:rPr>
          <w:color w:val="auto"/>
          <w:sz w:val="28"/>
          <w:szCs w:val="28"/>
          <w:highlight w:val="none"/>
        </w:rPr>
        <w:fldChar w:fldCharType="separate"/>
      </w:r>
      <w:r>
        <w:rPr>
          <w:rStyle w:val="20"/>
          <w:rFonts w:hint="eastAsia"/>
          <w:color w:val="auto"/>
          <w:sz w:val="28"/>
          <w:szCs w:val="28"/>
          <w:highlight w:val="none"/>
        </w:rPr>
        <w:t>xxxxxxxx@xxxx.com</w:t>
      </w:r>
      <w:r>
        <w:rPr>
          <w:color w:val="auto"/>
          <w:sz w:val="28"/>
          <w:szCs w:val="28"/>
          <w:highlight w:val="none"/>
        </w:rPr>
        <w:fldChar w:fldCharType="end"/>
      </w:r>
      <w:r>
        <w:rPr>
          <w:rFonts w:hint="eastAsia"/>
          <w:color w:val="auto"/>
          <w:sz w:val="28"/>
          <w:szCs w:val="28"/>
          <w:highlight w:val="none"/>
        </w:rPr>
        <w:t xml:space="preserve">     传真：xxxxxxxxx</w:t>
      </w:r>
    </w:p>
    <w:p w14:paraId="20329BFE">
      <w:pPr>
        <w:ind w:firstLine="1120" w:firstLineChars="400"/>
        <w:jc w:val="both"/>
        <w:rPr>
          <w:rFonts w:ascii="黑体" w:eastAsia="黑体" w:cs="宋体"/>
          <w:bCs/>
          <w:color w:val="auto"/>
          <w:sz w:val="36"/>
          <w:szCs w:val="36"/>
          <w:highlight w:val="none"/>
          <w:lang w:val="zh-CN"/>
        </w:rPr>
      </w:pPr>
      <w:r>
        <w:rPr>
          <w:rFonts w:hint="eastAsia"/>
          <w:color w:val="auto"/>
          <w:sz w:val="28"/>
          <w:szCs w:val="28"/>
          <w:highlight w:val="none"/>
        </w:rPr>
        <w:t>公章：</w:t>
      </w:r>
    </w:p>
    <w:p w14:paraId="0E3D6C3C">
      <w:pPr>
        <w:adjustRightInd w:val="0"/>
        <w:ind w:firstLine="949" w:firstLineChars="452"/>
        <w:jc w:val="both"/>
        <w:rPr>
          <w:color w:val="auto"/>
          <w:highlight w:val="none"/>
        </w:rPr>
      </w:pPr>
      <w:r>
        <w:rPr>
          <w:rFonts w:hint="eastAsia"/>
          <w:color w:val="auto"/>
          <w:highlight w:val="none"/>
          <w:lang w:eastAsia="zh-CN"/>
        </w:rPr>
        <w:t>谈判</w:t>
      </w:r>
      <w:r>
        <w:rPr>
          <w:rFonts w:hint="eastAsia"/>
          <w:color w:val="auto"/>
          <w:highlight w:val="none"/>
        </w:rPr>
        <w:t xml:space="preserve">企业类型：□ </w:t>
      </w:r>
      <w:r>
        <w:rPr>
          <w:color w:val="auto"/>
          <w:highlight w:val="none"/>
        </w:rPr>
        <w:t>生产厂家</w:t>
      </w:r>
      <w:r>
        <w:rPr>
          <w:rFonts w:hint="eastAsia"/>
          <w:color w:val="auto"/>
          <w:highlight w:val="none"/>
        </w:rPr>
        <w:t>；□ 进口</w:t>
      </w:r>
      <w:r>
        <w:rPr>
          <w:color w:val="auto"/>
          <w:highlight w:val="none"/>
        </w:rPr>
        <w:t>总代理</w:t>
      </w:r>
      <w:r>
        <w:rPr>
          <w:rFonts w:hint="eastAsia"/>
          <w:color w:val="auto"/>
          <w:highlight w:val="none"/>
        </w:rPr>
        <w:t xml:space="preserve">；□ </w:t>
      </w:r>
      <w:r>
        <w:rPr>
          <w:rFonts w:hint="eastAsia"/>
          <w:color w:val="auto"/>
          <w:highlight w:val="none"/>
          <w:lang w:eastAsia="zh-CN"/>
        </w:rPr>
        <w:t>一级</w:t>
      </w:r>
      <w:r>
        <w:rPr>
          <w:color w:val="auto"/>
          <w:highlight w:val="none"/>
        </w:rPr>
        <w:t>代理</w:t>
      </w:r>
      <w:r>
        <w:rPr>
          <w:rFonts w:hint="eastAsia"/>
          <w:color w:val="auto"/>
          <w:highlight w:val="none"/>
        </w:rPr>
        <w:t>。</w:t>
      </w:r>
    </w:p>
    <w:p w14:paraId="2AF9C987">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color w:val="auto"/>
          <w:sz w:val="24"/>
          <w:szCs w:val="24"/>
          <w:highlight w:val="none"/>
        </w:rPr>
      </w:pPr>
    </w:p>
    <w:p w14:paraId="5916611E">
      <w:pPr>
        <w:pStyle w:val="21"/>
        <w:numPr>
          <w:ilvl w:val="0"/>
          <w:numId w:val="0"/>
        </w:numPr>
        <w:rPr>
          <w:rFonts w:ascii="宋体" w:hAnsi="宋体" w:eastAsia="宋体" w:cs="宋体"/>
          <w:color w:val="auto"/>
          <w:sz w:val="21"/>
          <w:szCs w:val="21"/>
          <w:highlight w:val="none"/>
        </w:rPr>
      </w:pPr>
    </w:p>
    <w:p w14:paraId="62FBE53E">
      <w:pPr>
        <w:pStyle w:val="21"/>
        <w:numPr>
          <w:ilvl w:val="0"/>
          <w:numId w:val="0"/>
        </w:numPr>
        <w:rPr>
          <w:rFonts w:ascii="宋体" w:hAnsi="宋体" w:eastAsia="宋体" w:cs="宋体"/>
          <w:color w:val="auto"/>
          <w:sz w:val="21"/>
          <w:szCs w:val="21"/>
          <w:highlight w:val="none"/>
        </w:rPr>
      </w:pPr>
    </w:p>
    <w:p w14:paraId="42D12BD5">
      <w:pPr>
        <w:pStyle w:val="8"/>
        <w:rPr>
          <w:rFonts w:ascii="宋体" w:hAnsi="宋体" w:eastAsia="宋体" w:cs="宋体"/>
          <w:color w:val="auto"/>
          <w:sz w:val="21"/>
          <w:szCs w:val="21"/>
          <w:highlight w:val="none"/>
        </w:rPr>
      </w:pPr>
    </w:p>
    <w:p w14:paraId="052D0325">
      <w:pPr>
        <w:pStyle w:val="8"/>
        <w:rPr>
          <w:rFonts w:ascii="宋体" w:hAnsi="宋体" w:eastAsia="宋体" w:cs="宋体"/>
          <w:color w:val="auto"/>
          <w:sz w:val="21"/>
          <w:szCs w:val="21"/>
          <w:highlight w:val="none"/>
        </w:rPr>
      </w:pPr>
    </w:p>
    <w:p w14:paraId="1F033A21">
      <w:pPr>
        <w:jc w:val="both"/>
        <w:rPr>
          <w:rFonts w:hint="eastAsia" w:ascii="仿宋_GB2312" w:eastAsia="仿宋_GB2312"/>
          <w:bCs/>
          <w:color w:val="auto"/>
          <w:highlight w:val="none"/>
        </w:rPr>
      </w:pPr>
    </w:p>
    <w:p w14:paraId="7D09F0FF">
      <w:pPr>
        <w:jc w:val="both"/>
        <w:rPr>
          <w:rFonts w:hint="eastAsia" w:ascii="仿宋_GB2312" w:eastAsia="仿宋_GB2312"/>
          <w:bCs/>
          <w:color w:val="auto"/>
          <w:highlight w:val="none"/>
        </w:rPr>
      </w:pPr>
      <w:r>
        <w:rPr>
          <w:rFonts w:hint="eastAsia" w:ascii="仿宋_GB2312" w:eastAsia="仿宋_GB2312"/>
          <w:bCs/>
          <w:color w:val="auto"/>
          <w:highlight w:val="none"/>
        </w:rPr>
        <w:t>格式2：</w:t>
      </w:r>
      <w:r>
        <w:rPr>
          <w:rFonts w:hint="eastAsia" w:ascii="仿宋_GB2312" w:eastAsia="仿宋_GB2312"/>
          <w:bCs/>
          <w:color w:val="auto"/>
          <w:highlight w:val="none"/>
          <w:lang w:eastAsia="zh-CN"/>
        </w:rPr>
        <w:t>遴选</w:t>
      </w:r>
      <w:r>
        <w:rPr>
          <w:rFonts w:hint="eastAsia" w:ascii="仿宋_GB2312" w:eastAsia="仿宋_GB2312"/>
          <w:bCs/>
          <w:color w:val="auto"/>
          <w:highlight w:val="none"/>
        </w:rPr>
        <w:t>文件目录</w:t>
      </w:r>
    </w:p>
    <w:p w14:paraId="253966E6">
      <w:pPr>
        <w:jc w:val="center"/>
        <w:rPr>
          <w:rFonts w:ascii="宋体" w:hAnsi="宋体" w:eastAsia="宋体" w:cs="宋体"/>
          <w:color w:val="auto"/>
          <w:sz w:val="24"/>
          <w:szCs w:val="24"/>
          <w:highlight w:val="none"/>
        </w:rPr>
      </w:pPr>
      <w:r>
        <w:rPr>
          <w:rFonts w:hint="eastAsia" w:ascii="方正小标宋简体" w:eastAsia="方正小标宋简体"/>
          <w:color w:val="auto"/>
          <w:w w:val="90"/>
          <w:sz w:val="36"/>
          <w:szCs w:val="36"/>
          <w:highlight w:val="none"/>
          <w:lang w:val="zh-CN"/>
        </w:rPr>
        <w:t>遴选文件目录</w:t>
      </w:r>
    </w:p>
    <w:tbl>
      <w:tblPr>
        <w:tblStyle w:val="16"/>
        <w:tblW w:w="10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7195"/>
        <w:gridCol w:w="1462"/>
        <w:gridCol w:w="1040"/>
      </w:tblGrid>
      <w:tr w14:paraId="5A94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188" w:type="dxa"/>
            <w:vAlign w:val="center"/>
          </w:tcPr>
          <w:p w14:paraId="62AF4880">
            <w:pPr>
              <w:jc w:val="center"/>
              <w:rPr>
                <w:rFonts w:ascii="仿宋_GB2312" w:eastAsia="仿宋_GB2312"/>
                <w:color w:val="auto"/>
                <w:sz w:val="24"/>
                <w:highlight w:val="none"/>
              </w:rPr>
            </w:pPr>
            <w:r>
              <w:rPr>
                <w:rFonts w:hint="eastAsia" w:ascii="仿宋_GB2312" w:eastAsia="仿宋_GB2312"/>
                <w:color w:val="auto"/>
                <w:sz w:val="24"/>
                <w:highlight w:val="none"/>
              </w:rPr>
              <w:t>装订顺序</w:t>
            </w:r>
          </w:p>
        </w:tc>
        <w:tc>
          <w:tcPr>
            <w:tcW w:w="7195" w:type="dxa"/>
            <w:vAlign w:val="center"/>
          </w:tcPr>
          <w:p w14:paraId="05B3B8A8">
            <w:pPr>
              <w:jc w:val="center"/>
              <w:rPr>
                <w:rFonts w:ascii="仿宋_GB2312" w:eastAsia="仿宋_GB2312"/>
                <w:color w:val="auto"/>
                <w:sz w:val="24"/>
                <w:highlight w:val="none"/>
              </w:rPr>
            </w:pPr>
            <w:r>
              <w:rPr>
                <w:rFonts w:hint="eastAsia" w:ascii="仿宋_GB2312" w:eastAsia="仿宋_GB2312"/>
                <w:color w:val="auto"/>
                <w:sz w:val="24"/>
                <w:highlight w:val="none"/>
              </w:rPr>
              <w:t>材料名称</w:t>
            </w:r>
          </w:p>
        </w:tc>
        <w:tc>
          <w:tcPr>
            <w:tcW w:w="1462" w:type="dxa"/>
            <w:vAlign w:val="center"/>
          </w:tcPr>
          <w:p w14:paraId="3D75CBE2">
            <w:pPr>
              <w:ind w:firstLine="120" w:firstLineChars="50"/>
              <w:jc w:val="center"/>
              <w:rPr>
                <w:rFonts w:ascii="仿宋_GB2312" w:eastAsia="仿宋_GB2312"/>
                <w:color w:val="auto"/>
                <w:sz w:val="24"/>
                <w:highlight w:val="none"/>
              </w:rPr>
            </w:pPr>
            <w:r>
              <w:rPr>
                <w:rFonts w:hint="eastAsia" w:ascii="仿宋_GB2312" w:eastAsia="仿宋_GB2312"/>
                <w:color w:val="auto"/>
                <w:sz w:val="24"/>
                <w:highlight w:val="none"/>
              </w:rPr>
              <w:t>材料要求</w:t>
            </w:r>
          </w:p>
        </w:tc>
        <w:tc>
          <w:tcPr>
            <w:tcW w:w="1040" w:type="dxa"/>
            <w:vAlign w:val="center"/>
          </w:tcPr>
          <w:p w14:paraId="2C0F7DF5">
            <w:pPr>
              <w:ind w:firstLine="120" w:firstLineChars="50"/>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页码</w:t>
            </w:r>
          </w:p>
        </w:tc>
      </w:tr>
      <w:tr w14:paraId="2A05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88" w:type="dxa"/>
            <w:vAlign w:val="center"/>
          </w:tcPr>
          <w:p w14:paraId="0A106081">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1</w:t>
            </w:r>
          </w:p>
        </w:tc>
        <w:tc>
          <w:tcPr>
            <w:tcW w:w="7195" w:type="dxa"/>
            <w:vAlign w:val="center"/>
          </w:tcPr>
          <w:p w14:paraId="3180BEF2">
            <w:pPr>
              <w:spacing w:line="300" w:lineRule="exact"/>
              <w:jc w:val="center"/>
              <w:rPr>
                <w:rFonts w:ascii="仿宋_GB2312" w:eastAsia="仿宋_GB2312"/>
                <w:color w:val="auto"/>
                <w:sz w:val="24"/>
                <w:highlight w:val="none"/>
              </w:rPr>
            </w:pPr>
            <w:r>
              <w:rPr>
                <w:rFonts w:hint="eastAsia" w:ascii="仿宋_GB2312" w:eastAsia="仿宋_GB2312"/>
                <w:bCs/>
                <w:color w:val="auto"/>
                <w:highlight w:val="none"/>
                <w:lang w:eastAsia="zh-CN"/>
              </w:rPr>
              <w:t>遴选</w:t>
            </w:r>
            <w:r>
              <w:rPr>
                <w:rFonts w:hint="eastAsia" w:ascii="仿宋_GB2312" w:eastAsia="仿宋_GB2312"/>
                <w:color w:val="auto"/>
                <w:sz w:val="24"/>
                <w:highlight w:val="none"/>
              </w:rPr>
              <w:t>文件封面</w:t>
            </w:r>
          </w:p>
        </w:tc>
        <w:tc>
          <w:tcPr>
            <w:tcW w:w="1462" w:type="dxa"/>
            <w:vAlign w:val="center"/>
          </w:tcPr>
          <w:p w14:paraId="03107100">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78C8BB64">
            <w:pPr>
              <w:spacing w:line="300" w:lineRule="exact"/>
              <w:jc w:val="center"/>
              <w:rPr>
                <w:rFonts w:hint="eastAsia" w:ascii="仿宋_GB2312" w:eastAsia="仿宋_GB2312"/>
                <w:color w:val="auto"/>
                <w:sz w:val="24"/>
                <w:highlight w:val="none"/>
              </w:rPr>
            </w:pPr>
          </w:p>
        </w:tc>
      </w:tr>
      <w:tr w14:paraId="7C63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88" w:type="dxa"/>
            <w:vAlign w:val="center"/>
          </w:tcPr>
          <w:p w14:paraId="5A6FC53A">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2</w:t>
            </w:r>
          </w:p>
        </w:tc>
        <w:tc>
          <w:tcPr>
            <w:tcW w:w="7195" w:type="dxa"/>
            <w:vAlign w:val="center"/>
          </w:tcPr>
          <w:p w14:paraId="614AC852">
            <w:pPr>
              <w:spacing w:line="300" w:lineRule="exact"/>
              <w:jc w:val="center"/>
              <w:rPr>
                <w:rFonts w:ascii="仿宋_GB2312" w:eastAsia="仿宋_GB2312"/>
                <w:color w:val="auto"/>
                <w:sz w:val="24"/>
                <w:highlight w:val="none"/>
              </w:rPr>
            </w:pPr>
            <w:r>
              <w:rPr>
                <w:rFonts w:hint="eastAsia" w:ascii="仿宋_GB2312" w:eastAsia="仿宋_GB2312"/>
                <w:bCs/>
                <w:color w:val="auto"/>
                <w:highlight w:val="none"/>
                <w:lang w:eastAsia="zh-CN"/>
              </w:rPr>
              <w:t>遴选</w:t>
            </w:r>
            <w:r>
              <w:rPr>
                <w:rFonts w:hint="eastAsia" w:ascii="仿宋_GB2312" w:eastAsia="仿宋_GB2312"/>
                <w:color w:val="auto"/>
                <w:sz w:val="24"/>
                <w:highlight w:val="none"/>
              </w:rPr>
              <w:t>文件目录</w:t>
            </w:r>
          </w:p>
        </w:tc>
        <w:tc>
          <w:tcPr>
            <w:tcW w:w="1462" w:type="dxa"/>
            <w:vAlign w:val="center"/>
          </w:tcPr>
          <w:p w14:paraId="0523B949">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11866702">
            <w:pPr>
              <w:spacing w:line="300" w:lineRule="exact"/>
              <w:jc w:val="center"/>
              <w:rPr>
                <w:rFonts w:hint="eastAsia" w:ascii="仿宋_GB2312" w:eastAsia="仿宋_GB2312"/>
                <w:color w:val="auto"/>
                <w:sz w:val="24"/>
                <w:highlight w:val="none"/>
              </w:rPr>
            </w:pPr>
          </w:p>
        </w:tc>
      </w:tr>
      <w:tr w14:paraId="1395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57D58D72">
            <w:pPr>
              <w:spacing w:line="300" w:lineRule="exact"/>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3</w:t>
            </w:r>
          </w:p>
        </w:tc>
        <w:tc>
          <w:tcPr>
            <w:tcW w:w="7195" w:type="dxa"/>
            <w:vAlign w:val="center"/>
          </w:tcPr>
          <w:p w14:paraId="18B0EE63">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法定代表人授权书</w:t>
            </w:r>
          </w:p>
        </w:tc>
        <w:tc>
          <w:tcPr>
            <w:tcW w:w="1462" w:type="dxa"/>
            <w:vAlign w:val="center"/>
          </w:tcPr>
          <w:p w14:paraId="6E0D3EA1">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54FBB05B">
            <w:pPr>
              <w:spacing w:line="300" w:lineRule="exact"/>
              <w:jc w:val="center"/>
              <w:rPr>
                <w:rFonts w:hint="eastAsia" w:ascii="仿宋_GB2312" w:eastAsia="仿宋_GB2312"/>
                <w:color w:val="auto"/>
                <w:sz w:val="24"/>
                <w:highlight w:val="none"/>
              </w:rPr>
            </w:pPr>
          </w:p>
        </w:tc>
      </w:tr>
      <w:tr w14:paraId="78EA2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188" w:type="dxa"/>
            <w:vAlign w:val="center"/>
          </w:tcPr>
          <w:p w14:paraId="0625DB53">
            <w:pPr>
              <w:spacing w:line="300" w:lineRule="exact"/>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4</w:t>
            </w:r>
          </w:p>
        </w:tc>
        <w:tc>
          <w:tcPr>
            <w:tcW w:w="7195" w:type="dxa"/>
            <w:vAlign w:val="center"/>
          </w:tcPr>
          <w:p w14:paraId="5F6A8800">
            <w:pPr>
              <w:adjustRightInd w:val="0"/>
              <w:ind w:left="0" w:firstLine="2520" w:firstLineChars="1200"/>
              <w:rPr>
                <w:rFonts w:hint="eastAsia" w:ascii="仿宋_GB2312" w:eastAsia="仿宋_GB2312"/>
                <w:color w:val="auto"/>
                <w:sz w:val="24"/>
                <w:highlight w:val="none"/>
              </w:rPr>
            </w:pPr>
            <w:r>
              <w:rPr>
                <w:rFonts w:hint="eastAsia" w:ascii="仿宋_GB2312" w:eastAsia="仿宋_GB2312"/>
                <w:bCs/>
                <w:color w:val="auto"/>
                <w:highlight w:val="none"/>
                <w:lang w:eastAsia="zh-CN"/>
              </w:rPr>
              <w:t xml:space="preserve">产品情况简要信息表 </w:t>
            </w:r>
          </w:p>
        </w:tc>
        <w:tc>
          <w:tcPr>
            <w:tcW w:w="1462" w:type="dxa"/>
            <w:vAlign w:val="center"/>
          </w:tcPr>
          <w:p w14:paraId="37B2BD8B">
            <w:pPr>
              <w:spacing w:line="300" w:lineRule="exact"/>
              <w:jc w:val="center"/>
              <w:rPr>
                <w:rFonts w:hint="eastAsia"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6323EC1A">
            <w:pPr>
              <w:spacing w:line="300" w:lineRule="exact"/>
              <w:jc w:val="center"/>
              <w:rPr>
                <w:rFonts w:hint="eastAsia" w:ascii="仿宋_GB2312" w:eastAsia="仿宋_GB2312"/>
                <w:color w:val="auto"/>
                <w:sz w:val="24"/>
                <w:highlight w:val="none"/>
              </w:rPr>
            </w:pPr>
          </w:p>
        </w:tc>
      </w:tr>
      <w:tr w14:paraId="0597B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88" w:type="dxa"/>
            <w:vAlign w:val="center"/>
          </w:tcPr>
          <w:p w14:paraId="45985D00">
            <w:pPr>
              <w:spacing w:line="300" w:lineRule="exact"/>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5</w:t>
            </w:r>
          </w:p>
        </w:tc>
        <w:tc>
          <w:tcPr>
            <w:tcW w:w="7195" w:type="dxa"/>
            <w:vAlign w:val="center"/>
          </w:tcPr>
          <w:p w14:paraId="66CF6ABF">
            <w:pPr>
              <w:spacing w:line="300" w:lineRule="exact"/>
              <w:jc w:val="center"/>
              <w:rPr>
                <w:rFonts w:ascii="仿宋_GB2312" w:eastAsia="仿宋_GB2312"/>
                <w:color w:val="auto"/>
                <w:sz w:val="24"/>
                <w:highlight w:val="none"/>
              </w:rPr>
            </w:pPr>
            <w:r>
              <w:rPr>
                <w:rFonts w:hint="eastAsia" w:ascii="仿宋_GB2312" w:eastAsia="仿宋_GB2312"/>
                <w:bCs/>
                <w:color w:val="auto"/>
                <w:sz w:val="24"/>
                <w:highlight w:val="none"/>
              </w:rPr>
              <w:t>产品报价</w:t>
            </w:r>
            <w:r>
              <w:rPr>
                <w:rFonts w:ascii="仿宋_GB2312" w:eastAsia="仿宋_GB2312"/>
                <w:bCs/>
                <w:color w:val="auto"/>
                <w:sz w:val="24"/>
                <w:highlight w:val="none"/>
              </w:rPr>
              <w:t>表</w:t>
            </w:r>
          </w:p>
        </w:tc>
        <w:tc>
          <w:tcPr>
            <w:tcW w:w="1462" w:type="dxa"/>
            <w:vAlign w:val="center"/>
          </w:tcPr>
          <w:p w14:paraId="20C20C51">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0380FFC4">
            <w:pPr>
              <w:spacing w:line="300" w:lineRule="exact"/>
              <w:jc w:val="center"/>
              <w:rPr>
                <w:rFonts w:hint="eastAsia" w:ascii="仿宋_GB2312" w:eastAsia="仿宋_GB2312"/>
                <w:color w:val="auto"/>
                <w:sz w:val="24"/>
                <w:highlight w:val="none"/>
              </w:rPr>
            </w:pPr>
          </w:p>
        </w:tc>
      </w:tr>
      <w:tr w14:paraId="7504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188" w:type="dxa"/>
            <w:vAlign w:val="center"/>
          </w:tcPr>
          <w:p w14:paraId="3CDA64BE">
            <w:pPr>
              <w:spacing w:line="300" w:lineRule="exact"/>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6</w:t>
            </w:r>
          </w:p>
        </w:tc>
        <w:tc>
          <w:tcPr>
            <w:tcW w:w="7195" w:type="dxa"/>
            <w:vAlign w:val="center"/>
          </w:tcPr>
          <w:p w14:paraId="3E838A84">
            <w:pPr>
              <w:spacing w:line="300" w:lineRule="exact"/>
              <w:jc w:val="left"/>
              <w:rPr>
                <w:rFonts w:ascii="仿宋_GB2312" w:eastAsia="仿宋_GB2312"/>
                <w:color w:val="auto"/>
                <w:highlight w:val="none"/>
              </w:rPr>
            </w:pPr>
            <w:r>
              <w:rPr>
                <w:rFonts w:hint="eastAsia" w:ascii="仿宋_GB2312" w:eastAsia="仿宋_GB2312"/>
                <w:color w:val="auto"/>
                <w:sz w:val="24"/>
                <w:highlight w:val="none"/>
                <w:lang w:eastAsia="zh-CN"/>
              </w:rPr>
              <w:t>报名</w:t>
            </w:r>
            <w:r>
              <w:rPr>
                <w:rFonts w:hint="eastAsia" w:ascii="仿宋_GB2312" w:eastAsia="仿宋_GB2312"/>
                <w:color w:val="auto"/>
                <w:sz w:val="24"/>
                <w:highlight w:val="none"/>
              </w:rPr>
              <w:t>公司企业三证（营业执照后附国家企业信用信息公示系统的基础信息（网页打印）,只需包含企业经营期限及年报信息，无需全部打印）；医疗器械经营许可证或备案凭证（经营范围必须与</w:t>
            </w:r>
            <w:r>
              <w:rPr>
                <w:rFonts w:hint="eastAsia" w:ascii="仿宋_GB2312" w:eastAsia="仿宋_GB2312"/>
                <w:color w:val="auto"/>
                <w:sz w:val="24"/>
                <w:highlight w:val="none"/>
                <w:lang w:eastAsia="zh-CN"/>
              </w:rPr>
              <w:t>所投</w:t>
            </w:r>
            <w:r>
              <w:rPr>
                <w:rFonts w:hint="eastAsia" w:ascii="仿宋_GB2312" w:eastAsia="仿宋_GB2312"/>
                <w:color w:val="auto"/>
                <w:sz w:val="24"/>
                <w:highlight w:val="none"/>
              </w:rPr>
              <w:t>产品一致，否则</w:t>
            </w:r>
            <w:r>
              <w:rPr>
                <w:rFonts w:hint="eastAsia" w:ascii="仿宋_GB2312" w:eastAsia="仿宋_GB2312"/>
                <w:color w:val="auto"/>
                <w:sz w:val="24"/>
                <w:highlight w:val="none"/>
                <w:lang w:eastAsia="zh-CN"/>
              </w:rPr>
              <w:t>报名</w:t>
            </w:r>
            <w:r>
              <w:rPr>
                <w:rFonts w:hint="eastAsia" w:ascii="仿宋_GB2312" w:eastAsia="仿宋_GB2312"/>
                <w:color w:val="auto"/>
                <w:sz w:val="24"/>
                <w:highlight w:val="none"/>
              </w:rPr>
              <w:t>无效）；国产产品提供医疗器械生产许可证。</w:t>
            </w:r>
          </w:p>
        </w:tc>
        <w:tc>
          <w:tcPr>
            <w:tcW w:w="1462" w:type="dxa"/>
            <w:vAlign w:val="center"/>
          </w:tcPr>
          <w:p w14:paraId="1B1C2B94">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清晰复印件</w:t>
            </w:r>
          </w:p>
        </w:tc>
        <w:tc>
          <w:tcPr>
            <w:tcW w:w="1040" w:type="dxa"/>
            <w:vAlign w:val="center"/>
          </w:tcPr>
          <w:p w14:paraId="5BD23512">
            <w:pPr>
              <w:spacing w:line="300" w:lineRule="exact"/>
              <w:jc w:val="center"/>
              <w:rPr>
                <w:rFonts w:hint="eastAsia" w:ascii="仿宋_GB2312" w:eastAsia="仿宋_GB2312"/>
                <w:color w:val="auto"/>
                <w:sz w:val="24"/>
                <w:highlight w:val="none"/>
              </w:rPr>
            </w:pPr>
          </w:p>
        </w:tc>
      </w:tr>
      <w:tr w14:paraId="1C0F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3B9135BB">
            <w:pPr>
              <w:spacing w:line="300" w:lineRule="exact"/>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7</w:t>
            </w:r>
          </w:p>
        </w:tc>
        <w:tc>
          <w:tcPr>
            <w:tcW w:w="7195" w:type="dxa"/>
            <w:vAlign w:val="center"/>
          </w:tcPr>
          <w:p w14:paraId="1096D79F">
            <w:pPr>
              <w:spacing w:line="300" w:lineRule="exact"/>
              <w:jc w:val="center"/>
              <w:rPr>
                <w:rFonts w:hint="eastAsia" w:ascii="仿宋_GB2312" w:eastAsia="仿宋_GB2312"/>
                <w:color w:val="auto"/>
                <w:sz w:val="24"/>
                <w:highlight w:val="none"/>
              </w:rPr>
            </w:pPr>
            <w:r>
              <w:rPr>
                <w:rFonts w:hint="eastAsia" w:ascii="仿宋_GB2312" w:eastAsia="仿宋_GB2312"/>
                <w:color w:val="auto"/>
                <w:sz w:val="24"/>
                <w:highlight w:val="none"/>
                <w:lang w:eastAsia="zh-CN"/>
              </w:rPr>
              <w:t>所投</w:t>
            </w:r>
            <w:r>
              <w:rPr>
                <w:rFonts w:hint="eastAsia" w:ascii="仿宋_GB2312" w:eastAsia="仿宋_GB2312"/>
                <w:color w:val="auto"/>
                <w:sz w:val="24"/>
                <w:highlight w:val="none"/>
              </w:rPr>
              <w:t>产品有效期内的企业授权书系列(须折起右下角)</w:t>
            </w:r>
          </w:p>
          <w:p w14:paraId="356CEEDF">
            <w:pPr>
              <w:spacing w:line="300" w:lineRule="exact"/>
              <w:jc w:val="center"/>
              <w:rPr>
                <w:rFonts w:ascii="仿宋_GB2312" w:eastAsia="仿宋_GB2312"/>
                <w:color w:val="auto"/>
                <w:sz w:val="24"/>
                <w:highlight w:val="none"/>
              </w:rPr>
            </w:pPr>
            <w:r>
              <w:rPr>
                <w:rFonts w:hint="eastAsia"/>
                <w:color w:val="auto"/>
                <w:highlight w:val="none"/>
              </w:rPr>
              <w:t>必须含本次</w:t>
            </w:r>
            <w:r>
              <w:rPr>
                <w:rFonts w:hint="eastAsia"/>
                <w:color w:val="auto"/>
                <w:highlight w:val="none"/>
                <w:lang w:eastAsia="zh-CN"/>
              </w:rPr>
              <w:t>洽谈</w:t>
            </w:r>
            <w:r>
              <w:rPr>
                <w:rFonts w:hint="eastAsia"/>
                <w:color w:val="auto"/>
                <w:highlight w:val="none"/>
              </w:rPr>
              <w:t>产品的授权内容(有效期内的授权原件备查)</w:t>
            </w:r>
          </w:p>
        </w:tc>
        <w:tc>
          <w:tcPr>
            <w:tcW w:w="1462" w:type="dxa"/>
            <w:vAlign w:val="center"/>
          </w:tcPr>
          <w:p w14:paraId="0310B3E8">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清晰复印件</w:t>
            </w:r>
          </w:p>
        </w:tc>
        <w:tc>
          <w:tcPr>
            <w:tcW w:w="1040" w:type="dxa"/>
            <w:vAlign w:val="center"/>
          </w:tcPr>
          <w:p w14:paraId="0A019757">
            <w:pPr>
              <w:spacing w:line="300" w:lineRule="exact"/>
              <w:jc w:val="center"/>
              <w:rPr>
                <w:rFonts w:hint="eastAsia" w:ascii="仿宋_GB2312" w:eastAsia="仿宋_GB2312"/>
                <w:color w:val="auto"/>
                <w:sz w:val="24"/>
                <w:highlight w:val="none"/>
              </w:rPr>
            </w:pPr>
          </w:p>
        </w:tc>
      </w:tr>
      <w:tr w14:paraId="5E61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0900E23C">
            <w:pPr>
              <w:spacing w:line="300" w:lineRule="exact"/>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8</w:t>
            </w:r>
          </w:p>
        </w:tc>
        <w:tc>
          <w:tcPr>
            <w:tcW w:w="7195" w:type="dxa"/>
            <w:vAlign w:val="center"/>
          </w:tcPr>
          <w:p w14:paraId="09222297">
            <w:pPr>
              <w:spacing w:line="300" w:lineRule="exact"/>
              <w:jc w:val="left"/>
              <w:rPr>
                <w:rFonts w:ascii="仿宋_GB2312" w:eastAsia="仿宋_GB2312"/>
                <w:color w:val="auto"/>
                <w:sz w:val="24"/>
                <w:highlight w:val="none"/>
              </w:rPr>
            </w:pPr>
            <w:r>
              <w:rPr>
                <w:rFonts w:hint="eastAsia" w:ascii="仿宋_GB2312" w:eastAsia="仿宋_GB2312"/>
                <w:color w:val="auto"/>
                <w:sz w:val="24"/>
                <w:highlight w:val="none"/>
              </w:rPr>
              <w:t>各级授权公司企业三证；医疗器械经营许可证或备案凭证（经营范围必须与</w:t>
            </w:r>
            <w:r>
              <w:rPr>
                <w:rFonts w:hint="eastAsia" w:ascii="仿宋_GB2312" w:eastAsia="仿宋_GB2312"/>
                <w:color w:val="auto"/>
                <w:sz w:val="24"/>
                <w:highlight w:val="none"/>
                <w:lang w:eastAsia="zh-CN"/>
              </w:rPr>
              <w:t>所投</w:t>
            </w:r>
            <w:r>
              <w:rPr>
                <w:rFonts w:hint="eastAsia" w:ascii="仿宋_GB2312" w:eastAsia="仿宋_GB2312"/>
                <w:color w:val="auto"/>
                <w:sz w:val="24"/>
                <w:highlight w:val="none"/>
              </w:rPr>
              <w:t>产品一致，否则</w:t>
            </w:r>
            <w:r>
              <w:rPr>
                <w:rFonts w:hint="eastAsia" w:ascii="仿宋_GB2312" w:eastAsia="仿宋_GB2312"/>
                <w:color w:val="auto"/>
                <w:sz w:val="24"/>
                <w:highlight w:val="none"/>
                <w:lang w:eastAsia="zh-CN"/>
              </w:rPr>
              <w:t>报名</w:t>
            </w:r>
            <w:r>
              <w:rPr>
                <w:rFonts w:hint="eastAsia" w:ascii="仿宋_GB2312" w:eastAsia="仿宋_GB2312"/>
                <w:color w:val="auto"/>
                <w:sz w:val="24"/>
                <w:highlight w:val="none"/>
              </w:rPr>
              <w:t>无效）；国产产品提供医疗器械生产许可证。</w:t>
            </w:r>
          </w:p>
        </w:tc>
        <w:tc>
          <w:tcPr>
            <w:tcW w:w="1462" w:type="dxa"/>
            <w:vAlign w:val="center"/>
          </w:tcPr>
          <w:p w14:paraId="718F0E39">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清晰复印件</w:t>
            </w:r>
          </w:p>
        </w:tc>
        <w:tc>
          <w:tcPr>
            <w:tcW w:w="1040" w:type="dxa"/>
            <w:vAlign w:val="center"/>
          </w:tcPr>
          <w:p w14:paraId="09691DA6">
            <w:pPr>
              <w:spacing w:line="300" w:lineRule="exact"/>
              <w:jc w:val="center"/>
              <w:rPr>
                <w:rFonts w:hint="eastAsia" w:ascii="仿宋_GB2312" w:eastAsia="仿宋_GB2312"/>
                <w:color w:val="auto"/>
                <w:sz w:val="24"/>
                <w:highlight w:val="none"/>
              </w:rPr>
            </w:pPr>
          </w:p>
        </w:tc>
      </w:tr>
      <w:tr w14:paraId="4194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1AD2E84D">
            <w:pPr>
              <w:spacing w:line="300" w:lineRule="exact"/>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9</w:t>
            </w:r>
          </w:p>
        </w:tc>
        <w:tc>
          <w:tcPr>
            <w:tcW w:w="7195" w:type="dxa"/>
            <w:vAlign w:val="center"/>
          </w:tcPr>
          <w:p w14:paraId="093F679F">
            <w:pPr>
              <w:spacing w:line="300" w:lineRule="exact"/>
              <w:jc w:val="left"/>
              <w:rPr>
                <w:rFonts w:ascii="仿宋_GB2312" w:eastAsia="仿宋_GB2312"/>
                <w:color w:val="auto"/>
                <w:sz w:val="24"/>
                <w:highlight w:val="none"/>
              </w:rPr>
            </w:pPr>
            <w:r>
              <w:rPr>
                <w:rFonts w:hint="eastAsia" w:ascii="仿宋_GB2312" w:eastAsia="仿宋_GB2312"/>
                <w:color w:val="auto"/>
                <w:sz w:val="24"/>
                <w:highlight w:val="none"/>
              </w:rPr>
              <w:t>所有</w:t>
            </w:r>
            <w:r>
              <w:rPr>
                <w:rFonts w:hint="eastAsia" w:ascii="仿宋_GB2312" w:eastAsia="仿宋_GB2312"/>
                <w:color w:val="auto"/>
                <w:sz w:val="24"/>
                <w:highlight w:val="none"/>
                <w:lang w:eastAsia="zh-CN"/>
              </w:rPr>
              <w:t>所投</w:t>
            </w:r>
            <w:r>
              <w:rPr>
                <w:rFonts w:hint="eastAsia" w:ascii="仿宋_GB2312" w:eastAsia="仿宋_GB2312"/>
                <w:color w:val="auto"/>
                <w:sz w:val="24"/>
                <w:highlight w:val="none"/>
              </w:rPr>
              <w:t>产品的《医疗器械注册证》及注册登记表系列；医疗器械注册证在国家药品监督管理局、省药品监督管理局、市市场监督管理局等官网查询并截图打印，如国家药品监督管理局(</w:t>
            </w:r>
            <w:r>
              <w:rPr>
                <w:rFonts w:hint="eastAsia"/>
                <w:color w:val="auto"/>
                <w:highlight w:val="none"/>
              </w:rPr>
              <w:t>https://www.nmpa.gov.cn/datasearch/home-index.html?3jfdxVGGVXFo=1739171087779#category=ylqx</w:t>
            </w:r>
            <w:r>
              <w:rPr>
                <w:rFonts w:hint="eastAsia" w:ascii="仿宋_GB2312" w:eastAsia="仿宋_GB2312"/>
                <w:color w:val="auto"/>
                <w:sz w:val="24"/>
                <w:highlight w:val="none"/>
              </w:rPr>
              <w:t>)；无需医疗器械注册证的必须提供相关证明</w:t>
            </w:r>
          </w:p>
        </w:tc>
        <w:tc>
          <w:tcPr>
            <w:tcW w:w="1462" w:type="dxa"/>
            <w:vAlign w:val="center"/>
          </w:tcPr>
          <w:p w14:paraId="5215851C">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清晰复印件</w:t>
            </w:r>
          </w:p>
        </w:tc>
        <w:tc>
          <w:tcPr>
            <w:tcW w:w="1040" w:type="dxa"/>
            <w:vAlign w:val="center"/>
          </w:tcPr>
          <w:p w14:paraId="02812F01">
            <w:pPr>
              <w:spacing w:line="300" w:lineRule="exact"/>
              <w:jc w:val="center"/>
              <w:rPr>
                <w:rFonts w:hint="eastAsia" w:ascii="仿宋_GB2312" w:eastAsia="仿宋_GB2312"/>
                <w:color w:val="auto"/>
                <w:sz w:val="24"/>
                <w:highlight w:val="none"/>
              </w:rPr>
            </w:pPr>
          </w:p>
        </w:tc>
      </w:tr>
      <w:tr w14:paraId="4F09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776E267C">
            <w:pPr>
              <w:spacing w:line="300" w:lineRule="exact"/>
              <w:jc w:val="center"/>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10</w:t>
            </w:r>
          </w:p>
        </w:tc>
        <w:tc>
          <w:tcPr>
            <w:tcW w:w="7195" w:type="dxa"/>
            <w:vAlign w:val="center"/>
          </w:tcPr>
          <w:p w14:paraId="5EA7D1A5">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厂家承诺函</w:t>
            </w:r>
          </w:p>
        </w:tc>
        <w:tc>
          <w:tcPr>
            <w:tcW w:w="1462" w:type="dxa"/>
            <w:vAlign w:val="center"/>
          </w:tcPr>
          <w:p w14:paraId="189C4440">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06F4EC3A">
            <w:pPr>
              <w:spacing w:line="300" w:lineRule="exact"/>
              <w:jc w:val="center"/>
              <w:rPr>
                <w:rFonts w:hint="eastAsia" w:ascii="仿宋_GB2312" w:eastAsia="仿宋_GB2312"/>
                <w:color w:val="auto"/>
                <w:sz w:val="24"/>
                <w:highlight w:val="none"/>
              </w:rPr>
            </w:pPr>
          </w:p>
        </w:tc>
      </w:tr>
      <w:tr w14:paraId="2617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0276C6C0">
            <w:pPr>
              <w:spacing w:line="300" w:lineRule="exact"/>
              <w:jc w:val="center"/>
              <w:rPr>
                <w:rFonts w:hint="eastAsia" w:ascii="仿宋_GB2312" w:hAnsi="Times New Roman" w:eastAsia="仿宋_GB2312" w:cs="Times New Roman"/>
                <w:color w:val="auto"/>
                <w:kern w:val="2"/>
                <w:sz w:val="24"/>
                <w:szCs w:val="24"/>
                <w:highlight w:val="none"/>
                <w:lang w:val="en-US" w:eastAsia="zh-CN" w:bidi="ar-SA"/>
              </w:rPr>
            </w:pPr>
            <w:r>
              <w:rPr>
                <w:rFonts w:hint="eastAsia" w:ascii="仿宋_GB2312" w:eastAsia="仿宋_GB2312"/>
                <w:color w:val="auto"/>
                <w:sz w:val="24"/>
                <w:highlight w:val="none"/>
              </w:rPr>
              <w:t>1</w:t>
            </w:r>
            <w:r>
              <w:rPr>
                <w:rFonts w:hint="eastAsia" w:ascii="仿宋_GB2312" w:eastAsia="仿宋_GB2312"/>
                <w:color w:val="auto"/>
                <w:sz w:val="24"/>
                <w:highlight w:val="none"/>
                <w:lang w:val="en-US" w:eastAsia="zh-CN"/>
              </w:rPr>
              <w:t>1</w:t>
            </w:r>
          </w:p>
        </w:tc>
        <w:tc>
          <w:tcPr>
            <w:tcW w:w="7195" w:type="dxa"/>
            <w:vAlign w:val="center"/>
          </w:tcPr>
          <w:p w14:paraId="7ED67E16">
            <w:pPr>
              <w:spacing w:line="300" w:lineRule="exact"/>
              <w:jc w:val="center"/>
              <w:rPr>
                <w:rFonts w:hint="eastAsia" w:ascii="仿宋_GB2312" w:eastAsia="仿宋_GB2312"/>
                <w:color w:val="auto"/>
                <w:sz w:val="24"/>
                <w:highlight w:val="none"/>
              </w:rPr>
            </w:pPr>
            <w:r>
              <w:rPr>
                <w:rFonts w:hint="eastAsia" w:ascii="仿宋_GB2312" w:eastAsia="仿宋_GB2312"/>
                <w:color w:val="auto"/>
                <w:sz w:val="24"/>
                <w:highlight w:val="none"/>
                <w:lang w:eastAsia="zh-CN"/>
              </w:rPr>
              <w:t>区</w:t>
            </w:r>
            <w:r>
              <w:rPr>
                <w:rFonts w:hint="eastAsia" w:ascii="仿宋_GB2312" w:eastAsia="仿宋_GB2312"/>
                <w:color w:val="auto"/>
                <w:sz w:val="24"/>
                <w:highlight w:val="none"/>
              </w:rPr>
              <w:t>内</w:t>
            </w:r>
            <w:r>
              <w:rPr>
                <w:rFonts w:hint="eastAsia" w:ascii="仿宋_GB2312" w:eastAsia="仿宋_GB2312"/>
                <w:color w:val="auto"/>
                <w:sz w:val="24"/>
                <w:highlight w:val="none"/>
                <w:lang w:eastAsia="zh-CN"/>
              </w:rPr>
              <w:t>外单位</w:t>
            </w:r>
            <w:r>
              <w:rPr>
                <w:rFonts w:hint="eastAsia" w:ascii="仿宋_GB2312" w:eastAsia="仿宋_GB2312"/>
                <w:color w:val="auto"/>
                <w:sz w:val="24"/>
                <w:highlight w:val="none"/>
              </w:rPr>
              <w:t>使用证明（使用证明仅限含</w:t>
            </w:r>
            <w:r>
              <w:rPr>
                <w:rFonts w:hint="eastAsia" w:ascii="仿宋_GB2312" w:eastAsia="仿宋_GB2312"/>
                <w:color w:val="auto"/>
                <w:sz w:val="24"/>
                <w:highlight w:val="none"/>
                <w:lang w:eastAsia="zh-CN"/>
              </w:rPr>
              <w:t>所投</w:t>
            </w:r>
            <w:r>
              <w:rPr>
                <w:rFonts w:hint="eastAsia" w:ascii="仿宋_GB2312" w:eastAsia="仿宋_GB2312"/>
                <w:color w:val="auto"/>
                <w:sz w:val="24"/>
                <w:highlight w:val="none"/>
              </w:rPr>
              <w:t>产品规格型号、价格的发票、合同</w:t>
            </w:r>
            <w:r>
              <w:rPr>
                <w:rFonts w:hint="eastAsia" w:ascii="仿宋_GB2312" w:eastAsia="仿宋_GB2312"/>
                <w:color w:val="auto"/>
                <w:sz w:val="24"/>
                <w:highlight w:val="none"/>
                <w:lang w:eastAsia="zh-CN"/>
              </w:rPr>
              <w:t>，有效时间为</w:t>
            </w:r>
            <w:r>
              <w:rPr>
                <w:rFonts w:hint="eastAsia" w:ascii="仿宋_GB2312" w:eastAsia="仿宋_GB2312"/>
                <w:color w:val="auto"/>
                <w:sz w:val="24"/>
                <w:highlight w:val="none"/>
                <w:lang w:val="en-US" w:eastAsia="zh-CN"/>
              </w:rPr>
              <w:t>2022年起至今</w:t>
            </w:r>
            <w:r>
              <w:rPr>
                <w:rFonts w:hint="eastAsia" w:ascii="仿宋_GB2312" w:eastAsia="仿宋_GB2312"/>
                <w:color w:val="auto"/>
                <w:sz w:val="24"/>
                <w:highlight w:val="none"/>
              </w:rPr>
              <w:t>）</w:t>
            </w:r>
          </w:p>
        </w:tc>
        <w:tc>
          <w:tcPr>
            <w:tcW w:w="1462" w:type="dxa"/>
            <w:vAlign w:val="center"/>
          </w:tcPr>
          <w:p w14:paraId="4EAD0CE1">
            <w:pPr>
              <w:spacing w:line="300" w:lineRule="exact"/>
              <w:jc w:val="center"/>
              <w:rPr>
                <w:rFonts w:hint="eastAsia" w:ascii="仿宋_GB2312" w:eastAsia="仿宋_GB2312"/>
                <w:color w:val="auto"/>
                <w:sz w:val="24"/>
                <w:highlight w:val="none"/>
              </w:rPr>
            </w:pPr>
            <w:r>
              <w:rPr>
                <w:rFonts w:hint="eastAsia" w:ascii="仿宋_GB2312" w:eastAsia="仿宋_GB2312"/>
                <w:color w:val="auto"/>
                <w:sz w:val="24"/>
                <w:highlight w:val="none"/>
              </w:rPr>
              <w:t>清晰复印件</w:t>
            </w:r>
          </w:p>
        </w:tc>
        <w:tc>
          <w:tcPr>
            <w:tcW w:w="1040" w:type="dxa"/>
            <w:vAlign w:val="center"/>
          </w:tcPr>
          <w:p w14:paraId="6A8EDF3E">
            <w:pPr>
              <w:spacing w:line="300" w:lineRule="exact"/>
              <w:jc w:val="center"/>
              <w:rPr>
                <w:rFonts w:hint="eastAsia" w:ascii="仿宋_GB2312" w:eastAsia="仿宋_GB2312"/>
                <w:color w:val="auto"/>
                <w:sz w:val="24"/>
                <w:highlight w:val="none"/>
              </w:rPr>
            </w:pPr>
          </w:p>
        </w:tc>
      </w:tr>
      <w:tr w14:paraId="2B55D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88" w:type="dxa"/>
            <w:vAlign w:val="center"/>
          </w:tcPr>
          <w:p w14:paraId="70889076">
            <w:pPr>
              <w:spacing w:line="300" w:lineRule="exact"/>
              <w:jc w:val="center"/>
              <w:rPr>
                <w:rFonts w:hint="eastAsia" w:ascii="仿宋_GB2312" w:hAnsi="Times New Roman" w:eastAsia="仿宋_GB2312" w:cs="Times New Roman"/>
                <w:color w:val="auto"/>
                <w:kern w:val="2"/>
                <w:sz w:val="24"/>
                <w:szCs w:val="24"/>
                <w:highlight w:val="none"/>
                <w:lang w:val="en-US" w:eastAsia="zh-CN" w:bidi="ar-SA"/>
              </w:rPr>
            </w:pPr>
            <w:r>
              <w:rPr>
                <w:rFonts w:hint="eastAsia" w:ascii="仿宋_GB2312" w:eastAsia="仿宋_GB2312"/>
                <w:color w:val="auto"/>
                <w:sz w:val="24"/>
                <w:highlight w:val="none"/>
              </w:rPr>
              <w:t>1</w:t>
            </w:r>
            <w:r>
              <w:rPr>
                <w:rFonts w:hint="eastAsia" w:ascii="仿宋_GB2312" w:eastAsia="仿宋_GB2312"/>
                <w:color w:val="auto"/>
                <w:sz w:val="24"/>
                <w:highlight w:val="none"/>
                <w:lang w:val="en-US" w:eastAsia="zh-CN"/>
              </w:rPr>
              <w:t>2</w:t>
            </w:r>
          </w:p>
        </w:tc>
        <w:tc>
          <w:tcPr>
            <w:tcW w:w="7195" w:type="dxa"/>
            <w:vAlign w:val="center"/>
          </w:tcPr>
          <w:p w14:paraId="693BC511">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lang w:eastAsia="zh-CN"/>
              </w:rPr>
              <w:t>诚信</w:t>
            </w:r>
            <w:r>
              <w:rPr>
                <w:rFonts w:hint="eastAsia" w:ascii="仿宋_GB2312" w:eastAsia="仿宋_GB2312"/>
                <w:color w:val="auto"/>
                <w:sz w:val="24"/>
                <w:highlight w:val="none"/>
              </w:rPr>
              <w:t>承诺函</w:t>
            </w:r>
          </w:p>
        </w:tc>
        <w:tc>
          <w:tcPr>
            <w:tcW w:w="1462" w:type="dxa"/>
            <w:vAlign w:val="center"/>
          </w:tcPr>
          <w:p w14:paraId="66830013">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66ACC708">
            <w:pPr>
              <w:spacing w:line="300" w:lineRule="exact"/>
              <w:jc w:val="center"/>
              <w:rPr>
                <w:rFonts w:hint="eastAsia" w:ascii="仿宋_GB2312" w:eastAsia="仿宋_GB2312"/>
                <w:color w:val="auto"/>
                <w:sz w:val="24"/>
                <w:highlight w:val="none"/>
              </w:rPr>
            </w:pPr>
          </w:p>
        </w:tc>
      </w:tr>
      <w:tr w14:paraId="6B69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Align w:val="center"/>
          </w:tcPr>
          <w:p w14:paraId="0F385E60">
            <w:pPr>
              <w:spacing w:line="300" w:lineRule="exact"/>
              <w:jc w:val="center"/>
              <w:rPr>
                <w:rFonts w:hint="eastAsia" w:ascii="仿宋_GB2312" w:hAnsi="Times New Roman" w:eastAsia="仿宋_GB2312" w:cs="Times New Roman"/>
                <w:color w:val="auto"/>
                <w:kern w:val="2"/>
                <w:sz w:val="24"/>
                <w:szCs w:val="24"/>
                <w:highlight w:val="none"/>
                <w:lang w:val="en-US" w:eastAsia="zh-CN" w:bidi="ar-SA"/>
              </w:rPr>
            </w:pPr>
            <w:r>
              <w:rPr>
                <w:rFonts w:hint="eastAsia" w:ascii="仿宋_GB2312" w:eastAsia="仿宋_GB2312"/>
                <w:color w:val="auto"/>
                <w:sz w:val="24"/>
                <w:highlight w:val="none"/>
              </w:rPr>
              <w:t>1</w:t>
            </w:r>
            <w:r>
              <w:rPr>
                <w:rFonts w:hint="eastAsia" w:ascii="仿宋_GB2312" w:eastAsia="仿宋_GB2312"/>
                <w:color w:val="auto"/>
                <w:sz w:val="24"/>
                <w:highlight w:val="none"/>
                <w:lang w:val="en-US" w:eastAsia="zh-CN"/>
              </w:rPr>
              <w:t>3</w:t>
            </w:r>
          </w:p>
        </w:tc>
        <w:tc>
          <w:tcPr>
            <w:tcW w:w="7195" w:type="dxa"/>
            <w:vAlign w:val="center"/>
          </w:tcPr>
          <w:p w14:paraId="0C7487FB">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供货承诺函</w:t>
            </w:r>
          </w:p>
        </w:tc>
        <w:tc>
          <w:tcPr>
            <w:tcW w:w="1462" w:type="dxa"/>
            <w:vAlign w:val="center"/>
          </w:tcPr>
          <w:p w14:paraId="01606C44">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4DF0491E">
            <w:pPr>
              <w:spacing w:line="300" w:lineRule="exact"/>
              <w:jc w:val="center"/>
              <w:rPr>
                <w:rFonts w:hint="eastAsia" w:ascii="仿宋_GB2312" w:eastAsia="仿宋_GB2312"/>
                <w:color w:val="auto"/>
                <w:sz w:val="24"/>
                <w:highlight w:val="none"/>
              </w:rPr>
            </w:pPr>
          </w:p>
        </w:tc>
      </w:tr>
      <w:tr w14:paraId="58F9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Align w:val="center"/>
          </w:tcPr>
          <w:p w14:paraId="4F18B31C">
            <w:pPr>
              <w:spacing w:line="300" w:lineRule="exact"/>
              <w:jc w:val="center"/>
              <w:rPr>
                <w:rFonts w:hint="eastAsia"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14</w:t>
            </w:r>
          </w:p>
        </w:tc>
        <w:tc>
          <w:tcPr>
            <w:tcW w:w="7195" w:type="dxa"/>
            <w:vAlign w:val="center"/>
          </w:tcPr>
          <w:p w14:paraId="770BAEF3">
            <w:pPr>
              <w:spacing w:line="300" w:lineRule="exact"/>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lang w:eastAsia="zh-CN"/>
              </w:rPr>
              <w:t>供货保障证明</w:t>
            </w:r>
          </w:p>
        </w:tc>
        <w:tc>
          <w:tcPr>
            <w:tcW w:w="1462" w:type="dxa"/>
            <w:vAlign w:val="center"/>
          </w:tcPr>
          <w:p w14:paraId="6145C937">
            <w:pPr>
              <w:spacing w:line="300" w:lineRule="exact"/>
              <w:jc w:val="center"/>
              <w:rPr>
                <w:rFonts w:hint="eastAsia"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4E449504">
            <w:pPr>
              <w:spacing w:line="300" w:lineRule="exact"/>
              <w:jc w:val="center"/>
              <w:rPr>
                <w:rFonts w:hint="eastAsia" w:ascii="仿宋_GB2312" w:eastAsia="仿宋_GB2312"/>
                <w:color w:val="auto"/>
                <w:sz w:val="24"/>
                <w:highlight w:val="none"/>
              </w:rPr>
            </w:pPr>
          </w:p>
        </w:tc>
      </w:tr>
      <w:tr w14:paraId="6B54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188" w:type="dxa"/>
            <w:vAlign w:val="center"/>
          </w:tcPr>
          <w:p w14:paraId="6D9E5FD2">
            <w:pPr>
              <w:spacing w:line="300" w:lineRule="exact"/>
              <w:jc w:val="center"/>
              <w:rPr>
                <w:rFonts w:hint="eastAsia" w:ascii="仿宋_GB2312" w:hAnsi="Times New Roman" w:eastAsia="仿宋_GB2312" w:cs="Times New Roman"/>
                <w:color w:val="auto"/>
                <w:kern w:val="2"/>
                <w:sz w:val="24"/>
                <w:szCs w:val="24"/>
                <w:highlight w:val="none"/>
                <w:lang w:val="en-US" w:eastAsia="zh-CN" w:bidi="ar-SA"/>
              </w:rPr>
            </w:pPr>
            <w:r>
              <w:rPr>
                <w:rFonts w:hint="eastAsia" w:ascii="仿宋_GB2312" w:eastAsia="仿宋_GB2312"/>
                <w:color w:val="auto"/>
                <w:sz w:val="24"/>
                <w:highlight w:val="none"/>
              </w:rPr>
              <w:t>1</w:t>
            </w:r>
            <w:r>
              <w:rPr>
                <w:rFonts w:hint="eastAsia" w:ascii="仿宋_GB2312" w:eastAsia="仿宋_GB2312"/>
                <w:color w:val="auto"/>
                <w:sz w:val="24"/>
                <w:highlight w:val="none"/>
                <w:lang w:val="en-US" w:eastAsia="zh-CN"/>
              </w:rPr>
              <w:t>5</w:t>
            </w:r>
          </w:p>
        </w:tc>
        <w:tc>
          <w:tcPr>
            <w:tcW w:w="7195" w:type="dxa"/>
            <w:vAlign w:val="center"/>
          </w:tcPr>
          <w:p w14:paraId="20BE4749">
            <w:pPr>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rPr>
              <w:t>企业质量管理体系认证(ISO9001/13485等)系列</w:t>
            </w:r>
            <w:r>
              <w:rPr>
                <w:rFonts w:hint="eastAsia" w:ascii="仿宋_GB2312" w:eastAsia="仿宋_GB2312"/>
                <w:color w:val="auto"/>
                <w:sz w:val="24"/>
                <w:highlight w:val="none"/>
                <w:lang w:eastAsia="zh-CN"/>
              </w:rPr>
              <w:t>（</w:t>
            </w:r>
            <w:r>
              <w:rPr>
                <w:rFonts w:hint="eastAsia" w:ascii="仿宋_GB2312" w:eastAsia="仿宋_GB2312"/>
                <w:color w:val="auto"/>
                <w:sz w:val="24"/>
                <w:highlight w:val="none"/>
                <w:lang w:val="en-US" w:eastAsia="zh-CN"/>
              </w:rPr>
              <w:t>参会公司</w:t>
            </w:r>
            <w:r>
              <w:rPr>
                <w:rFonts w:hint="eastAsia" w:ascii="仿宋_GB2312" w:eastAsia="仿宋_GB2312"/>
                <w:color w:val="auto"/>
                <w:sz w:val="24"/>
                <w:highlight w:val="none"/>
                <w:lang w:eastAsia="zh-CN"/>
              </w:rPr>
              <w:t>）</w:t>
            </w:r>
          </w:p>
        </w:tc>
        <w:tc>
          <w:tcPr>
            <w:tcW w:w="1462" w:type="dxa"/>
            <w:vAlign w:val="center"/>
          </w:tcPr>
          <w:p w14:paraId="5F2E8054">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清晰复印件</w:t>
            </w:r>
          </w:p>
        </w:tc>
        <w:tc>
          <w:tcPr>
            <w:tcW w:w="1040" w:type="dxa"/>
            <w:vAlign w:val="center"/>
          </w:tcPr>
          <w:p w14:paraId="3084EB4A">
            <w:pPr>
              <w:spacing w:line="300" w:lineRule="exact"/>
              <w:jc w:val="center"/>
              <w:rPr>
                <w:rFonts w:hint="eastAsia" w:ascii="仿宋_GB2312" w:eastAsia="仿宋_GB2312"/>
                <w:color w:val="auto"/>
                <w:sz w:val="24"/>
                <w:highlight w:val="none"/>
              </w:rPr>
            </w:pPr>
          </w:p>
        </w:tc>
      </w:tr>
      <w:tr w14:paraId="76F2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3CE37DB5">
            <w:pPr>
              <w:spacing w:line="300" w:lineRule="exact"/>
              <w:jc w:val="center"/>
              <w:rPr>
                <w:rFonts w:hint="eastAsia" w:ascii="仿宋_GB2312" w:hAnsi="Times New Roman" w:eastAsia="仿宋_GB2312" w:cs="Times New Roman"/>
                <w:color w:val="auto"/>
                <w:kern w:val="2"/>
                <w:sz w:val="24"/>
                <w:szCs w:val="24"/>
                <w:highlight w:val="none"/>
                <w:lang w:val="en-US" w:eastAsia="zh-CN" w:bidi="ar-SA"/>
              </w:rPr>
            </w:pPr>
            <w:r>
              <w:rPr>
                <w:rFonts w:hint="eastAsia" w:ascii="仿宋_GB2312" w:eastAsia="仿宋_GB2312"/>
                <w:color w:val="auto"/>
                <w:sz w:val="24"/>
                <w:highlight w:val="none"/>
              </w:rPr>
              <w:t>1</w:t>
            </w:r>
            <w:r>
              <w:rPr>
                <w:rFonts w:hint="eastAsia" w:ascii="仿宋_GB2312" w:eastAsia="仿宋_GB2312"/>
                <w:color w:val="auto"/>
                <w:sz w:val="24"/>
                <w:highlight w:val="none"/>
                <w:lang w:val="en-US" w:eastAsia="zh-CN"/>
              </w:rPr>
              <w:t>6</w:t>
            </w:r>
          </w:p>
        </w:tc>
        <w:tc>
          <w:tcPr>
            <w:tcW w:w="7195" w:type="dxa"/>
            <w:vAlign w:val="center"/>
          </w:tcPr>
          <w:p w14:paraId="359F6E60">
            <w:pPr>
              <w:jc w:val="center"/>
              <w:rPr>
                <w:rFonts w:ascii="仿宋_GB2312" w:eastAsia="仿宋_GB2312"/>
                <w:color w:val="auto"/>
                <w:sz w:val="24"/>
                <w:highlight w:val="none"/>
              </w:rPr>
            </w:pPr>
            <w:r>
              <w:rPr>
                <w:rFonts w:hint="eastAsia" w:ascii="仿宋_GB2312" w:eastAsia="仿宋_GB2312"/>
                <w:color w:val="auto"/>
                <w:sz w:val="24"/>
                <w:highlight w:val="none"/>
                <w:lang w:eastAsia="zh-CN"/>
              </w:rPr>
              <w:t>所投</w:t>
            </w:r>
            <w:r>
              <w:rPr>
                <w:rFonts w:hint="eastAsia" w:ascii="仿宋_GB2312" w:eastAsia="仿宋_GB2312"/>
                <w:color w:val="auto"/>
                <w:sz w:val="24"/>
                <w:highlight w:val="none"/>
              </w:rPr>
              <w:t>产品检测报告等产品合格证明材料系列</w:t>
            </w:r>
          </w:p>
        </w:tc>
        <w:tc>
          <w:tcPr>
            <w:tcW w:w="1462" w:type="dxa"/>
            <w:vAlign w:val="center"/>
          </w:tcPr>
          <w:p w14:paraId="6D00F7F0">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清晰复印件</w:t>
            </w:r>
          </w:p>
        </w:tc>
        <w:tc>
          <w:tcPr>
            <w:tcW w:w="1040" w:type="dxa"/>
            <w:vAlign w:val="center"/>
          </w:tcPr>
          <w:p w14:paraId="10EA5BDA">
            <w:pPr>
              <w:spacing w:line="300" w:lineRule="exact"/>
              <w:jc w:val="center"/>
              <w:rPr>
                <w:rFonts w:hint="eastAsia" w:ascii="仿宋_GB2312" w:eastAsia="仿宋_GB2312"/>
                <w:color w:val="auto"/>
                <w:sz w:val="24"/>
                <w:highlight w:val="none"/>
              </w:rPr>
            </w:pPr>
          </w:p>
        </w:tc>
      </w:tr>
      <w:tr w14:paraId="5FDBE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1E4E6919">
            <w:pPr>
              <w:spacing w:line="300" w:lineRule="exact"/>
              <w:jc w:val="center"/>
              <w:rPr>
                <w:rFonts w:hint="eastAsia" w:ascii="仿宋_GB2312" w:hAnsi="Times New Roman" w:eastAsia="仿宋_GB2312" w:cs="Times New Roman"/>
                <w:color w:val="auto"/>
                <w:kern w:val="2"/>
                <w:sz w:val="24"/>
                <w:szCs w:val="24"/>
                <w:highlight w:val="none"/>
                <w:lang w:val="en-US" w:eastAsia="zh-CN" w:bidi="ar-SA"/>
              </w:rPr>
            </w:pPr>
            <w:r>
              <w:rPr>
                <w:rFonts w:hint="eastAsia" w:ascii="仿宋_GB2312" w:eastAsia="仿宋_GB2312"/>
                <w:color w:val="auto"/>
                <w:sz w:val="24"/>
                <w:highlight w:val="none"/>
              </w:rPr>
              <w:t>1</w:t>
            </w:r>
            <w:r>
              <w:rPr>
                <w:rFonts w:hint="eastAsia" w:ascii="仿宋_GB2312" w:eastAsia="仿宋_GB2312"/>
                <w:color w:val="auto"/>
                <w:sz w:val="24"/>
                <w:highlight w:val="none"/>
                <w:lang w:val="en-US" w:eastAsia="zh-CN"/>
              </w:rPr>
              <w:t>7</w:t>
            </w:r>
          </w:p>
        </w:tc>
        <w:tc>
          <w:tcPr>
            <w:tcW w:w="7195" w:type="dxa"/>
            <w:vAlign w:val="center"/>
          </w:tcPr>
          <w:p w14:paraId="48A0CFBE">
            <w:pPr>
              <w:jc w:val="center"/>
              <w:rPr>
                <w:rFonts w:hint="eastAsia" w:ascii="仿宋_GB2312" w:eastAsia="仿宋_GB2312"/>
                <w:color w:val="auto"/>
                <w:sz w:val="24"/>
                <w:highlight w:val="none"/>
                <w:lang w:eastAsia="zh-CN"/>
              </w:rPr>
            </w:pPr>
            <w:r>
              <w:rPr>
                <w:rFonts w:hint="eastAsia" w:ascii="仿宋_GB2312" w:eastAsia="仿宋_GB2312"/>
                <w:color w:val="auto"/>
                <w:sz w:val="24"/>
                <w:highlight w:val="none"/>
                <w:lang w:val="en-US" w:eastAsia="zh-CN"/>
              </w:rPr>
              <w:t>技术、商务</w:t>
            </w:r>
            <w:r>
              <w:rPr>
                <w:rFonts w:hint="eastAsia" w:ascii="仿宋_GB2312" w:eastAsia="仿宋_GB2312"/>
                <w:color w:val="auto"/>
                <w:sz w:val="24"/>
                <w:highlight w:val="none"/>
              </w:rPr>
              <w:t>服务响应表</w:t>
            </w:r>
          </w:p>
        </w:tc>
        <w:tc>
          <w:tcPr>
            <w:tcW w:w="1462" w:type="dxa"/>
            <w:vAlign w:val="center"/>
          </w:tcPr>
          <w:p w14:paraId="6E988DA7">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原件</w:t>
            </w:r>
          </w:p>
        </w:tc>
        <w:tc>
          <w:tcPr>
            <w:tcW w:w="1040" w:type="dxa"/>
            <w:vAlign w:val="center"/>
          </w:tcPr>
          <w:p w14:paraId="4A766C8B">
            <w:pPr>
              <w:spacing w:line="300" w:lineRule="exact"/>
              <w:jc w:val="center"/>
              <w:rPr>
                <w:rFonts w:hint="eastAsia" w:ascii="仿宋_GB2312" w:eastAsia="仿宋_GB2312"/>
                <w:color w:val="auto"/>
                <w:sz w:val="24"/>
                <w:highlight w:val="none"/>
              </w:rPr>
            </w:pPr>
          </w:p>
        </w:tc>
      </w:tr>
      <w:tr w14:paraId="1179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188" w:type="dxa"/>
            <w:vAlign w:val="center"/>
          </w:tcPr>
          <w:p w14:paraId="73324C5F">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开标现场提交</w:t>
            </w:r>
          </w:p>
        </w:tc>
        <w:tc>
          <w:tcPr>
            <w:tcW w:w="7195" w:type="dxa"/>
            <w:vAlign w:val="center"/>
          </w:tcPr>
          <w:p w14:paraId="0E65130B">
            <w:pPr>
              <w:pStyle w:val="6"/>
              <w:rPr>
                <w:rFonts w:hint="eastAsia" w:eastAsia="宋体"/>
                <w:color w:val="auto"/>
                <w:highlight w:val="none"/>
                <w:lang w:eastAsia="zh-CN"/>
              </w:rPr>
            </w:pPr>
            <w:r>
              <w:rPr>
                <w:rFonts w:hint="eastAsia"/>
                <w:color w:val="auto"/>
                <w:highlight w:val="none"/>
              </w:rPr>
              <w:t>纸质版</w:t>
            </w:r>
            <w:r>
              <w:rPr>
                <w:rFonts w:hint="eastAsia"/>
                <w:color w:val="auto"/>
                <w:highlight w:val="none"/>
                <w:lang w:eastAsia="zh-CN"/>
              </w:rPr>
              <w:t>采购文件</w:t>
            </w:r>
            <w:r>
              <w:rPr>
                <w:rFonts w:hint="eastAsia"/>
                <w:color w:val="auto"/>
                <w:highlight w:val="none"/>
              </w:rPr>
              <w:t>资料审核通过后，</w:t>
            </w:r>
            <w:r>
              <w:rPr>
                <w:rFonts w:hint="eastAsia"/>
                <w:color w:val="auto"/>
                <w:highlight w:val="none"/>
                <w:lang w:eastAsia="zh-CN"/>
              </w:rPr>
              <w:t>谈判</w:t>
            </w:r>
            <w:r>
              <w:rPr>
                <w:rFonts w:hint="eastAsia"/>
                <w:color w:val="auto"/>
                <w:highlight w:val="none"/>
              </w:rPr>
              <w:t>现场须回答</w:t>
            </w:r>
            <w:r>
              <w:rPr>
                <w:rFonts w:hint="eastAsia"/>
                <w:b/>
                <w:color w:val="auto"/>
                <w:highlight w:val="none"/>
              </w:rPr>
              <w:t>专家提问并</w:t>
            </w:r>
            <w:r>
              <w:rPr>
                <w:rFonts w:hint="eastAsia"/>
                <w:b/>
                <w:color w:val="auto"/>
                <w:highlight w:val="none"/>
                <w:lang w:eastAsia="zh-CN"/>
              </w:rPr>
              <w:t>按需</w:t>
            </w:r>
            <w:r>
              <w:rPr>
                <w:rFonts w:hint="eastAsia"/>
                <w:color w:val="auto"/>
                <w:highlight w:val="none"/>
              </w:rPr>
              <w:t>展示</w:t>
            </w:r>
            <w:r>
              <w:rPr>
                <w:rFonts w:hint="eastAsia"/>
                <w:b/>
                <w:color w:val="auto"/>
                <w:highlight w:val="none"/>
              </w:rPr>
              <w:t>彩页</w:t>
            </w:r>
            <w:r>
              <w:rPr>
                <w:rFonts w:hint="eastAsia"/>
                <w:b/>
                <w:color w:val="auto"/>
                <w:highlight w:val="none"/>
                <w:lang w:eastAsia="zh-CN"/>
              </w:rPr>
              <w:t>及产品说明书</w:t>
            </w:r>
            <w:r>
              <w:rPr>
                <w:rFonts w:hint="eastAsia"/>
                <w:b/>
                <w:color w:val="auto"/>
                <w:highlight w:val="none"/>
              </w:rPr>
              <w:t>。</w:t>
            </w:r>
            <w:r>
              <w:rPr>
                <w:rFonts w:hint="eastAsia"/>
                <w:color w:val="auto"/>
                <w:highlight w:val="none"/>
                <w:lang w:val="en-US" w:eastAsia="zh-CN"/>
              </w:rPr>
              <w:t>需提供清晰的彩页及产品说明书。直接放文件最后页。</w:t>
            </w:r>
          </w:p>
        </w:tc>
        <w:tc>
          <w:tcPr>
            <w:tcW w:w="1462" w:type="dxa"/>
            <w:vAlign w:val="center"/>
          </w:tcPr>
          <w:p w14:paraId="09467563">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现场</w:t>
            </w:r>
          </w:p>
          <w:p w14:paraId="5895C919">
            <w:pPr>
              <w:spacing w:line="300" w:lineRule="exact"/>
              <w:jc w:val="center"/>
              <w:rPr>
                <w:rFonts w:ascii="仿宋_GB2312" w:eastAsia="仿宋_GB2312"/>
                <w:color w:val="auto"/>
                <w:sz w:val="24"/>
                <w:highlight w:val="none"/>
              </w:rPr>
            </w:pPr>
            <w:r>
              <w:rPr>
                <w:rFonts w:hint="eastAsia" w:ascii="仿宋_GB2312" w:eastAsia="仿宋_GB2312"/>
                <w:color w:val="auto"/>
                <w:sz w:val="24"/>
                <w:highlight w:val="none"/>
              </w:rPr>
              <w:t>提交</w:t>
            </w:r>
          </w:p>
        </w:tc>
        <w:tc>
          <w:tcPr>
            <w:tcW w:w="1040" w:type="dxa"/>
            <w:vAlign w:val="center"/>
          </w:tcPr>
          <w:p w14:paraId="10193653">
            <w:pPr>
              <w:spacing w:line="300" w:lineRule="exact"/>
              <w:jc w:val="center"/>
              <w:rPr>
                <w:rFonts w:hint="eastAsia" w:ascii="仿宋_GB2312" w:eastAsia="仿宋_GB2312"/>
                <w:color w:val="auto"/>
                <w:sz w:val="24"/>
                <w:highlight w:val="none"/>
              </w:rPr>
            </w:pPr>
          </w:p>
        </w:tc>
      </w:tr>
      <w:tr w14:paraId="3F5D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85" w:type="dxa"/>
            <w:gridSpan w:val="4"/>
            <w:vAlign w:val="center"/>
          </w:tcPr>
          <w:p w14:paraId="12BB0B5C">
            <w:pPr>
              <w:spacing w:line="360" w:lineRule="exact"/>
              <w:jc w:val="left"/>
              <w:rPr>
                <w:rFonts w:hint="eastAsia"/>
                <w:color w:val="auto"/>
                <w:highlight w:val="none"/>
              </w:rPr>
            </w:pPr>
            <w:r>
              <w:rPr>
                <w:rFonts w:hint="eastAsia"/>
                <w:color w:val="auto"/>
                <w:highlight w:val="none"/>
              </w:rPr>
              <w:t>备注：</w:t>
            </w:r>
          </w:p>
          <w:p w14:paraId="0E565F2D">
            <w:pPr>
              <w:spacing w:line="360" w:lineRule="exact"/>
              <w:jc w:val="left"/>
              <w:rPr>
                <w:rFonts w:hint="eastAsia"/>
                <w:color w:val="auto"/>
                <w:highlight w:val="none"/>
                <w:lang w:eastAsia="zh-CN"/>
              </w:rPr>
            </w:pPr>
            <w:r>
              <w:rPr>
                <w:rFonts w:hint="eastAsia"/>
                <w:color w:val="auto"/>
                <w:highlight w:val="none"/>
              </w:rPr>
              <w:t>1、每个产品的材料按所列顺序装订，并在每个</w:t>
            </w:r>
            <w:r>
              <w:rPr>
                <w:rFonts w:hint="eastAsia"/>
                <w:color w:val="auto"/>
                <w:highlight w:val="none"/>
                <w:lang w:eastAsia="zh-CN"/>
              </w:rPr>
              <w:t>所投</w:t>
            </w:r>
            <w:r>
              <w:rPr>
                <w:rFonts w:hint="eastAsia"/>
                <w:color w:val="auto"/>
                <w:highlight w:val="none"/>
              </w:rPr>
              <w:t>产品材料的右上角编上</w:t>
            </w:r>
            <w:r>
              <w:rPr>
                <w:rFonts w:hint="eastAsia"/>
                <w:color w:val="auto"/>
                <w:highlight w:val="none"/>
                <w:lang w:eastAsia="zh-CN"/>
              </w:rPr>
              <w:t>采购目录</w:t>
            </w:r>
            <w:r>
              <w:rPr>
                <w:rFonts w:hint="eastAsia"/>
                <w:color w:val="auto"/>
                <w:highlight w:val="none"/>
              </w:rPr>
              <w:t>序号</w:t>
            </w:r>
            <w:r>
              <w:rPr>
                <w:rFonts w:hint="eastAsia"/>
                <w:color w:val="auto"/>
                <w:highlight w:val="none"/>
                <w:lang w:eastAsia="zh-CN"/>
              </w:rPr>
              <w:t>（</w:t>
            </w:r>
            <w:r>
              <w:rPr>
                <w:rFonts w:hint="eastAsia"/>
                <w:color w:val="auto"/>
                <w:highlight w:val="none"/>
                <w:lang w:val="en-US" w:eastAsia="zh-CN"/>
              </w:rPr>
              <w:t>页码</w:t>
            </w:r>
            <w:r>
              <w:rPr>
                <w:rFonts w:hint="eastAsia"/>
                <w:color w:val="auto"/>
                <w:highlight w:val="none"/>
                <w:lang w:eastAsia="zh-CN"/>
              </w:rPr>
              <w:t>）。</w:t>
            </w:r>
          </w:p>
          <w:p w14:paraId="5A79D0E8">
            <w:pPr>
              <w:numPr>
                <w:ilvl w:val="0"/>
                <w:numId w:val="0"/>
              </w:numPr>
              <w:spacing w:line="360" w:lineRule="exact"/>
              <w:ind w:left="0" w:leftChars="0" w:firstLine="0" w:firstLineChars="0"/>
              <w:jc w:val="left"/>
              <w:rPr>
                <w:rFonts w:hint="eastAsia"/>
                <w:color w:val="auto"/>
                <w:highlight w:val="none"/>
              </w:rPr>
            </w:pPr>
            <w:r>
              <w:rPr>
                <w:rFonts w:hint="eastAsia"/>
                <w:color w:val="auto"/>
                <w:highlight w:val="none"/>
                <w:lang w:val="en-US" w:eastAsia="zh-CN"/>
              </w:rPr>
              <w:t>2、</w:t>
            </w:r>
            <w:r>
              <w:rPr>
                <w:rFonts w:hint="eastAsia"/>
                <w:color w:val="auto"/>
                <w:highlight w:val="none"/>
              </w:rPr>
              <w:t>纸质</w:t>
            </w:r>
            <w:r>
              <w:rPr>
                <w:rFonts w:hint="eastAsia"/>
                <w:color w:val="auto"/>
                <w:highlight w:val="none"/>
                <w:lang w:eastAsia="zh-CN"/>
              </w:rPr>
              <w:t>洽谈</w:t>
            </w:r>
            <w:r>
              <w:rPr>
                <w:rFonts w:hint="eastAsia"/>
                <w:color w:val="auto"/>
                <w:highlight w:val="none"/>
              </w:rPr>
              <w:t>文件材料按目录顺序左侧装订成册,所有材料均使用A4纸张双面打印，要求每页加盖单位红章。</w:t>
            </w:r>
          </w:p>
          <w:p w14:paraId="47CC47EE">
            <w:pPr>
              <w:numPr>
                <w:ilvl w:val="0"/>
                <w:numId w:val="0"/>
              </w:numPr>
              <w:spacing w:line="360" w:lineRule="exact"/>
              <w:ind w:left="0" w:leftChars="0" w:firstLine="0" w:firstLineChars="0"/>
              <w:jc w:val="left"/>
              <w:rPr>
                <w:rFonts w:hint="default" w:eastAsia="宋体"/>
                <w:color w:val="auto"/>
                <w:highlight w:val="none"/>
                <w:lang w:val="en-US" w:eastAsia="zh-CN"/>
              </w:rPr>
            </w:pPr>
            <w:r>
              <w:rPr>
                <w:rFonts w:hint="eastAsia"/>
                <w:color w:val="auto"/>
                <w:highlight w:val="none"/>
                <w:lang w:val="en-US" w:eastAsia="zh-CN"/>
              </w:rPr>
              <w:t>3、</w:t>
            </w:r>
            <w:r>
              <w:rPr>
                <w:rFonts w:hint="eastAsia"/>
                <w:color w:val="auto"/>
                <w:sz w:val="21"/>
                <w:szCs w:val="21"/>
                <w:highlight w:val="none"/>
                <w:lang w:eastAsia="zh-CN"/>
              </w:rPr>
              <w:t>谈判文件</w:t>
            </w:r>
            <w:r>
              <w:rPr>
                <w:rFonts w:hint="eastAsia"/>
                <w:color w:val="auto"/>
                <w:sz w:val="21"/>
                <w:szCs w:val="21"/>
                <w:highlight w:val="none"/>
              </w:rPr>
              <w:t>目录内的资料可根据各公司的资质情况进行提供</w:t>
            </w:r>
            <w:r>
              <w:rPr>
                <w:rFonts w:hint="eastAsia"/>
                <w:color w:val="auto"/>
                <w:sz w:val="21"/>
                <w:szCs w:val="21"/>
                <w:highlight w:val="none"/>
                <w:lang w:eastAsia="zh-CN"/>
              </w:rPr>
              <w:t>，</w:t>
            </w:r>
            <w:r>
              <w:rPr>
                <w:rFonts w:hint="eastAsia" w:ascii="宋体" w:hAnsi="宋体"/>
                <w:kern w:val="0"/>
                <w:szCs w:val="21"/>
              </w:rPr>
              <w:t>供应商认为有必要提交的其他文件可自行增加表格栏目。</w:t>
            </w:r>
          </w:p>
        </w:tc>
      </w:tr>
    </w:tbl>
    <w:p w14:paraId="0602D697">
      <w:pPr>
        <w:ind w:left="0" w:leftChars="0" w:firstLine="0" w:firstLineChars="0"/>
        <w:rPr>
          <w:rFonts w:hint="eastAsia" w:ascii="仿宋_GB2312" w:eastAsia="仿宋_GB2312"/>
          <w:bCs/>
          <w:color w:val="auto"/>
          <w:highlight w:val="none"/>
        </w:rPr>
      </w:pPr>
    </w:p>
    <w:p w14:paraId="51C3B29A">
      <w:pPr>
        <w:pStyle w:val="23"/>
        <w:rPr>
          <w:rFonts w:hint="eastAsia"/>
          <w:color w:val="auto"/>
          <w:highlight w:val="none"/>
        </w:rPr>
      </w:pPr>
    </w:p>
    <w:p w14:paraId="21344B45">
      <w:pPr>
        <w:pStyle w:val="23"/>
        <w:rPr>
          <w:rFonts w:hint="eastAsia"/>
          <w:color w:val="auto"/>
          <w:highlight w:val="none"/>
        </w:rPr>
      </w:pPr>
    </w:p>
    <w:p w14:paraId="7D0CF984">
      <w:pPr>
        <w:pStyle w:val="23"/>
        <w:rPr>
          <w:rFonts w:hint="eastAsia"/>
          <w:color w:val="auto"/>
          <w:highlight w:val="none"/>
        </w:rPr>
      </w:pPr>
    </w:p>
    <w:p w14:paraId="62A6A3B9">
      <w:pPr>
        <w:ind w:left="0" w:leftChars="0" w:firstLine="0" w:firstLineChars="0"/>
        <w:rPr>
          <w:rFonts w:hint="default" w:ascii="仿宋_GB2312" w:eastAsia="仿宋_GB2312"/>
          <w:bCs/>
          <w:color w:val="auto"/>
          <w:highlight w:val="none"/>
          <w:lang w:val="en-US" w:eastAsia="zh-CN"/>
        </w:rPr>
      </w:pPr>
      <w:r>
        <w:rPr>
          <w:rFonts w:hint="eastAsia" w:ascii="仿宋_GB2312" w:eastAsia="仿宋_GB2312"/>
          <w:bCs/>
          <w:color w:val="auto"/>
          <w:highlight w:val="none"/>
          <w:lang w:eastAsia="zh-CN"/>
        </w:rPr>
        <w:t>（附件</w:t>
      </w:r>
      <w:r>
        <w:rPr>
          <w:rFonts w:hint="eastAsia" w:ascii="仿宋_GB2312" w:eastAsia="仿宋_GB2312"/>
          <w:bCs/>
          <w:color w:val="auto"/>
          <w:highlight w:val="none"/>
          <w:lang w:val="en-US" w:eastAsia="zh-CN"/>
        </w:rPr>
        <w:t>2</w:t>
      </w:r>
      <w:r>
        <w:rPr>
          <w:rFonts w:hint="eastAsia" w:ascii="仿宋_GB2312" w:eastAsia="仿宋_GB2312"/>
          <w:bCs/>
          <w:color w:val="auto"/>
          <w:highlight w:val="none"/>
          <w:lang w:eastAsia="zh-CN"/>
        </w:rPr>
        <w:t>）</w:t>
      </w:r>
      <w:r>
        <w:rPr>
          <w:rFonts w:hint="eastAsia" w:ascii="仿宋_GB2312" w:eastAsia="仿宋_GB2312"/>
          <w:bCs/>
          <w:color w:val="auto"/>
          <w:highlight w:val="none"/>
          <w:lang w:val="en-US" w:eastAsia="zh-CN"/>
        </w:rPr>
        <w:t xml:space="preserve"> </w:t>
      </w:r>
    </w:p>
    <w:p w14:paraId="4A9CC311">
      <w:pPr>
        <w:ind w:left="0" w:leftChars="0" w:firstLine="0" w:firstLineChars="0"/>
        <w:rPr>
          <w:rFonts w:hint="eastAsia" w:ascii="仿宋_GB2312" w:eastAsia="仿宋_GB2312"/>
          <w:bCs/>
          <w:color w:val="auto"/>
          <w:highlight w:val="none"/>
        </w:rPr>
      </w:pPr>
      <w:r>
        <w:rPr>
          <w:rFonts w:hint="eastAsia" w:ascii="仿宋_GB2312" w:eastAsia="仿宋_GB2312"/>
          <w:bCs/>
          <w:color w:val="auto"/>
          <w:highlight w:val="none"/>
        </w:rPr>
        <w:t>格式</w:t>
      </w:r>
      <w:r>
        <w:rPr>
          <w:rFonts w:hint="eastAsia" w:ascii="仿宋_GB2312" w:eastAsia="仿宋_GB2312"/>
          <w:bCs/>
          <w:color w:val="auto"/>
          <w:highlight w:val="none"/>
          <w:lang w:val="en-US" w:eastAsia="zh-CN"/>
        </w:rPr>
        <w:t>3</w:t>
      </w:r>
      <w:r>
        <w:rPr>
          <w:rFonts w:hint="eastAsia" w:ascii="仿宋_GB2312" w:eastAsia="仿宋_GB2312"/>
          <w:bCs/>
          <w:color w:val="auto"/>
          <w:highlight w:val="none"/>
        </w:rPr>
        <w:t>：法定代表人授权书</w:t>
      </w:r>
    </w:p>
    <w:p w14:paraId="636A6925">
      <w:pPr>
        <w:pStyle w:val="23"/>
        <w:rPr>
          <w:rFonts w:hint="eastAsia"/>
          <w:color w:val="auto"/>
          <w:highlight w:val="none"/>
        </w:rPr>
      </w:pPr>
    </w:p>
    <w:p w14:paraId="581F2230">
      <w:pPr>
        <w:spacing w:line="660" w:lineRule="exact"/>
        <w:jc w:val="center"/>
        <w:rPr>
          <w:rFonts w:ascii="方正小标宋_GBK" w:hAnsi="Times New Roman" w:eastAsia="方正小标宋_GBK"/>
          <w:b/>
          <w:bCs/>
          <w:color w:val="auto"/>
          <w:sz w:val="36"/>
          <w:szCs w:val="36"/>
          <w:highlight w:val="none"/>
        </w:rPr>
      </w:pPr>
      <w:r>
        <w:rPr>
          <w:rFonts w:ascii="Times New Roman" w:hAnsi="Times New Roman" w:eastAsia="仿宋_GB2312"/>
          <w:color w:val="auto"/>
          <w:kern w:val="0"/>
          <w:sz w:val="32"/>
          <w:szCs w:val="32"/>
          <w:highlight w:val="none"/>
        </w:rPr>
        <w:t xml:space="preserve"> </w:t>
      </w:r>
      <w:r>
        <w:rPr>
          <w:rFonts w:hint="eastAsia" w:ascii="方正小标宋_GBK" w:hAnsi="Times New Roman" w:eastAsia="方正小标宋_GBK"/>
          <w:color w:val="auto"/>
          <w:kern w:val="0"/>
          <w:sz w:val="44"/>
          <w:szCs w:val="44"/>
          <w:highlight w:val="none"/>
        </w:rPr>
        <w:t>法定代表人授权委托书</w:t>
      </w:r>
    </w:p>
    <w:p w14:paraId="5C6DB538">
      <w:pPr>
        <w:spacing w:line="660" w:lineRule="exact"/>
        <w:jc w:val="center"/>
        <w:rPr>
          <w:rFonts w:ascii="Times New Roman" w:hAnsi="Times New Roman"/>
          <w:b/>
          <w:color w:val="auto"/>
          <w:sz w:val="24"/>
          <w:szCs w:val="24"/>
          <w:highlight w:val="none"/>
        </w:rPr>
      </w:pPr>
    </w:p>
    <w:p w14:paraId="4843BF3F">
      <w:pPr>
        <w:pStyle w:val="8"/>
        <w:spacing w:line="560" w:lineRule="exact"/>
        <w:rPr>
          <w:rFonts w:ascii="仿宋_GB2312" w:hAnsi="Times New Roman" w:eastAsia="仿宋_GB2312"/>
          <w:color w:val="auto"/>
          <w:sz w:val="32"/>
          <w:highlight w:val="none"/>
        </w:rPr>
      </w:pPr>
      <w:r>
        <w:rPr>
          <w:rFonts w:hint="eastAsia" w:ascii="仿宋_GB2312" w:hAnsi="Times New Roman" w:eastAsia="仿宋_GB2312"/>
          <w:color w:val="auto"/>
          <w:sz w:val="32"/>
          <w:highlight w:val="none"/>
          <w:lang w:eastAsia="zh-CN"/>
        </w:rPr>
        <w:t>广西壮族自治区</w:t>
      </w:r>
      <w:r>
        <w:rPr>
          <w:rFonts w:hint="eastAsia" w:ascii="仿宋_GB2312" w:eastAsia="仿宋_GB2312"/>
          <w:color w:val="auto"/>
          <w:sz w:val="32"/>
          <w:highlight w:val="none"/>
          <w:lang w:val="en-US" w:eastAsia="zh-CN"/>
        </w:rPr>
        <w:t>生殖医院</w:t>
      </w:r>
      <w:r>
        <w:rPr>
          <w:rFonts w:hint="eastAsia" w:ascii="仿宋_GB2312" w:hAnsi="Times New Roman" w:eastAsia="仿宋_GB2312"/>
          <w:color w:val="auto"/>
          <w:sz w:val="32"/>
          <w:szCs w:val="32"/>
          <w:highlight w:val="none"/>
        </w:rPr>
        <w:t>：</w:t>
      </w:r>
    </w:p>
    <w:p w14:paraId="293AD7EE">
      <w:pPr>
        <w:spacing w:line="560" w:lineRule="exact"/>
        <w:ind w:firstLine="640" w:firstLineChars="200"/>
        <w:rPr>
          <w:rFonts w:ascii="仿宋_GB2312" w:hAnsi="Times New Roman" w:eastAsia="仿宋_GB2312"/>
          <w:color w:val="auto"/>
          <w:sz w:val="32"/>
          <w:szCs w:val="32"/>
          <w:highlight w:val="none"/>
        </w:rPr>
      </w:pPr>
      <w:r>
        <w:rPr>
          <w:rFonts w:hint="eastAsia" w:ascii="仿宋_GB2312" w:hAnsi="Times New Roman" w:eastAsia="仿宋_GB2312"/>
          <w:color w:val="auto"/>
          <w:sz w:val="32"/>
          <w:szCs w:val="32"/>
          <w:highlight w:val="none"/>
        </w:rPr>
        <w:t>本企业（企业名称）</w:t>
      </w:r>
      <w:r>
        <w:rPr>
          <w:rFonts w:hint="eastAsia" w:ascii="仿宋_GB2312" w:hAnsi="Times New Roman" w:eastAsia="仿宋_GB2312"/>
          <w:color w:val="auto"/>
          <w:sz w:val="32"/>
          <w:szCs w:val="32"/>
          <w:highlight w:val="none"/>
          <w:u w:val="single"/>
        </w:rPr>
        <w:t xml:space="preserve">                          </w:t>
      </w:r>
      <w:r>
        <w:rPr>
          <w:rFonts w:hint="eastAsia" w:ascii="仿宋_GB2312" w:hAnsi="Times New Roman" w:eastAsia="仿宋_GB2312"/>
          <w:color w:val="auto"/>
          <w:sz w:val="32"/>
          <w:szCs w:val="32"/>
          <w:highlight w:val="none"/>
        </w:rPr>
        <w:t>法定代表人</w:t>
      </w:r>
      <w:r>
        <w:rPr>
          <w:rFonts w:hint="eastAsia" w:ascii="仿宋_GB2312" w:hAnsi="Times New Roman" w:eastAsia="仿宋_GB2312"/>
          <w:color w:val="auto"/>
          <w:sz w:val="32"/>
          <w:szCs w:val="32"/>
          <w:highlight w:val="none"/>
          <w:u w:val="single"/>
          <w:lang w:val="en-US" w:eastAsia="zh-CN"/>
        </w:rPr>
        <w:t xml:space="preserve">  </w:t>
      </w:r>
      <w:r>
        <w:rPr>
          <w:rFonts w:hint="eastAsia" w:ascii="仿宋_GB2312" w:hAnsi="Times New Roman" w:eastAsia="仿宋_GB2312"/>
          <w:color w:val="auto"/>
          <w:sz w:val="32"/>
          <w:szCs w:val="32"/>
          <w:highlight w:val="none"/>
          <w:u w:val="single"/>
        </w:rPr>
        <w:t xml:space="preserve">            </w:t>
      </w:r>
      <w:r>
        <w:rPr>
          <w:rFonts w:hint="eastAsia" w:ascii="仿宋_GB2312" w:hAnsi="Times New Roman" w:eastAsia="仿宋_GB2312"/>
          <w:color w:val="auto"/>
          <w:sz w:val="32"/>
          <w:szCs w:val="32"/>
          <w:highlight w:val="none"/>
        </w:rPr>
        <w:t>授权本企业员工</w:t>
      </w:r>
      <w:r>
        <w:rPr>
          <w:rFonts w:hint="eastAsia" w:ascii="仿宋_GB2312" w:hAnsi="Times New Roman" w:eastAsia="仿宋_GB2312"/>
          <w:color w:val="auto"/>
          <w:sz w:val="32"/>
          <w:szCs w:val="32"/>
          <w:highlight w:val="none"/>
          <w:u w:val="single"/>
        </w:rPr>
        <w:t xml:space="preserve">                 </w:t>
      </w:r>
      <w:r>
        <w:rPr>
          <w:rFonts w:hint="eastAsia" w:ascii="仿宋_GB2312" w:hAnsi="Times New Roman" w:eastAsia="仿宋_GB2312"/>
          <w:color w:val="auto"/>
          <w:sz w:val="32"/>
          <w:szCs w:val="32"/>
          <w:highlight w:val="none"/>
        </w:rPr>
        <w:t>（姓名、身份证号）</w:t>
      </w:r>
      <w:r>
        <w:rPr>
          <w:rFonts w:hint="eastAsia" w:ascii="仿宋_GB2312" w:hAnsi="Times New Roman" w:eastAsia="仿宋_GB2312"/>
          <w:color w:val="auto"/>
          <w:sz w:val="32"/>
          <w:szCs w:val="32"/>
          <w:highlight w:val="none"/>
          <w:u w:val="single"/>
        </w:rPr>
        <w:t xml:space="preserve">                </w:t>
      </w:r>
      <w:r>
        <w:rPr>
          <w:rFonts w:hint="eastAsia" w:ascii="仿宋_GB2312" w:hAnsi="Times New Roman" w:eastAsia="仿宋_GB2312"/>
          <w:color w:val="auto"/>
          <w:sz w:val="32"/>
          <w:szCs w:val="32"/>
          <w:highlight w:val="none"/>
          <w:u w:val="single"/>
          <w:lang w:val="en-US" w:eastAsia="zh-CN"/>
        </w:rPr>
        <w:t xml:space="preserve">    </w:t>
      </w:r>
      <w:r>
        <w:rPr>
          <w:rFonts w:hint="eastAsia" w:ascii="仿宋_GB2312" w:hAnsi="Times New Roman" w:eastAsia="仿宋_GB2312"/>
          <w:color w:val="auto"/>
          <w:sz w:val="32"/>
          <w:szCs w:val="32"/>
          <w:highlight w:val="none"/>
          <w:u w:val="none"/>
          <w:lang w:val="en-US" w:eastAsia="zh-CN"/>
        </w:rPr>
        <w:t xml:space="preserve">   </w:t>
      </w:r>
      <w:r>
        <w:rPr>
          <w:rFonts w:hint="eastAsia" w:ascii="仿宋_GB2312" w:hAnsi="Times New Roman" w:eastAsia="仿宋_GB2312"/>
          <w:color w:val="auto"/>
          <w:sz w:val="32"/>
          <w:szCs w:val="32"/>
          <w:highlight w:val="none"/>
        </w:rPr>
        <w:t>为本企业被授权人，代表本企业参加此次</w:t>
      </w:r>
      <w:r>
        <w:rPr>
          <w:rFonts w:hint="eastAsia" w:ascii="仿宋_GB2312" w:hAnsi="Times New Roman" w:eastAsia="仿宋_GB2312" w:cs="Times New Roman"/>
          <w:color w:val="auto"/>
          <w:sz w:val="32"/>
          <w:szCs w:val="32"/>
          <w:highlight w:val="none"/>
          <w:lang w:eastAsia="zh-CN"/>
        </w:rPr>
        <w:t>（采购编号：</w:t>
      </w:r>
      <w:r>
        <w:rPr>
          <w:rFonts w:hint="eastAsia" w:ascii="仿宋_GB2312" w:eastAsia="仿宋_GB2312" w:cs="Times New Roman"/>
          <w:color w:val="auto"/>
          <w:sz w:val="32"/>
          <w:szCs w:val="32"/>
          <w:highlight w:val="none"/>
          <w:lang w:val="en-US" w:eastAsia="zh-CN"/>
        </w:rPr>
        <w:t xml:space="preserve">       </w:t>
      </w:r>
      <w:r>
        <w:rPr>
          <w:rFonts w:hint="eastAsia" w:ascii="仿宋_GB2312" w:hAnsi="Times New Roman" w:eastAsia="仿宋_GB2312" w:cs="Times New Roman"/>
          <w:color w:val="auto"/>
          <w:sz w:val="32"/>
          <w:szCs w:val="32"/>
          <w:highlight w:val="none"/>
          <w:lang w:eastAsia="zh-CN"/>
        </w:rPr>
        <w:t>）</w:t>
      </w:r>
      <w:r>
        <w:rPr>
          <w:rFonts w:hint="eastAsia" w:ascii="仿宋_GB2312" w:hAnsi="Times New Roman" w:eastAsia="仿宋_GB2312"/>
          <w:color w:val="auto"/>
          <w:sz w:val="32"/>
          <w:szCs w:val="32"/>
          <w:highlight w:val="none"/>
        </w:rPr>
        <w:t>医用</w:t>
      </w:r>
      <w:r>
        <w:rPr>
          <w:rFonts w:hint="eastAsia" w:ascii="仿宋_GB2312" w:eastAsia="仿宋_GB2312"/>
          <w:color w:val="auto"/>
          <w:sz w:val="32"/>
          <w:szCs w:val="32"/>
          <w:highlight w:val="none"/>
          <w:lang w:eastAsia="zh-CN"/>
        </w:rPr>
        <w:t>耗材/试剂</w:t>
      </w:r>
      <w:r>
        <w:rPr>
          <w:rFonts w:hint="eastAsia" w:ascii="仿宋_GB2312" w:hAnsi="Times New Roman" w:eastAsia="仿宋_GB2312"/>
          <w:color w:val="auto"/>
          <w:sz w:val="32"/>
          <w:szCs w:val="32"/>
          <w:highlight w:val="none"/>
          <w:lang w:eastAsia="zh-CN"/>
        </w:rPr>
        <w:t>公开</w:t>
      </w:r>
      <w:r>
        <w:rPr>
          <w:rFonts w:hint="eastAsia" w:ascii="仿宋_GB2312" w:eastAsia="仿宋_GB2312"/>
          <w:color w:val="auto"/>
          <w:sz w:val="32"/>
          <w:szCs w:val="32"/>
          <w:highlight w:val="none"/>
          <w:lang w:val="en-US" w:eastAsia="zh-CN"/>
        </w:rPr>
        <w:t>遴选</w:t>
      </w:r>
      <w:r>
        <w:rPr>
          <w:rFonts w:hint="eastAsia" w:ascii="仿宋_GB2312" w:hAnsi="Times New Roman" w:eastAsia="仿宋_GB2312"/>
          <w:color w:val="auto"/>
          <w:sz w:val="32"/>
          <w:szCs w:val="32"/>
          <w:highlight w:val="none"/>
        </w:rPr>
        <w:t>工作。本企业认可此被授权人在</w:t>
      </w:r>
      <w:r>
        <w:rPr>
          <w:rFonts w:hint="eastAsia" w:ascii="仿宋_GB2312" w:hAnsi="Times New Roman" w:eastAsia="仿宋_GB2312"/>
          <w:color w:val="auto"/>
          <w:sz w:val="32"/>
          <w:highlight w:val="none"/>
          <w:lang w:eastAsia="zh-CN"/>
        </w:rPr>
        <w:t>广西壮族自治区生殖医院</w:t>
      </w:r>
      <w:r>
        <w:rPr>
          <w:rFonts w:hint="eastAsia" w:ascii="仿宋_GB2312" w:hAnsi="Times New Roman" w:eastAsia="仿宋_GB2312"/>
          <w:color w:val="auto"/>
          <w:sz w:val="32"/>
          <w:szCs w:val="32"/>
          <w:highlight w:val="none"/>
          <w:lang w:eastAsia="zh-CN"/>
        </w:rPr>
        <w:t>公开</w:t>
      </w:r>
      <w:r>
        <w:rPr>
          <w:rFonts w:hint="eastAsia" w:ascii="仿宋_GB2312" w:eastAsia="仿宋_GB2312"/>
          <w:color w:val="auto"/>
          <w:sz w:val="32"/>
          <w:szCs w:val="32"/>
          <w:highlight w:val="none"/>
          <w:lang w:val="en-US" w:eastAsia="zh-CN"/>
        </w:rPr>
        <w:t>遴选</w:t>
      </w:r>
      <w:r>
        <w:rPr>
          <w:rFonts w:hint="eastAsia" w:ascii="仿宋_GB2312" w:hAnsi="Times New Roman" w:eastAsia="仿宋_GB2312"/>
          <w:color w:val="auto"/>
          <w:sz w:val="32"/>
          <w:szCs w:val="32"/>
          <w:highlight w:val="none"/>
        </w:rPr>
        <w:t>期间的一切操作，并对真实性、合法性、有效性负责，所递交的资料和签字文件对本企业具有法律效力。</w:t>
      </w:r>
    </w:p>
    <w:p w14:paraId="6F48BB8C">
      <w:pPr>
        <w:spacing w:line="560" w:lineRule="exact"/>
        <w:rPr>
          <w:rFonts w:ascii="仿宋_GB2312" w:hAnsi="Times New Roman" w:eastAsia="仿宋_GB2312"/>
          <w:color w:val="auto"/>
          <w:sz w:val="32"/>
          <w:szCs w:val="32"/>
          <w:highlight w:val="none"/>
        </w:rPr>
      </w:pPr>
      <w:r>
        <w:rPr>
          <w:rFonts w:hint="eastAsia" w:ascii="仿宋_GB2312" w:hAnsi="Times New Roman" w:eastAsia="仿宋_GB2312"/>
          <w:color w:val="auto"/>
          <w:sz w:val="32"/>
          <w:szCs w:val="32"/>
          <w:highlight w:val="none"/>
        </w:rPr>
        <w:t xml:space="preserve">   授权期限：本授权书自授权之日起生效。</w:t>
      </w:r>
    </w:p>
    <w:p w14:paraId="5EADFA03">
      <w:pPr>
        <w:spacing w:line="560" w:lineRule="exact"/>
        <w:ind w:firstLine="640" w:firstLineChars="200"/>
        <w:rPr>
          <w:rFonts w:ascii="仿宋_GB2312" w:hAnsi="Times New Roman" w:eastAsia="仿宋_GB2312"/>
          <w:color w:val="auto"/>
          <w:sz w:val="32"/>
          <w:szCs w:val="32"/>
          <w:highlight w:val="none"/>
          <w:u w:val="single"/>
        </w:rPr>
      </w:pPr>
      <w:r>
        <w:rPr>
          <w:rFonts w:hint="eastAsia" w:ascii="仿宋_GB2312" w:hAnsi="Times New Roman" w:eastAsia="仿宋_GB2312"/>
          <w:color w:val="auto"/>
          <w:sz w:val="32"/>
          <w:szCs w:val="32"/>
          <w:highlight w:val="none"/>
        </w:rPr>
        <w:t xml:space="preserve">                </w:t>
      </w:r>
    </w:p>
    <w:p w14:paraId="50F5BD88">
      <w:pPr>
        <w:spacing w:line="560" w:lineRule="exact"/>
        <w:ind w:firstLine="640" w:firstLineChars="200"/>
        <w:rPr>
          <w:rFonts w:ascii="仿宋_GB2312" w:hAnsi="Times New Roman" w:eastAsia="仿宋_GB2312"/>
          <w:color w:val="auto"/>
          <w:sz w:val="32"/>
          <w:szCs w:val="32"/>
          <w:highlight w:val="none"/>
          <w:u w:val="single"/>
        </w:rPr>
      </w:pPr>
      <w:r>
        <w:rPr>
          <w:rFonts w:hint="eastAsia" w:ascii="仿宋_GB2312" w:hAnsi="Times New Roman" w:eastAsia="仿宋_GB2312"/>
          <w:color w:val="auto"/>
          <w:sz w:val="32"/>
          <w:szCs w:val="32"/>
          <w:highlight w:val="none"/>
        </w:rPr>
        <w:t>法定代表人签字：</w:t>
      </w:r>
    </w:p>
    <w:p w14:paraId="2B119639">
      <w:pPr>
        <w:spacing w:line="560" w:lineRule="exact"/>
        <w:ind w:firstLine="640" w:firstLineChars="200"/>
        <w:rPr>
          <w:rFonts w:ascii="仿宋_GB2312" w:hAnsi="Times New Roman" w:eastAsia="仿宋_GB2312"/>
          <w:color w:val="auto"/>
          <w:sz w:val="32"/>
          <w:szCs w:val="32"/>
          <w:highlight w:val="none"/>
          <w:u w:val="single"/>
        </w:rPr>
      </w:pPr>
      <w:r>
        <w:rPr>
          <w:rFonts w:hint="eastAsia" w:ascii="仿宋_GB2312" w:hAnsi="Times New Roman" w:eastAsia="仿宋_GB2312"/>
          <w:color w:val="auto"/>
          <w:sz w:val="32"/>
          <w:szCs w:val="32"/>
          <w:highlight w:val="none"/>
        </w:rPr>
        <w:t xml:space="preserve">手机：               </w:t>
      </w:r>
    </w:p>
    <w:p w14:paraId="14BFF07C">
      <w:pPr>
        <w:spacing w:line="560" w:lineRule="exact"/>
        <w:ind w:firstLine="640" w:firstLineChars="200"/>
        <w:rPr>
          <w:rFonts w:ascii="仿宋_GB2312" w:hAnsi="Times New Roman" w:eastAsia="仿宋_GB2312"/>
          <w:color w:val="auto"/>
          <w:sz w:val="32"/>
          <w:szCs w:val="32"/>
          <w:highlight w:val="none"/>
          <w:u w:val="single"/>
        </w:rPr>
      </w:pPr>
      <w:r>
        <w:rPr>
          <w:rFonts w:hint="eastAsia" w:ascii="仿宋_GB2312" w:hAnsi="Times New Roman" w:eastAsia="仿宋_GB2312"/>
          <w:color w:val="auto"/>
          <w:sz w:val="32"/>
          <w:szCs w:val="32"/>
          <w:highlight w:val="none"/>
        </w:rPr>
        <w:t>被授权人签字：</w:t>
      </w:r>
    </w:p>
    <w:p w14:paraId="1A3B1D0C">
      <w:pPr>
        <w:spacing w:line="560" w:lineRule="exact"/>
        <w:ind w:firstLine="640" w:firstLineChars="200"/>
        <w:rPr>
          <w:rFonts w:ascii="仿宋_GB2312" w:hAnsi="Times New Roman" w:eastAsia="仿宋_GB2312"/>
          <w:color w:val="auto"/>
          <w:sz w:val="32"/>
          <w:szCs w:val="32"/>
          <w:highlight w:val="none"/>
          <w:u w:val="single"/>
        </w:rPr>
      </w:pPr>
      <w:r>
        <w:rPr>
          <w:rFonts w:hint="eastAsia" w:ascii="仿宋_GB2312" w:hAnsi="Times New Roman" w:eastAsia="仿宋_GB2312"/>
          <w:color w:val="auto"/>
          <w:sz w:val="32"/>
          <w:szCs w:val="32"/>
          <w:highlight w:val="none"/>
        </w:rPr>
        <w:t>手机：                          出具日期：</w:t>
      </w:r>
    </w:p>
    <w:p w14:paraId="2B82E22F">
      <w:pPr>
        <w:spacing w:line="560" w:lineRule="exact"/>
        <w:ind w:firstLine="640" w:firstLineChars="200"/>
        <w:rPr>
          <w:rFonts w:ascii="仿宋_GB2312" w:hAnsi="Times New Roman" w:eastAsia="仿宋_GB2312"/>
          <w:color w:val="auto"/>
          <w:sz w:val="32"/>
          <w:szCs w:val="32"/>
          <w:highlight w:val="none"/>
          <w:u w:val="single"/>
        </w:rPr>
      </w:pPr>
      <w:r>
        <w:rPr>
          <w:rFonts w:hint="eastAsia" w:ascii="仿宋_GB2312" w:hAnsi="Times New Roman" w:eastAsia="仿宋_GB2312"/>
          <w:color w:val="auto"/>
          <w:sz w:val="32"/>
          <w:szCs w:val="32"/>
          <w:highlight w:val="none"/>
        </w:rPr>
        <w:t>邮箱：                          企业盖章：</w:t>
      </w:r>
    </w:p>
    <w:p w14:paraId="06975CFB">
      <w:pPr>
        <w:widowControl/>
        <w:spacing w:line="560" w:lineRule="exact"/>
        <w:jc w:val="left"/>
        <w:rPr>
          <w:rFonts w:ascii="仿宋_GB2312" w:hAnsi="Times New Roman" w:eastAsia="仿宋_GB2312"/>
          <w:color w:val="auto"/>
          <w:sz w:val="32"/>
          <w:szCs w:val="32"/>
          <w:highlight w:val="none"/>
        </w:rPr>
      </w:pPr>
    </w:p>
    <w:p w14:paraId="7E604385">
      <w:pPr>
        <w:widowControl/>
        <w:spacing w:line="560" w:lineRule="exact"/>
        <w:jc w:val="left"/>
        <w:rPr>
          <w:rFonts w:ascii="仿宋_GB2312" w:hAnsi="Times New Roman" w:eastAsia="仿宋_GB2312"/>
          <w:color w:val="auto"/>
          <w:sz w:val="32"/>
          <w:szCs w:val="32"/>
          <w:highlight w:val="none"/>
        </w:rPr>
      </w:pPr>
      <w:r>
        <w:rPr>
          <w:rFonts w:ascii="仿宋_GB2312" w:hAnsi="Times New Roman" w:eastAsia="仿宋_GB2312"/>
          <w:color w:val="auto"/>
          <w:sz w:val="32"/>
          <w:szCs w:val="32"/>
          <w:highlight w:val="none"/>
        </w:rPr>
        <w:br w:type="page"/>
      </w:r>
    </w:p>
    <w:p w14:paraId="077C01AF">
      <w:pPr>
        <w:widowControl/>
        <w:spacing w:line="560" w:lineRule="exact"/>
        <w:jc w:val="left"/>
        <w:rPr>
          <w:rFonts w:ascii="仿宋_GB2312" w:hAnsi="Times New Roman" w:eastAsia="仿宋_GB2312"/>
          <w:color w:val="auto"/>
          <w:sz w:val="32"/>
          <w:szCs w:val="32"/>
          <w:highlight w:val="none"/>
        </w:rPr>
      </w:pPr>
    </w:p>
    <w:p w14:paraId="325BA680">
      <w:pPr>
        <w:spacing w:line="560" w:lineRule="exact"/>
        <w:ind w:firstLine="640" w:firstLineChars="200"/>
        <w:rPr>
          <w:rFonts w:ascii="仿宋_GB2312" w:eastAsia="仿宋_GB2312" w:hAnsiTheme="majorEastAsia"/>
          <w:color w:val="auto"/>
          <w:sz w:val="32"/>
          <w:szCs w:val="32"/>
          <w:highlight w:val="none"/>
        </w:rPr>
      </w:pPr>
      <w:r>
        <w:rPr>
          <w:rFonts w:hint="eastAsia" w:ascii="仿宋_GB2312" w:eastAsia="仿宋_GB2312" w:hAnsiTheme="majorEastAsia"/>
          <w:color w:val="auto"/>
          <w:sz w:val="32"/>
          <w:szCs w:val="32"/>
          <w:highlight w:val="none"/>
        </w:rPr>
        <w:t>被授权人居民身份证复印件请剪裁后粘贴于虚线内。</w:t>
      </w:r>
    </w:p>
    <w:p w14:paraId="4B59B3C3">
      <w:pPr>
        <w:spacing w:line="560" w:lineRule="exact"/>
        <w:ind w:firstLine="640" w:firstLineChars="200"/>
        <w:rPr>
          <w:rFonts w:ascii="Times New Roman" w:hAnsi="Times New Roman" w:eastAsia="仿宋_GB2312"/>
          <w:color w:val="auto"/>
          <w:sz w:val="32"/>
          <w:szCs w:val="32"/>
          <w:highlight w:val="none"/>
        </w:rPr>
      </w:pPr>
    </w:p>
    <w:p w14:paraId="1BCB5458">
      <w:pPr>
        <w:spacing w:line="560" w:lineRule="exact"/>
        <w:ind w:firstLine="420" w:firstLineChars="200"/>
        <w:rPr>
          <w:rFonts w:ascii="Times New Roman" w:hAnsi="Times New Roman" w:eastAsia="新宋体"/>
          <w:color w:val="auto"/>
          <w:sz w:val="32"/>
          <w:szCs w:val="32"/>
          <w:highlight w:val="none"/>
        </w:rPr>
      </w:pPr>
      <w:r>
        <w:rPr>
          <w:rFonts w:ascii="Times New Roman" w:hAnsi="Times New Roman"/>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814705</wp:posOffset>
                </wp:positionH>
                <wp:positionV relativeFrom="paragraph">
                  <wp:posOffset>71120</wp:posOffset>
                </wp:positionV>
                <wp:extent cx="3429000" cy="1938655"/>
                <wp:effectExtent l="4445" t="4445" r="14605" b="19050"/>
                <wp:wrapNone/>
                <wp:docPr id="7" name="矩形 7"/>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wps:spPr>
                      <wps:txbx>
                        <w:txbxContent>
                          <w:p w14:paraId="1D13EC7F">
                            <w:pPr>
                              <w:jc w:val="center"/>
                              <w:rPr>
                                <w:rFonts w:ascii="方正仿宋_GBK" w:eastAsia="方正仿宋_GBK"/>
                                <w:kern w:val="0"/>
                                <w:sz w:val="28"/>
                                <w:szCs w:val="28"/>
                              </w:rPr>
                            </w:pPr>
                          </w:p>
                          <w:p w14:paraId="69700AF9">
                            <w:pPr>
                              <w:pStyle w:val="14"/>
                              <w:spacing w:line="240" w:lineRule="auto"/>
                              <w:rPr>
                                <w:rFonts w:ascii="仿宋_GB2312" w:hAnsi="Times New Roman" w:eastAsia="仿宋_GB2312"/>
                                <w:kern w:val="0"/>
                                <w:sz w:val="28"/>
                                <w:szCs w:val="28"/>
                              </w:rPr>
                            </w:pPr>
                            <w:r>
                              <w:rPr>
                                <w:rFonts w:hint="eastAsia" w:ascii="仿宋_GB2312" w:hAnsi="Times New Roman" w:eastAsia="仿宋_GB2312"/>
                                <w:kern w:val="0"/>
                                <w:sz w:val="28"/>
                                <w:szCs w:val="28"/>
                              </w:rPr>
                              <w:t>（被授权人居民身份证复印件粘贴处）</w:t>
                            </w:r>
                          </w:p>
                          <w:p w14:paraId="28F4AA00">
                            <w:pPr>
                              <w:pStyle w:val="14"/>
                              <w:spacing w:line="240" w:lineRule="exact"/>
                              <w:rPr>
                                <w:rFonts w:ascii="仿宋_GB2312" w:hAnsi="Times New Roman" w:eastAsia="仿宋_GB2312"/>
                                <w:kern w:val="0"/>
                                <w:sz w:val="28"/>
                                <w:szCs w:val="28"/>
                              </w:rPr>
                            </w:pPr>
                          </w:p>
                          <w:p w14:paraId="518B10D7">
                            <w:pPr>
                              <w:jc w:val="center"/>
                              <w:rPr>
                                <w:rFonts w:ascii="仿宋_GB2312" w:eastAsia="仿宋_GB2312"/>
                                <w:kern w:val="0"/>
                                <w:sz w:val="28"/>
                                <w:szCs w:val="28"/>
                              </w:rPr>
                            </w:pPr>
                            <w:r>
                              <w:rPr>
                                <w:rFonts w:hint="eastAsia" w:ascii="仿宋_GB2312" w:eastAsia="仿宋_GB2312"/>
                                <w:kern w:val="0"/>
                                <w:sz w:val="28"/>
                                <w:szCs w:val="28"/>
                              </w:rPr>
                              <w:t>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4.15pt;margin-top:5.6pt;height:152.65pt;width:270pt;z-index:251663360;mso-width-relative:page;mso-height-relative:page;" fillcolor="#FFFFFF" filled="t" stroked="t" coordsize="21600,21600" o:gfxdata="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T+14Z2AAAAAoBAAAPAAAAAAAAAAEA&#10;IAAAACIAAABkcnMvZG93bnJldi54bWxQSwECFAAUAAAACACHTuJAZd6tFUgCAACTBAAADgAAAAAA&#10;AAABACAAAAAnAQAAZHJzL2Uyb0RvYy54bWxQSwUGAAAAAAYABgBZAQAA4QUAAAAA&#10;">
                <v:fill on="t" focussize="0,0"/>
                <v:stroke color="#000000" miterlimit="8" joinstyle="miter" dashstyle="dash"/>
                <v:imagedata o:title=""/>
                <o:lock v:ext="edit" aspectratio="f"/>
                <v:textbox>
                  <w:txbxContent>
                    <w:p w14:paraId="1D13EC7F">
                      <w:pPr>
                        <w:jc w:val="center"/>
                        <w:rPr>
                          <w:rFonts w:ascii="方正仿宋_GBK" w:eastAsia="方正仿宋_GBK"/>
                          <w:kern w:val="0"/>
                          <w:sz w:val="28"/>
                          <w:szCs w:val="28"/>
                        </w:rPr>
                      </w:pPr>
                    </w:p>
                    <w:p w14:paraId="69700AF9">
                      <w:pPr>
                        <w:pStyle w:val="14"/>
                        <w:spacing w:line="240" w:lineRule="auto"/>
                        <w:rPr>
                          <w:rFonts w:ascii="仿宋_GB2312" w:hAnsi="Times New Roman" w:eastAsia="仿宋_GB2312"/>
                          <w:kern w:val="0"/>
                          <w:sz w:val="28"/>
                          <w:szCs w:val="28"/>
                        </w:rPr>
                      </w:pPr>
                      <w:r>
                        <w:rPr>
                          <w:rFonts w:hint="eastAsia" w:ascii="仿宋_GB2312" w:hAnsi="Times New Roman" w:eastAsia="仿宋_GB2312"/>
                          <w:kern w:val="0"/>
                          <w:sz w:val="28"/>
                          <w:szCs w:val="28"/>
                        </w:rPr>
                        <w:t>（被授权人居民身份证复印件粘贴处）</w:t>
                      </w:r>
                    </w:p>
                    <w:p w14:paraId="28F4AA00">
                      <w:pPr>
                        <w:pStyle w:val="14"/>
                        <w:spacing w:line="240" w:lineRule="exact"/>
                        <w:rPr>
                          <w:rFonts w:ascii="仿宋_GB2312" w:hAnsi="Times New Roman" w:eastAsia="仿宋_GB2312"/>
                          <w:kern w:val="0"/>
                          <w:sz w:val="28"/>
                          <w:szCs w:val="28"/>
                        </w:rPr>
                      </w:pPr>
                    </w:p>
                    <w:p w14:paraId="518B10D7">
                      <w:pPr>
                        <w:jc w:val="center"/>
                        <w:rPr>
                          <w:rFonts w:ascii="仿宋_GB2312" w:eastAsia="仿宋_GB2312"/>
                          <w:kern w:val="0"/>
                          <w:sz w:val="28"/>
                          <w:szCs w:val="28"/>
                        </w:rPr>
                      </w:pPr>
                      <w:r>
                        <w:rPr>
                          <w:rFonts w:hint="eastAsia" w:ascii="仿宋_GB2312" w:eastAsia="仿宋_GB2312"/>
                          <w:kern w:val="0"/>
                          <w:sz w:val="28"/>
                          <w:szCs w:val="28"/>
                        </w:rPr>
                        <w:t>正面</w:t>
                      </w:r>
                    </w:p>
                  </w:txbxContent>
                </v:textbox>
              </v:rect>
            </w:pict>
          </mc:Fallback>
        </mc:AlternateContent>
      </w:r>
    </w:p>
    <w:p w14:paraId="40AFA904">
      <w:pPr>
        <w:spacing w:line="560" w:lineRule="exact"/>
        <w:ind w:firstLine="640" w:firstLineChars="200"/>
        <w:rPr>
          <w:rFonts w:ascii="Times New Roman" w:hAnsi="Times New Roman" w:eastAsia="新宋体"/>
          <w:color w:val="auto"/>
          <w:sz w:val="32"/>
          <w:szCs w:val="32"/>
          <w:highlight w:val="none"/>
        </w:rPr>
      </w:pPr>
    </w:p>
    <w:p w14:paraId="58791DE7">
      <w:pPr>
        <w:spacing w:line="560" w:lineRule="exact"/>
        <w:ind w:firstLine="640" w:firstLineChars="200"/>
        <w:rPr>
          <w:rFonts w:ascii="Times New Roman" w:hAnsi="Times New Roman" w:eastAsia="新宋体"/>
          <w:color w:val="auto"/>
          <w:sz w:val="32"/>
          <w:szCs w:val="32"/>
          <w:highlight w:val="none"/>
        </w:rPr>
      </w:pPr>
    </w:p>
    <w:p w14:paraId="72EAC9A1">
      <w:pPr>
        <w:spacing w:line="560" w:lineRule="exact"/>
        <w:ind w:firstLine="420" w:firstLineChars="200"/>
        <w:rPr>
          <w:rFonts w:ascii="Times New Roman" w:hAnsi="Times New Roman" w:eastAsia="新宋体"/>
          <w:color w:val="auto"/>
          <w:sz w:val="32"/>
          <w:szCs w:val="32"/>
          <w:highlight w:val="none"/>
        </w:rPr>
      </w:pPr>
      <w:r>
        <w:rPr>
          <w:rFonts w:ascii="Times New Roman" w:hAnsi="Times New Roman"/>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165100</wp:posOffset>
                </wp:positionH>
                <wp:positionV relativeFrom="paragraph">
                  <wp:posOffset>311785</wp:posOffset>
                </wp:positionV>
                <wp:extent cx="1371600" cy="1287780"/>
                <wp:effectExtent l="4445" t="4445" r="14605" b="22225"/>
                <wp:wrapNone/>
                <wp:docPr id="2" name="椭圆 2"/>
                <wp:cNvGraphicFramePr/>
                <a:graphic xmlns:a="http://schemas.openxmlformats.org/drawingml/2006/main">
                  <a:graphicData uri="http://schemas.microsoft.com/office/word/2010/wordprocessingShape">
                    <wps:wsp>
                      <wps:cNvSpPr>
                        <a:spLocks noChangeArrowheads="1"/>
                      </wps:cNvSpPr>
                      <wps:spPr bwMode="auto">
                        <a:xfrm>
                          <a:off x="0" y="0"/>
                          <a:ext cx="1371600" cy="1287780"/>
                        </a:xfrm>
                        <a:prstGeom prst="ellipse">
                          <a:avLst/>
                        </a:prstGeom>
                        <a:solidFill>
                          <a:srgbClr val="FFFFFF"/>
                        </a:solidFill>
                        <a:ln w="9525">
                          <a:solidFill>
                            <a:srgbClr val="000000"/>
                          </a:solidFill>
                          <a:round/>
                        </a:ln>
                      </wps:spPr>
                      <wps:txbx>
                        <w:txbxContent>
                          <w:p w14:paraId="7350497B">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14:paraId="11A57CB4">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wps:txbx>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13pt;margin-top:24.55pt;height:101.4pt;width:108pt;z-index:251665408;mso-width-relative:page;mso-height-relative:page;" fillcolor="#FFFFFF" filled="t" stroked="t" coordsize="21600,21600" o:gfxdata="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stM3XYAAAACQEAAA8AAAAAAAAAAQAgAAAAIgAAAGRycy9kb3du&#10;cmV2LnhtbFBLAQIUABQAAAAIAIdO4kBYDyRuOAIAAHEEAAAOAAAAAAAAAAEAIAAAACcBAABkcnMv&#10;ZTJvRG9jLnhtbFBLBQYAAAAABgAGAFkBAADRBQAAAAA=&#10;">
                <v:fill on="t" focussize="0,0"/>
                <v:stroke color="#000000" joinstyle="round"/>
                <v:imagedata o:title=""/>
                <o:lock v:ext="edit" aspectratio="f"/>
                <v:textbox>
                  <w:txbxContent>
                    <w:p w14:paraId="7350497B">
                      <w:pPr>
                        <w:ind w:firstLine="280" w:firstLineChars="100"/>
                        <w:rPr>
                          <w:rFonts w:ascii="仿宋_GB2312" w:eastAsia="仿宋_GB2312"/>
                          <w:kern w:val="0"/>
                          <w:sz w:val="28"/>
                          <w:szCs w:val="28"/>
                        </w:rPr>
                      </w:pPr>
                      <w:r>
                        <w:rPr>
                          <w:rFonts w:hint="eastAsia" w:ascii="仿宋_GB2312" w:eastAsia="仿宋_GB2312"/>
                          <w:kern w:val="0"/>
                          <w:sz w:val="28"/>
                          <w:szCs w:val="28"/>
                        </w:rPr>
                        <w:t>企业</w:t>
                      </w:r>
                    </w:p>
                    <w:p w14:paraId="11A57CB4">
                      <w:pPr>
                        <w:ind w:firstLine="280" w:firstLineChars="100"/>
                        <w:rPr>
                          <w:rFonts w:ascii="仿宋_GB2312" w:eastAsia="仿宋_GB2312"/>
                          <w:kern w:val="0"/>
                          <w:sz w:val="28"/>
                          <w:szCs w:val="28"/>
                        </w:rPr>
                      </w:pPr>
                      <w:r>
                        <w:rPr>
                          <w:rFonts w:hint="eastAsia" w:ascii="仿宋_GB2312" w:eastAsia="仿宋_GB2312"/>
                          <w:kern w:val="0"/>
                          <w:sz w:val="28"/>
                          <w:szCs w:val="28"/>
                        </w:rPr>
                        <w:t>盖章</w:t>
                      </w:r>
                    </w:p>
                  </w:txbxContent>
                </v:textbox>
              </v:shape>
            </w:pict>
          </mc:Fallback>
        </mc:AlternateContent>
      </w:r>
    </w:p>
    <w:p w14:paraId="240F63C0">
      <w:pPr>
        <w:spacing w:line="560" w:lineRule="exact"/>
        <w:ind w:firstLine="640" w:firstLineChars="200"/>
        <w:rPr>
          <w:rFonts w:ascii="Times New Roman" w:hAnsi="Times New Roman" w:eastAsia="新宋体"/>
          <w:color w:val="auto"/>
          <w:sz w:val="32"/>
          <w:szCs w:val="32"/>
          <w:highlight w:val="none"/>
        </w:rPr>
      </w:pPr>
    </w:p>
    <w:p w14:paraId="67D26D9F">
      <w:pPr>
        <w:spacing w:line="560" w:lineRule="exact"/>
        <w:ind w:firstLine="420" w:firstLineChars="200"/>
        <w:rPr>
          <w:rFonts w:ascii="Times New Roman" w:hAnsi="Times New Roman" w:eastAsia="新宋体"/>
          <w:color w:val="auto"/>
          <w:sz w:val="32"/>
          <w:szCs w:val="32"/>
          <w:highlight w:val="none"/>
        </w:rPr>
      </w:pPr>
      <w:r>
        <w:rPr>
          <w:rFonts w:ascii="Times New Roman" w:hAnsi="Times New Roman"/>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814705</wp:posOffset>
                </wp:positionH>
                <wp:positionV relativeFrom="paragraph">
                  <wp:posOffset>327660</wp:posOffset>
                </wp:positionV>
                <wp:extent cx="3429000" cy="1938655"/>
                <wp:effectExtent l="4445" t="4445" r="14605" b="19050"/>
                <wp:wrapNone/>
                <wp:docPr id="13" name="矩形 13"/>
                <wp:cNvGraphicFramePr/>
                <a:graphic xmlns:a="http://schemas.openxmlformats.org/drawingml/2006/main">
                  <a:graphicData uri="http://schemas.microsoft.com/office/word/2010/wordprocessingShape">
                    <wps:wsp>
                      <wps:cNvSpPr>
                        <a:spLocks noChangeArrowheads="1"/>
                      </wps:cNvSpPr>
                      <wps:spPr bwMode="auto">
                        <a:xfrm>
                          <a:off x="0" y="0"/>
                          <a:ext cx="3429000" cy="1938655"/>
                        </a:xfrm>
                        <a:prstGeom prst="rect">
                          <a:avLst/>
                        </a:prstGeom>
                        <a:solidFill>
                          <a:srgbClr val="FFFFFF"/>
                        </a:solidFill>
                        <a:ln w="9525">
                          <a:solidFill>
                            <a:srgbClr val="000000"/>
                          </a:solidFill>
                          <a:prstDash val="dash"/>
                          <a:miter lim="800000"/>
                        </a:ln>
                      </wps:spPr>
                      <wps:txbx>
                        <w:txbxContent>
                          <w:p w14:paraId="576A0107">
                            <w:pPr>
                              <w:jc w:val="center"/>
                              <w:rPr>
                                <w:rFonts w:eastAsia="华文中宋"/>
                                <w:b/>
                                <w:sz w:val="28"/>
                              </w:rPr>
                            </w:pPr>
                          </w:p>
                          <w:p w14:paraId="130C69C9">
                            <w:pPr>
                              <w:pStyle w:val="14"/>
                              <w:spacing w:line="240" w:lineRule="auto"/>
                              <w:rPr>
                                <w:rFonts w:ascii="方正仿宋_GBK" w:hAnsi="Times New Roman" w:eastAsia="方正仿宋_GBK"/>
                                <w:kern w:val="0"/>
                                <w:sz w:val="28"/>
                                <w:szCs w:val="28"/>
                              </w:rPr>
                            </w:pPr>
                          </w:p>
                          <w:p w14:paraId="3F817C2F">
                            <w:pPr>
                              <w:pStyle w:val="14"/>
                              <w:spacing w:line="240" w:lineRule="auto"/>
                              <w:rPr>
                                <w:rFonts w:ascii="仿宋_GB2312" w:hAnsi="Times New Roman" w:eastAsia="仿宋_GB2312"/>
                                <w:kern w:val="0"/>
                                <w:sz w:val="28"/>
                                <w:szCs w:val="28"/>
                              </w:rPr>
                            </w:pPr>
                            <w:r>
                              <w:rPr>
                                <w:rFonts w:hint="eastAsia" w:ascii="仿宋_GB2312" w:hAnsi="Times New Roman" w:eastAsia="仿宋_GB2312"/>
                                <w:kern w:val="0"/>
                                <w:sz w:val="28"/>
                                <w:szCs w:val="28"/>
                              </w:rPr>
                              <w:t>（被授权人居民身份证复印件粘贴处）</w:t>
                            </w:r>
                          </w:p>
                          <w:p w14:paraId="61B6F6BF">
                            <w:pPr>
                              <w:pStyle w:val="14"/>
                              <w:spacing w:line="240" w:lineRule="auto"/>
                              <w:rPr>
                                <w:rFonts w:ascii="方正仿宋_GBK" w:hAnsi="Times New Roman" w:eastAsia="方正仿宋_GBK"/>
                                <w:kern w:val="0"/>
                                <w:sz w:val="28"/>
                                <w:szCs w:val="28"/>
                              </w:rPr>
                            </w:pPr>
                          </w:p>
                          <w:p w14:paraId="5AC4B5D3">
                            <w:pPr>
                              <w:pStyle w:val="14"/>
                              <w:spacing w:line="240" w:lineRule="auto"/>
                              <w:jc w:val="center"/>
                              <w:rPr>
                                <w:rFonts w:ascii="方正仿宋_GBK" w:hAnsi="Times New Roman" w:eastAsia="方正仿宋_GBK"/>
                                <w:kern w:val="0"/>
                                <w:sz w:val="28"/>
                                <w:szCs w:val="28"/>
                              </w:rPr>
                            </w:pPr>
                            <w:r>
                              <w:rPr>
                                <w:rFonts w:hint="eastAsia" w:ascii="方正仿宋_GBK" w:hAnsi="Times New Roman" w:eastAsia="方正仿宋_GBK"/>
                                <w:kern w:val="0"/>
                                <w:sz w:val="28"/>
                                <w:szCs w:val="28"/>
                              </w:rPr>
                              <w:t>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4.15pt;margin-top:25.8pt;height:152.65pt;width:270pt;z-index:251664384;mso-width-relative:page;mso-height-relative:page;" fillcolor="#FFFFFF" filled="t" stroked="t" coordsize="21600,21600" o:gfxdata="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lZFoZNkAAAAKAQAADwAAAAAAAAAB&#10;ACAAAAAiAAAAZHJzL2Rvd25yZXYueG1sUEsBAhQAFAAAAAgAh07iQATi4D9IAgAAlQQAAA4AAAAA&#10;AAAAAQAgAAAAKAEAAGRycy9lMm9Eb2MueG1sUEsFBgAAAAAGAAYAWQEAAOIFAAAAAA==&#10;">
                <v:fill on="t" focussize="0,0"/>
                <v:stroke color="#000000" miterlimit="8" joinstyle="miter" dashstyle="dash"/>
                <v:imagedata o:title=""/>
                <o:lock v:ext="edit" aspectratio="f"/>
                <v:textbox>
                  <w:txbxContent>
                    <w:p w14:paraId="576A0107">
                      <w:pPr>
                        <w:jc w:val="center"/>
                        <w:rPr>
                          <w:rFonts w:eastAsia="华文中宋"/>
                          <w:b/>
                          <w:sz w:val="28"/>
                        </w:rPr>
                      </w:pPr>
                    </w:p>
                    <w:p w14:paraId="130C69C9">
                      <w:pPr>
                        <w:pStyle w:val="14"/>
                        <w:spacing w:line="240" w:lineRule="auto"/>
                        <w:rPr>
                          <w:rFonts w:ascii="方正仿宋_GBK" w:hAnsi="Times New Roman" w:eastAsia="方正仿宋_GBK"/>
                          <w:kern w:val="0"/>
                          <w:sz w:val="28"/>
                          <w:szCs w:val="28"/>
                        </w:rPr>
                      </w:pPr>
                    </w:p>
                    <w:p w14:paraId="3F817C2F">
                      <w:pPr>
                        <w:pStyle w:val="14"/>
                        <w:spacing w:line="240" w:lineRule="auto"/>
                        <w:rPr>
                          <w:rFonts w:ascii="仿宋_GB2312" w:hAnsi="Times New Roman" w:eastAsia="仿宋_GB2312"/>
                          <w:kern w:val="0"/>
                          <w:sz w:val="28"/>
                          <w:szCs w:val="28"/>
                        </w:rPr>
                      </w:pPr>
                      <w:r>
                        <w:rPr>
                          <w:rFonts w:hint="eastAsia" w:ascii="仿宋_GB2312" w:hAnsi="Times New Roman" w:eastAsia="仿宋_GB2312"/>
                          <w:kern w:val="0"/>
                          <w:sz w:val="28"/>
                          <w:szCs w:val="28"/>
                        </w:rPr>
                        <w:t>（被授权人居民身份证复印件粘贴处）</w:t>
                      </w:r>
                    </w:p>
                    <w:p w14:paraId="61B6F6BF">
                      <w:pPr>
                        <w:pStyle w:val="14"/>
                        <w:spacing w:line="240" w:lineRule="auto"/>
                        <w:rPr>
                          <w:rFonts w:ascii="方正仿宋_GBK" w:hAnsi="Times New Roman" w:eastAsia="方正仿宋_GBK"/>
                          <w:kern w:val="0"/>
                          <w:sz w:val="28"/>
                          <w:szCs w:val="28"/>
                        </w:rPr>
                      </w:pPr>
                    </w:p>
                    <w:p w14:paraId="5AC4B5D3">
                      <w:pPr>
                        <w:pStyle w:val="14"/>
                        <w:spacing w:line="240" w:lineRule="auto"/>
                        <w:jc w:val="center"/>
                        <w:rPr>
                          <w:rFonts w:ascii="方正仿宋_GBK" w:hAnsi="Times New Roman" w:eastAsia="方正仿宋_GBK"/>
                          <w:kern w:val="0"/>
                          <w:sz w:val="28"/>
                          <w:szCs w:val="28"/>
                        </w:rPr>
                      </w:pPr>
                      <w:r>
                        <w:rPr>
                          <w:rFonts w:hint="eastAsia" w:ascii="方正仿宋_GBK" w:hAnsi="Times New Roman" w:eastAsia="方正仿宋_GBK"/>
                          <w:kern w:val="0"/>
                          <w:sz w:val="28"/>
                          <w:szCs w:val="28"/>
                        </w:rPr>
                        <w:t>反面</w:t>
                      </w:r>
                    </w:p>
                  </w:txbxContent>
                </v:textbox>
              </v:rect>
            </w:pict>
          </mc:Fallback>
        </mc:AlternateContent>
      </w:r>
    </w:p>
    <w:p w14:paraId="2733C5B0">
      <w:pPr>
        <w:spacing w:line="560" w:lineRule="exact"/>
        <w:ind w:firstLine="640" w:firstLineChars="200"/>
        <w:rPr>
          <w:rFonts w:ascii="Times New Roman" w:hAnsi="Times New Roman" w:eastAsia="新宋体"/>
          <w:color w:val="auto"/>
          <w:sz w:val="32"/>
          <w:szCs w:val="32"/>
          <w:highlight w:val="none"/>
        </w:rPr>
      </w:pPr>
    </w:p>
    <w:p w14:paraId="1BA1C986">
      <w:pPr>
        <w:spacing w:line="560" w:lineRule="exact"/>
        <w:ind w:firstLine="640" w:firstLineChars="200"/>
        <w:rPr>
          <w:rFonts w:ascii="Times New Roman" w:hAnsi="Times New Roman" w:eastAsia="新宋体"/>
          <w:color w:val="auto"/>
          <w:sz w:val="32"/>
          <w:szCs w:val="32"/>
          <w:highlight w:val="none"/>
        </w:rPr>
      </w:pPr>
    </w:p>
    <w:p w14:paraId="043FAB0B">
      <w:pPr>
        <w:spacing w:line="560" w:lineRule="exact"/>
        <w:ind w:firstLine="640" w:firstLineChars="200"/>
        <w:rPr>
          <w:rFonts w:ascii="Times New Roman" w:hAnsi="Times New Roman" w:eastAsia="新宋体"/>
          <w:color w:val="auto"/>
          <w:sz w:val="32"/>
          <w:szCs w:val="32"/>
          <w:highlight w:val="none"/>
        </w:rPr>
      </w:pPr>
    </w:p>
    <w:p w14:paraId="4D82FF4E">
      <w:pPr>
        <w:spacing w:line="560" w:lineRule="exact"/>
        <w:ind w:firstLine="640" w:firstLineChars="200"/>
        <w:rPr>
          <w:rFonts w:ascii="Times New Roman" w:hAnsi="Times New Roman" w:eastAsia="新宋体"/>
          <w:color w:val="auto"/>
          <w:sz w:val="32"/>
          <w:szCs w:val="32"/>
          <w:highlight w:val="none"/>
        </w:rPr>
      </w:pPr>
    </w:p>
    <w:p w14:paraId="7D66CF5F">
      <w:pPr>
        <w:spacing w:line="560" w:lineRule="exact"/>
        <w:ind w:firstLine="640" w:firstLineChars="200"/>
        <w:rPr>
          <w:rFonts w:ascii="Times New Roman" w:hAnsi="Times New Roman" w:eastAsia="新宋体"/>
          <w:color w:val="auto"/>
          <w:sz w:val="32"/>
          <w:szCs w:val="32"/>
          <w:highlight w:val="none"/>
        </w:rPr>
      </w:pPr>
    </w:p>
    <w:p w14:paraId="3968D8E1">
      <w:pPr>
        <w:spacing w:line="560" w:lineRule="exact"/>
        <w:ind w:firstLine="640" w:firstLineChars="200"/>
        <w:rPr>
          <w:rFonts w:ascii="Times New Roman" w:hAnsi="Times New Roman" w:eastAsia="新宋体"/>
          <w:color w:val="auto"/>
          <w:sz w:val="32"/>
          <w:szCs w:val="32"/>
          <w:highlight w:val="none"/>
        </w:rPr>
      </w:pPr>
    </w:p>
    <w:p w14:paraId="520FE43F">
      <w:pPr>
        <w:spacing w:line="560" w:lineRule="exact"/>
        <w:ind w:firstLine="640" w:firstLineChars="200"/>
        <w:rPr>
          <w:rFonts w:ascii="仿宋_GB2312" w:hAnsi="Times New Roman" w:eastAsia="仿宋_GB2312"/>
          <w:color w:val="auto"/>
          <w:sz w:val="32"/>
          <w:szCs w:val="32"/>
          <w:highlight w:val="none"/>
        </w:rPr>
      </w:pPr>
      <w:r>
        <w:rPr>
          <w:rFonts w:hint="eastAsia" w:ascii="仿宋_GB2312" w:hAnsi="Times New Roman" w:eastAsia="仿宋_GB2312"/>
          <w:color w:val="auto"/>
          <w:sz w:val="32"/>
          <w:szCs w:val="32"/>
          <w:highlight w:val="none"/>
        </w:rPr>
        <w:t>说明：</w:t>
      </w:r>
    </w:p>
    <w:p w14:paraId="3C3B20D5">
      <w:pPr>
        <w:spacing w:line="560" w:lineRule="exact"/>
        <w:ind w:firstLine="640" w:firstLineChars="200"/>
        <w:rPr>
          <w:rFonts w:ascii="仿宋_GB2312" w:hAnsi="Times New Roman" w:eastAsia="仿宋_GB2312"/>
          <w:color w:val="auto"/>
          <w:sz w:val="32"/>
          <w:szCs w:val="32"/>
          <w:highlight w:val="none"/>
        </w:rPr>
      </w:pPr>
      <w:r>
        <w:rPr>
          <w:rFonts w:hint="eastAsia" w:ascii="仿宋_GB2312" w:hAnsi="Times New Roman" w:eastAsia="仿宋_GB2312"/>
          <w:color w:val="auto"/>
          <w:sz w:val="32"/>
          <w:szCs w:val="32"/>
          <w:highlight w:val="none"/>
        </w:rPr>
        <w:t>1．此授权书仅限授权一人。</w:t>
      </w:r>
    </w:p>
    <w:p w14:paraId="2417EA29">
      <w:pPr>
        <w:spacing w:line="560" w:lineRule="exact"/>
        <w:ind w:firstLine="640" w:firstLineChars="200"/>
        <w:rPr>
          <w:rFonts w:ascii="仿宋_GB2312" w:eastAsia="仿宋_GB2312"/>
          <w:color w:val="auto"/>
          <w:highlight w:val="none"/>
        </w:rPr>
      </w:pPr>
      <w:r>
        <w:rPr>
          <w:rFonts w:hint="eastAsia" w:ascii="仿宋_GB2312" w:hAnsi="Times New Roman" w:eastAsia="仿宋_GB2312"/>
          <w:color w:val="auto"/>
          <w:sz w:val="32"/>
          <w:szCs w:val="32"/>
          <w:highlight w:val="none"/>
        </w:rPr>
        <w:t>2．以上信息必须逐一填写，并与身份证复印件一致，否则无效。</w:t>
      </w:r>
    </w:p>
    <w:p w14:paraId="71D8D77C">
      <w:pPr>
        <w:pStyle w:val="21"/>
        <w:rPr>
          <w:rFonts w:hint="eastAsia"/>
          <w:color w:val="auto"/>
          <w:highlight w:val="none"/>
        </w:rPr>
      </w:pPr>
    </w:p>
    <w:p w14:paraId="3EF76ADE">
      <w:pPr>
        <w:rPr>
          <w:color w:val="auto"/>
          <w:highlight w:val="none"/>
        </w:rPr>
      </w:pPr>
    </w:p>
    <w:p w14:paraId="29D17C07">
      <w:pPr>
        <w:jc w:val="center"/>
        <w:rPr>
          <w:b/>
          <w:color w:val="auto"/>
          <w:sz w:val="52"/>
          <w:szCs w:val="52"/>
          <w:highlight w:val="none"/>
          <w:lang w:val="zh-CN"/>
        </w:rPr>
      </w:pPr>
    </w:p>
    <w:p w14:paraId="2A60AC32">
      <w:pPr>
        <w:widowControl/>
        <w:jc w:val="left"/>
        <w:rPr>
          <w:rFonts w:hint="eastAsia" w:ascii="宋体" w:hAnsi="宋体" w:eastAsia="宋体" w:cs="宋体"/>
          <w:b/>
          <w:color w:val="auto"/>
          <w:sz w:val="28"/>
          <w:szCs w:val="28"/>
          <w:highlight w:val="none"/>
        </w:rPr>
      </w:pPr>
      <w:r>
        <w:rPr>
          <w:b/>
          <w:color w:val="auto"/>
          <w:sz w:val="52"/>
          <w:szCs w:val="52"/>
          <w:highlight w:val="none"/>
          <w:lang w:val="zh-CN"/>
        </w:rPr>
        <w:br w:type="page"/>
      </w:r>
    </w:p>
    <w:p w14:paraId="2D6A4605">
      <w:pPr>
        <w:jc w:val="center"/>
        <w:rPr>
          <w:rFonts w:hint="eastAsia"/>
          <w:b/>
          <w:color w:val="auto"/>
          <w:sz w:val="28"/>
          <w:szCs w:val="28"/>
          <w:highlight w:val="none"/>
        </w:rPr>
        <w:sectPr>
          <w:footerReference r:id="rId3" w:type="default"/>
          <w:pgSz w:w="11906" w:h="16838"/>
          <w:pgMar w:top="1134" w:right="1797" w:bottom="850" w:left="1797" w:header="851" w:footer="992" w:gutter="0"/>
          <w:cols w:space="0" w:num="1"/>
          <w:rtlGutter w:val="0"/>
          <w:docGrid w:type="lines" w:linePitch="316" w:charSpace="0"/>
        </w:sectPr>
      </w:pPr>
    </w:p>
    <w:p w14:paraId="7560B2CC">
      <w:pPr>
        <w:adjustRightInd w:val="0"/>
        <w:ind w:left="0" w:firstLine="1470" w:firstLineChars="700"/>
        <w:rPr>
          <w:rFonts w:hint="default" w:ascii="仿宋_GB2312" w:eastAsia="仿宋_GB2312"/>
          <w:b/>
          <w:bCs w:val="0"/>
          <w:color w:val="auto"/>
          <w:highlight w:val="none"/>
          <w:lang w:val="en-US" w:eastAsia="zh-CN"/>
        </w:rPr>
      </w:pPr>
      <w:r>
        <w:rPr>
          <w:rFonts w:hint="eastAsia" w:ascii="仿宋_GB2312" w:eastAsia="仿宋_GB2312"/>
          <w:b/>
          <w:bCs w:val="0"/>
          <w:color w:val="FF0000"/>
          <w:highlight w:val="none"/>
          <w:lang w:eastAsia="zh-CN"/>
        </w:rPr>
        <w:t>附件</w:t>
      </w:r>
      <w:r>
        <w:rPr>
          <w:rFonts w:hint="eastAsia" w:ascii="仿宋_GB2312" w:eastAsia="仿宋_GB2312"/>
          <w:b/>
          <w:bCs w:val="0"/>
          <w:color w:val="FF0000"/>
          <w:highlight w:val="none"/>
          <w:lang w:val="en-US" w:eastAsia="zh-CN"/>
        </w:rPr>
        <w:t>3：报名表（线上报名，按以下顺序排列，电子版盖章发邮箱）</w:t>
      </w:r>
    </w:p>
    <w:tbl>
      <w:tblPr>
        <w:tblStyle w:val="16"/>
        <w:tblpPr w:leftFromText="180" w:rightFromText="180" w:vertAnchor="text" w:horzAnchor="page" w:tblpX="2436" w:tblpY="822"/>
        <w:tblOverlap w:val="never"/>
        <w:tblW w:w="129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2"/>
        <w:gridCol w:w="1150"/>
        <w:gridCol w:w="1297"/>
        <w:gridCol w:w="1068"/>
        <w:gridCol w:w="1068"/>
        <w:gridCol w:w="766"/>
        <w:gridCol w:w="824"/>
        <w:gridCol w:w="801"/>
        <w:gridCol w:w="1173"/>
        <w:gridCol w:w="837"/>
        <w:gridCol w:w="837"/>
        <w:gridCol w:w="837"/>
        <w:gridCol w:w="837"/>
      </w:tblGrid>
      <w:tr w14:paraId="56FA6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9" w:hRule="atLeast"/>
        </w:trPr>
        <w:tc>
          <w:tcPr>
            <w:tcW w:w="1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7291">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广西招采子系统截图等证明</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ED31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医保编码</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672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遴选</w:t>
            </w:r>
            <w:r>
              <w:rPr>
                <w:rFonts w:hint="eastAsia" w:ascii="宋体" w:hAnsi="宋体" w:eastAsia="宋体" w:cs="宋体"/>
                <w:i w:val="0"/>
                <w:iCs w:val="0"/>
                <w:color w:val="auto"/>
                <w:kern w:val="0"/>
                <w:sz w:val="22"/>
                <w:szCs w:val="22"/>
                <w:highlight w:val="none"/>
                <w:u w:val="none"/>
                <w:lang w:val="en-US" w:eastAsia="zh-CN" w:bidi="ar"/>
              </w:rPr>
              <w:t>目录名称</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83F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注册证名称</w:t>
            </w:r>
          </w:p>
        </w:tc>
        <w:tc>
          <w:tcPr>
            <w:tcW w:w="10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E8E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注册证规格型号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4D7A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品牌</w:t>
            </w: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56C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生产厂家</w:t>
            </w:r>
          </w:p>
        </w:tc>
        <w:tc>
          <w:tcPr>
            <w:tcW w:w="8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B81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900B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w:t>
            </w:r>
            <w:r>
              <w:rPr>
                <w:rFonts w:hint="eastAsia" w:ascii="宋体" w:hAnsi="宋体" w:eastAsia="宋体" w:cs="宋体"/>
                <w:i w:val="0"/>
                <w:iCs w:val="0"/>
                <w:color w:val="auto"/>
                <w:kern w:val="0"/>
                <w:sz w:val="22"/>
                <w:szCs w:val="22"/>
                <w:highlight w:val="none"/>
                <w:u w:val="none"/>
                <w:lang w:val="en-US" w:eastAsia="zh-CN" w:bidi="ar"/>
              </w:rPr>
              <w:t>采购</w:t>
            </w:r>
            <w:r>
              <w:rPr>
                <w:rFonts w:hint="eastAsia" w:ascii="宋体" w:hAnsi="宋体" w:cs="宋体"/>
                <w:i w:val="0"/>
                <w:iCs w:val="0"/>
                <w:color w:val="auto"/>
                <w:kern w:val="0"/>
                <w:sz w:val="22"/>
                <w:szCs w:val="22"/>
                <w:highlight w:val="none"/>
                <w:u w:val="none"/>
                <w:lang w:val="en-US" w:eastAsia="zh-CN" w:bidi="ar"/>
              </w:rPr>
              <w:t>限价</w:t>
            </w:r>
            <w:r>
              <w:rPr>
                <w:rFonts w:hint="eastAsia" w:ascii="宋体" w:hAnsi="宋体" w:eastAsia="宋体" w:cs="宋体"/>
                <w:i w:val="0"/>
                <w:iCs w:val="0"/>
                <w:color w:val="auto"/>
                <w:kern w:val="0"/>
                <w:sz w:val="22"/>
                <w:szCs w:val="22"/>
                <w:highlight w:val="none"/>
                <w:u w:val="none"/>
                <w:lang w:val="en-US" w:eastAsia="zh-CN" w:bidi="ar"/>
              </w:rPr>
              <w:t>价（元）</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1A14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eastAsia="zh-CN"/>
              </w:rPr>
            </w:pPr>
            <w:r>
              <w:rPr>
                <w:rFonts w:hint="eastAsia" w:ascii="宋体" w:hAnsi="宋体" w:cs="宋体"/>
                <w:i w:val="0"/>
                <w:iCs w:val="0"/>
                <w:color w:val="auto"/>
                <w:sz w:val="22"/>
                <w:szCs w:val="22"/>
                <w:highlight w:val="none"/>
                <w:u w:val="none"/>
                <w:lang w:eastAsia="zh-CN"/>
              </w:rPr>
              <w:t>联系人</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0D9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电话</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D223">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备注</w:t>
            </w: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A775">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报名参会单位</w:t>
            </w:r>
          </w:p>
        </w:tc>
      </w:tr>
      <w:tr w14:paraId="00731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452" w:type="dxa"/>
            <w:vMerge w:val="restart"/>
            <w:tcBorders>
              <w:top w:val="single" w:color="000000" w:sz="4" w:space="0"/>
              <w:left w:val="single" w:color="000000" w:sz="4" w:space="0"/>
              <w:right w:val="single" w:color="000000" w:sz="4" w:space="0"/>
            </w:tcBorders>
            <w:shd w:val="clear" w:color="auto" w:fill="auto"/>
            <w:vAlign w:val="center"/>
          </w:tcPr>
          <w:p w14:paraId="597723B3">
            <w:pPr>
              <w:jc w:val="center"/>
              <w:rPr>
                <w:rFonts w:hint="default" w:ascii="宋体" w:hAnsi="宋体" w:eastAsia="宋体" w:cs="宋体"/>
                <w:i w:val="0"/>
                <w:iCs w:val="0"/>
                <w:color w:val="auto"/>
                <w:sz w:val="20"/>
                <w:szCs w:val="20"/>
                <w:highlight w:val="none"/>
                <w:u w:val="none"/>
                <w:lang w:val="en-US" w:eastAsia="zh-CN"/>
              </w:rPr>
            </w:pPr>
            <w:r>
              <w:rPr>
                <w:rFonts w:hint="eastAsia" w:ascii="宋体" w:hAnsi="宋体" w:cs="宋体"/>
                <w:i w:val="0"/>
                <w:iCs w:val="0"/>
                <w:color w:val="auto"/>
                <w:sz w:val="24"/>
                <w:szCs w:val="24"/>
                <w:highlight w:val="none"/>
                <w:u w:val="none"/>
                <w:lang w:val="en-US" w:eastAsia="zh-CN"/>
              </w:rPr>
              <w:t>截图放下一页附件</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top"/>
          </w:tcPr>
          <w:p w14:paraId="7D60DC14">
            <w:pPr>
              <w:jc w:val="center"/>
              <w:rPr>
                <w:rFonts w:hint="eastAsia" w:ascii="宋体" w:hAnsi="宋体" w:eastAsia="宋体" w:cs="宋体"/>
                <w:i w:val="0"/>
                <w:iCs w:val="0"/>
                <w:color w:val="auto"/>
                <w:sz w:val="20"/>
                <w:szCs w:val="20"/>
                <w:highlight w:val="none"/>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FE881">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C6177">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81A8">
            <w:pPr>
              <w:jc w:val="center"/>
              <w:rPr>
                <w:rFonts w:hint="eastAsia" w:ascii="宋体" w:hAnsi="宋体" w:eastAsia="宋体" w:cs="宋体"/>
                <w:i w:val="0"/>
                <w:iCs w:val="0"/>
                <w:color w:val="auto"/>
                <w:sz w:val="22"/>
                <w:szCs w:val="22"/>
                <w:highlight w:val="none"/>
                <w:u w:val="none"/>
              </w:rPr>
            </w:pP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top"/>
          </w:tcPr>
          <w:p w14:paraId="6503B456">
            <w:pPr>
              <w:jc w:val="center"/>
              <w:rPr>
                <w:rFonts w:hint="eastAsia" w:ascii="宋体" w:hAnsi="宋体" w:eastAsia="宋体" w:cs="宋体"/>
                <w:i w:val="0"/>
                <w:iCs w:val="0"/>
                <w:color w:val="auto"/>
                <w:sz w:val="20"/>
                <w:szCs w:val="20"/>
                <w:highlight w:val="none"/>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top"/>
          </w:tcPr>
          <w:p w14:paraId="75F224DF">
            <w:pPr>
              <w:jc w:val="center"/>
              <w:rPr>
                <w:rFonts w:hint="eastAsia" w:ascii="宋体" w:hAnsi="宋体" w:eastAsia="宋体" w:cs="宋体"/>
                <w:i w:val="0"/>
                <w:iCs w:val="0"/>
                <w:color w:val="auto"/>
                <w:sz w:val="20"/>
                <w:szCs w:val="20"/>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40CFB">
            <w:pPr>
              <w:jc w:val="center"/>
              <w:rPr>
                <w:rFonts w:hint="eastAsia" w:ascii="宋体" w:hAnsi="宋体" w:eastAsia="宋体" w:cs="宋体"/>
                <w:i w:val="0"/>
                <w:iCs w:val="0"/>
                <w:color w:val="auto"/>
                <w:sz w:val="22"/>
                <w:szCs w:val="22"/>
                <w:highlight w:val="none"/>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4D53">
            <w:pPr>
              <w:jc w:val="cente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99B8CB3">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558EB458">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DDE05CD">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E5F0C6C">
            <w:pPr>
              <w:jc w:val="center"/>
              <w:rPr>
                <w:rFonts w:hint="eastAsia" w:ascii="宋体" w:hAnsi="宋体" w:eastAsia="宋体" w:cs="宋体"/>
                <w:i w:val="0"/>
                <w:iCs w:val="0"/>
                <w:color w:val="auto"/>
                <w:sz w:val="20"/>
                <w:szCs w:val="20"/>
                <w:highlight w:val="none"/>
                <w:u w:val="none"/>
              </w:rPr>
            </w:pPr>
          </w:p>
        </w:tc>
      </w:tr>
      <w:tr w14:paraId="234F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452" w:type="dxa"/>
            <w:vMerge w:val="continue"/>
            <w:tcBorders>
              <w:left w:val="single" w:color="000000" w:sz="4" w:space="0"/>
              <w:right w:val="single" w:color="000000" w:sz="4" w:space="0"/>
            </w:tcBorders>
            <w:shd w:val="clear" w:color="auto" w:fill="auto"/>
            <w:vAlign w:val="center"/>
          </w:tcPr>
          <w:p w14:paraId="19EA295C">
            <w:pPr>
              <w:jc w:val="center"/>
              <w:rPr>
                <w:rFonts w:hint="eastAsia" w:ascii="宋体" w:hAnsi="宋体" w:eastAsia="宋体" w:cs="宋体"/>
                <w:i w:val="0"/>
                <w:iCs w:val="0"/>
                <w:color w:val="auto"/>
                <w:sz w:val="20"/>
                <w:szCs w:val="20"/>
                <w:highlight w:val="none"/>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top"/>
          </w:tcPr>
          <w:p w14:paraId="4DFDA9BD">
            <w:pPr>
              <w:jc w:val="center"/>
              <w:rPr>
                <w:rFonts w:hint="eastAsia" w:ascii="宋体" w:hAnsi="宋体" w:eastAsia="宋体" w:cs="宋体"/>
                <w:i w:val="0"/>
                <w:iCs w:val="0"/>
                <w:color w:val="auto"/>
                <w:sz w:val="20"/>
                <w:szCs w:val="20"/>
                <w:highlight w:val="none"/>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57999">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DA181">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7527">
            <w:pPr>
              <w:jc w:val="center"/>
              <w:rPr>
                <w:rFonts w:hint="eastAsia" w:ascii="宋体" w:hAnsi="宋体" w:eastAsia="宋体" w:cs="宋体"/>
                <w:i w:val="0"/>
                <w:iCs w:val="0"/>
                <w:color w:val="auto"/>
                <w:sz w:val="22"/>
                <w:szCs w:val="22"/>
                <w:highlight w:val="none"/>
                <w:u w:val="none"/>
              </w:rPr>
            </w:pP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top"/>
          </w:tcPr>
          <w:p w14:paraId="2BD3F882">
            <w:pPr>
              <w:jc w:val="center"/>
              <w:rPr>
                <w:rFonts w:hint="eastAsia" w:ascii="宋体" w:hAnsi="宋体" w:eastAsia="宋体" w:cs="宋体"/>
                <w:i w:val="0"/>
                <w:iCs w:val="0"/>
                <w:color w:val="auto"/>
                <w:sz w:val="20"/>
                <w:szCs w:val="20"/>
                <w:highlight w:val="none"/>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top"/>
          </w:tcPr>
          <w:p w14:paraId="537553B4">
            <w:pPr>
              <w:jc w:val="center"/>
              <w:rPr>
                <w:rFonts w:hint="eastAsia" w:ascii="宋体" w:hAnsi="宋体" w:eastAsia="宋体" w:cs="宋体"/>
                <w:i w:val="0"/>
                <w:iCs w:val="0"/>
                <w:color w:val="auto"/>
                <w:sz w:val="20"/>
                <w:szCs w:val="20"/>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855F">
            <w:pPr>
              <w:jc w:val="center"/>
              <w:rPr>
                <w:rFonts w:hint="eastAsia" w:ascii="宋体" w:hAnsi="宋体" w:eastAsia="宋体" w:cs="宋体"/>
                <w:i w:val="0"/>
                <w:iCs w:val="0"/>
                <w:color w:val="auto"/>
                <w:sz w:val="22"/>
                <w:szCs w:val="22"/>
                <w:highlight w:val="none"/>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4A107">
            <w:pPr>
              <w:jc w:val="cente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3F910079">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0D53C78">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9E9F020">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DD73429">
            <w:pPr>
              <w:jc w:val="center"/>
              <w:rPr>
                <w:rFonts w:hint="eastAsia" w:ascii="宋体" w:hAnsi="宋体" w:eastAsia="宋体" w:cs="宋体"/>
                <w:i w:val="0"/>
                <w:iCs w:val="0"/>
                <w:color w:val="auto"/>
                <w:sz w:val="20"/>
                <w:szCs w:val="20"/>
                <w:highlight w:val="none"/>
                <w:u w:val="none"/>
              </w:rPr>
            </w:pPr>
          </w:p>
        </w:tc>
      </w:tr>
      <w:tr w14:paraId="72B22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452" w:type="dxa"/>
            <w:vMerge w:val="continue"/>
            <w:tcBorders>
              <w:left w:val="single" w:color="000000" w:sz="4" w:space="0"/>
              <w:right w:val="single" w:color="000000" w:sz="4" w:space="0"/>
            </w:tcBorders>
            <w:shd w:val="clear" w:color="auto" w:fill="auto"/>
            <w:vAlign w:val="center"/>
          </w:tcPr>
          <w:p w14:paraId="20124F0F">
            <w:pPr>
              <w:jc w:val="center"/>
              <w:rPr>
                <w:rFonts w:hint="eastAsia" w:ascii="宋体" w:hAnsi="宋体" w:eastAsia="宋体" w:cs="宋体"/>
                <w:i w:val="0"/>
                <w:iCs w:val="0"/>
                <w:color w:val="auto"/>
                <w:sz w:val="20"/>
                <w:szCs w:val="20"/>
                <w:highlight w:val="none"/>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top"/>
          </w:tcPr>
          <w:p w14:paraId="1F19721C">
            <w:pPr>
              <w:jc w:val="center"/>
              <w:rPr>
                <w:rFonts w:hint="eastAsia" w:ascii="宋体" w:hAnsi="宋体" w:eastAsia="宋体" w:cs="宋体"/>
                <w:i w:val="0"/>
                <w:iCs w:val="0"/>
                <w:color w:val="auto"/>
                <w:sz w:val="20"/>
                <w:szCs w:val="20"/>
                <w:highlight w:val="none"/>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EA43">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5A46F">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583A1">
            <w:pPr>
              <w:jc w:val="center"/>
              <w:rPr>
                <w:rFonts w:hint="eastAsia" w:ascii="宋体" w:hAnsi="宋体" w:eastAsia="宋体" w:cs="宋体"/>
                <w:i w:val="0"/>
                <w:iCs w:val="0"/>
                <w:color w:val="auto"/>
                <w:sz w:val="22"/>
                <w:szCs w:val="22"/>
                <w:highlight w:val="none"/>
                <w:u w:val="none"/>
              </w:rPr>
            </w:pP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top"/>
          </w:tcPr>
          <w:p w14:paraId="245B4A85">
            <w:pPr>
              <w:jc w:val="center"/>
              <w:rPr>
                <w:rFonts w:hint="eastAsia" w:ascii="宋体" w:hAnsi="宋体" w:eastAsia="宋体" w:cs="宋体"/>
                <w:i w:val="0"/>
                <w:iCs w:val="0"/>
                <w:color w:val="auto"/>
                <w:sz w:val="20"/>
                <w:szCs w:val="20"/>
                <w:highlight w:val="none"/>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top"/>
          </w:tcPr>
          <w:p w14:paraId="36550927">
            <w:pPr>
              <w:jc w:val="center"/>
              <w:rPr>
                <w:rFonts w:hint="eastAsia" w:ascii="宋体" w:hAnsi="宋体" w:eastAsia="宋体" w:cs="宋体"/>
                <w:i w:val="0"/>
                <w:iCs w:val="0"/>
                <w:color w:val="auto"/>
                <w:sz w:val="20"/>
                <w:szCs w:val="20"/>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45237">
            <w:pPr>
              <w:jc w:val="center"/>
              <w:rPr>
                <w:rFonts w:hint="eastAsia" w:ascii="宋体" w:hAnsi="宋体" w:eastAsia="宋体" w:cs="宋体"/>
                <w:i w:val="0"/>
                <w:iCs w:val="0"/>
                <w:color w:val="auto"/>
                <w:sz w:val="22"/>
                <w:szCs w:val="22"/>
                <w:highlight w:val="none"/>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710F">
            <w:pPr>
              <w:jc w:val="cente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AC929E5">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6EC39C9">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96DD240">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48B6E29">
            <w:pPr>
              <w:jc w:val="center"/>
              <w:rPr>
                <w:rFonts w:hint="eastAsia" w:ascii="宋体" w:hAnsi="宋体" w:eastAsia="宋体" w:cs="宋体"/>
                <w:i w:val="0"/>
                <w:iCs w:val="0"/>
                <w:color w:val="auto"/>
                <w:sz w:val="20"/>
                <w:szCs w:val="20"/>
                <w:highlight w:val="none"/>
                <w:u w:val="none"/>
              </w:rPr>
            </w:pPr>
          </w:p>
        </w:tc>
      </w:tr>
      <w:tr w14:paraId="35E9A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452" w:type="dxa"/>
            <w:vMerge w:val="continue"/>
            <w:tcBorders>
              <w:left w:val="single" w:color="000000" w:sz="4" w:space="0"/>
              <w:right w:val="single" w:color="000000" w:sz="4" w:space="0"/>
            </w:tcBorders>
            <w:shd w:val="clear" w:color="auto" w:fill="auto"/>
            <w:vAlign w:val="center"/>
          </w:tcPr>
          <w:p w14:paraId="026784BD">
            <w:pPr>
              <w:jc w:val="center"/>
              <w:rPr>
                <w:rFonts w:hint="eastAsia" w:ascii="宋体" w:hAnsi="宋体" w:eastAsia="宋体" w:cs="宋体"/>
                <w:i w:val="0"/>
                <w:iCs w:val="0"/>
                <w:color w:val="auto"/>
                <w:sz w:val="20"/>
                <w:szCs w:val="20"/>
                <w:highlight w:val="none"/>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top"/>
          </w:tcPr>
          <w:p w14:paraId="3322577C">
            <w:pPr>
              <w:jc w:val="center"/>
              <w:rPr>
                <w:rFonts w:hint="eastAsia" w:ascii="宋体" w:hAnsi="宋体" w:eastAsia="宋体" w:cs="宋体"/>
                <w:i w:val="0"/>
                <w:iCs w:val="0"/>
                <w:color w:val="auto"/>
                <w:sz w:val="20"/>
                <w:szCs w:val="20"/>
                <w:highlight w:val="none"/>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02908">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34CF">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67E7">
            <w:pPr>
              <w:jc w:val="center"/>
              <w:rPr>
                <w:rFonts w:hint="eastAsia" w:ascii="宋体" w:hAnsi="宋体" w:eastAsia="宋体" w:cs="宋体"/>
                <w:i w:val="0"/>
                <w:iCs w:val="0"/>
                <w:color w:val="auto"/>
                <w:sz w:val="22"/>
                <w:szCs w:val="22"/>
                <w:highlight w:val="none"/>
                <w:u w:val="none"/>
              </w:rPr>
            </w:pP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top"/>
          </w:tcPr>
          <w:p w14:paraId="46AFBCF3">
            <w:pPr>
              <w:jc w:val="center"/>
              <w:rPr>
                <w:rFonts w:hint="eastAsia" w:ascii="宋体" w:hAnsi="宋体" w:eastAsia="宋体" w:cs="宋体"/>
                <w:i w:val="0"/>
                <w:iCs w:val="0"/>
                <w:color w:val="auto"/>
                <w:sz w:val="20"/>
                <w:szCs w:val="20"/>
                <w:highlight w:val="none"/>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top"/>
          </w:tcPr>
          <w:p w14:paraId="7972D7D8">
            <w:pPr>
              <w:jc w:val="center"/>
              <w:rPr>
                <w:rFonts w:hint="eastAsia" w:ascii="宋体" w:hAnsi="宋体" w:eastAsia="宋体" w:cs="宋体"/>
                <w:i w:val="0"/>
                <w:iCs w:val="0"/>
                <w:color w:val="auto"/>
                <w:sz w:val="20"/>
                <w:szCs w:val="20"/>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9C5D3">
            <w:pPr>
              <w:jc w:val="center"/>
              <w:rPr>
                <w:rFonts w:hint="eastAsia" w:ascii="宋体" w:hAnsi="宋体" w:eastAsia="宋体" w:cs="宋体"/>
                <w:i w:val="0"/>
                <w:iCs w:val="0"/>
                <w:color w:val="auto"/>
                <w:sz w:val="22"/>
                <w:szCs w:val="22"/>
                <w:highlight w:val="none"/>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DFBDC">
            <w:pPr>
              <w:jc w:val="cente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CA0528B">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75F7A405">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1322E13C">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F646A01">
            <w:pPr>
              <w:jc w:val="center"/>
              <w:rPr>
                <w:rFonts w:hint="eastAsia" w:ascii="宋体" w:hAnsi="宋体" w:eastAsia="宋体" w:cs="宋体"/>
                <w:i w:val="0"/>
                <w:iCs w:val="0"/>
                <w:color w:val="auto"/>
                <w:sz w:val="20"/>
                <w:szCs w:val="20"/>
                <w:highlight w:val="none"/>
                <w:u w:val="none"/>
              </w:rPr>
            </w:pPr>
          </w:p>
        </w:tc>
      </w:tr>
      <w:tr w14:paraId="4D615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452" w:type="dxa"/>
            <w:vMerge w:val="continue"/>
            <w:tcBorders>
              <w:left w:val="single" w:color="000000" w:sz="4" w:space="0"/>
              <w:right w:val="single" w:color="000000" w:sz="4" w:space="0"/>
            </w:tcBorders>
            <w:shd w:val="clear" w:color="auto" w:fill="auto"/>
            <w:vAlign w:val="center"/>
          </w:tcPr>
          <w:p w14:paraId="1A513961">
            <w:pPr>
              <w:jc w:val="center"/>
              <w:rPr>
                <w:rFonts w:hint="eastAsia" w:ascii="宋体" w:hAnsi="宋体" w:eastAsia="宋体" w:cs="宋体"/>
                <w:i w:val="0"/>
                <w:iCs w:val="0"/>
                <w:color w:val="auto"/>
                <w:sz w:val="20"/>
                <w:szCs w:val="20"/>
                <w:highlight w:val="none"/>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top"/>
          </w:tcPr>
          <w:p w14:paraId="76B0694E">
            <w:pPr>
              <w:jc w:val="center"/>
              <w:rPr>
                <w:rFonts w:hint="eastAsia" w:ascii="宋体" w:hAnsi="宋体" w:eastAsia="宋体" w:cs="宋体"/>
                <w:i w:val="0"/>
                <w:iCs w:val="0"/>
                <w:color w:val="auto"/>
                <w:sz w:val="20"/>
                <w:szCs w:val="20"/>
                <w:highlight w:val="none"/>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EFC9">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FDB5">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72435">
            <w:pPr>
              <w:jc w:val="center"/>
              <w:rPr>
                <w:rFonts w:hint="eastAsia" w:ascii="宋体" w:hAnsi="宋体" w:eastAsia="宋体" w:cs="宋体"/>
                <w:i w:val="0"/>
                <w:iCs w:val="0"/>
                <w:color w:val="auto"/>
                <w:sz w:val="22"/>
                <w:szCs w:val="22"/>
                <w:highlight w:val="none"/>
                <w:u w:val="none"/>
              </w:rPr>
            </w:pP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top"/>
          </w:tcPr>
          <w:p w14:paraId="7B88A4F3">
            <w:pPr>
              <w:jc w:val="center"/>
              <w:rPr>
                <w:rFonts w:hint="eastAsia" w:ascii="宋体" w:hAnsi="宋体" w:eastAsia="宋体" w:cs="宋体"/>
                <w:i w:val="0"/>
                <w:iCs w:val="0"/>
                <w:color w:val="auto"/>
                <w:sz w:val="20"/>
                <w:szCs w:val="20"/>
                <w:highlight w:val="none"/>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top"/>
          </w:tcPr>
          <w:p w14:paraId="3AB9BEC7">
            <w:pPr>
              <w:jc w:val="center"/>
              <w:rPr>
                <w:rFonts w:hint="eastAsia" w:ascii="宋体" w:hAnsi="宋体" w:eastAsia="宋体" w:cs="宋体"/>
                <w:i w:val="0"/>
                <w:iCs w:val="0"/>
                <w:color w:val="auto"/>
                <w:sz w:val="20"/>
                <w:szCs w:val="20"/>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B0E6A">
            <w:pPr>
              <w:jc w:val="center"/>
              <w:rPr>
                <w:rFonts w:hint="eastAsia" w:ascii="宋体" w:hAnsi="宋体" w:eastAsia="宋体" w:cs="宋体"/>
                <w:i w:val="0"/>
                <w:iCs w:val="0"/>
                <w:color w:val="auto"/>
                <w:sz w:val="22"/>
                <w:szCs w:val="22"/>
                <w:highlight w:val="none"/>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1DC43">
            <w:pPr>
              <w:jc w:val="cente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0E41053D">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6675E2E5">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4BDBD352">
            <w:pPr>
              <w:jc w:val="center"/>
              <w:rPr>
                <w:rFonts w:hint="eastAsia" w:ascii="宋体" w:hAnsi="宋体" w:eastAsia="宋体" w:cs="宋体"/>
                <w:i w:val="0"/>
                <w:iCs w:val="0"/>
                <w:color w:val="auto"/>
                <w:sz w:val="20"/>
                <w:szCs w:val="20"/>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vAlign w:val="top"/>
          </w:tcPr>
          <w:p w14:paraId="2E73A036">
            <w:pPr>
              <w:jc w:val="center"/>
              <w:rPr>
                <w:rFonts w:hint="eastAsia" w:ascii="宋体" w:hAnsi="宋体" w:eastAsia="宋体" w:cs="宋体"/>
                <w:i w:val="0"/>
                <w:iCs w:val="0"/>
                <w:color w:val="auto"/>
                <w:sz w:val="20"/>
                <w:szCs w:val="20"/>
                <w:highlight w:val="none"/>
                <w:u w:val="none"/>
              </w:rPr>
            </w:pPr>
          </w:p>
        </w:tc>
      </w:tr>
      <w:tr w14:paraId="52EC9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trPr>
        <w:tc>
          <w:tcPr>
            <w:tcW w:w="1452" w:type="dxa"/>
            <w:vMerge w:val="continue"/>
            <w:tcBorders>
              <w:left w:val="single" w:color="000000" w:sz="4" w:space="0"/>
              <w:bottom w:val="single" w:color="000000" w:sz="4" w:space="0"/>
              <w:right w:val="single" w:color="000000" w:sz="4" w:space="0"/>
            </w:tcBorders>
            <w:shd w:val="clear" w:color="auto" w:fill="auto"/>
            <w:vAlign w:val="center"/>
          </w:tcPr>
          <w:p w14:paraId="38C85EDA">
            <w:pPr>
              <w:jc w:val="center"/>
              <w:rPr>
                <w:rFonts w:hint="eastAsia" w:ascii="宋体" w:hAnsi="宋体" w:eastAsia="宋体" w:cs="宋体"/>
                <w:i w:val="0"/>
                <w:iCs w:val="0"/>
                <w:color w:val="auto"/>
                <w:sz w:val="20"/>
                <w:szCs w:val="20"/>
                <w:highlight w:val="none"/>
                <w:u w:val="none"/>
              </w:rPr>
            </w:pP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top"/>
          </w:tcPr>
          <w:p w14:paraId="1DE95CA0">
            <w:pPr>
              <w:jc w:val="center"/>
              <w:rPr>
                <w:rFonts w:hint="eastAsia" w:ascii="宋体" w:hAnsi="宋体" w:eastAsia="宋体" w:cs="宋体"/>
                <w:i w:val="0"/>
                <w:iCs w:val="0"/>
                <w:color w:val="auto"/>
                <w:sz w:val="20"/>
                <w:szCs w:val="20"/>
                <w:highlight w:val="none"/>
                <w:u w:val="none"/>
              </w:rPr>
            </w:pP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2F4F">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03B13">
            <w:pPr>
              <w:jc w:val="center"/>
              <w:rPr>
                <w:rFonts w:hint="eastAsia" w:ascii="宋体" w:hAnsi="宋体" w:eastAsia="宋体" w:cs="宋体"/>
                <w:i w:val="0"/>
                <w:iCs w:val="0"/>
                <w:color w:val="auto"/>
                <w:sz w:val="22"/>
                <w:szCs w:val="22"/>
                <w:highlight w:val="none"/>
                <w:u w:val="none"/>
              </w:rPr>
            </w:pP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FBD0">
            <w:pPr>
              <w:jc w:val="center"/>
              <w:rPr>
                <w:rFonts w:hint="eastAsia" w:ascii="宋体" w:hAnsi="宋体" w:eastAsia="宋体" w:cs="宋体"/>
                <w:i w:val="0"/>
                <w:iCs w:val="0"/>
                <w:color w:val="auto"/>
                <w:sz w:val="22"/>
                <w:szCs w:val="22"/>
                <w:highlight w:val="none"/>
                <w:u w:val="none"/>
              </w:rPr>
            </w:pP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top"/>
          </w:tcPr>
          <w:p w14:paraId="2652B765">
            <w:pPr>
              <w:jc w:val="center"/>
              <w:rPr>
                <w:rFonts w:hint="eastAsia" w:ascii="宋体" w:hAnsi="宋体" w:eastAsia="宋体" w:cs="宋体"/>
                <w:i w:val="0"/>
                <w:iCs w:val="0"/>
                <w:color w:val="auto"/>
                <w:sz w:val="20"/>
                <w:szCs w:val="20"/>
                <w:highlight w:val="none"/>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vAlign w:val="top"/>
          </w:tcPr>
          <w:p w14:paraId="286E30E4">
            <w:pPr>
              <w:jc w:val="center"/>
              <w:rPr>
                <w:rFonts w:hint="eastAsia" w:ascii="宋体" w:hAnsi="宋体" w:eastAsia="宋体" w:cs="宋体"/>
                <w:i w:val="0"/>
                <w:iCs w:val="0"/>
                <w:color w:val="auto"/>
                <w:sz w:val="20"/>
                <w:szCs w:val="20"/>
                <w:highlight w:val="none"/>
                <w:u w:val="none"/>
              </w:rPr>
            </w:pPr>
          </w:p>
        </w:tc>
        <w:tc>
          <w:tcPr>
            <w:tcW w:w="8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6D65">
            <w:pPr>
              <w:jc w:val="center"/>
              <w:rPr>
                <w:rFonts w:hint="eastAsia" w:ascii="宋体" w:hAnsi="宋体" w:eastAsia="宋体" w:cs="宋体"/>
                <w:i w:val="0"/>
                <w:iCs w:val="0"/>
                <w:color w:val="auto"/>
                <w:sz w:val="22"/>
                <w:szCs w:val="22"/>
                <w:highlight w:val="none"/>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C1952">
            <w:pPr>
              <w:jc w:val="cente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AF778">
            <w:pP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5ED6">
            <w:pP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3A1B">
            <w:pPr>
              <w:rPr>
                <w:rFonts w:hint="eastAsia" w:ascii="宋体" w:hAnsi="宋体" w:eastAsia="宋体" w:cs="宋体"/>
                <w:i w:val="0"/>
                <w:iCs w:val="0"/>
                <w:color w:val="auto"/>
                <w:sz w:val="22"/>
                <w:szCs w:val="22"/>
                <w:highlight w:val="none"/>
                <w:u w:val="none"/>
              </w:rPr>
            </w:pP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1BE4">
            <w:pPr>
              <w:rPr>
                <w:rFonts w:hint="eastAsia" w:ascii="宋体" w:hAnsi="宋体" w:eastAsia="宋体" w:cs="宋体"/>
                <w:i w:val="0"/>
                <w:iCs w:val="0"/>
                <w:color w:val="auto"/>
                <w:sz w:val="22"/>
                <w:szCs w:val="22"/>
                <w:highlight w:val="none"/>
                <w:u w:val="none"/>
              </w:rPr>
            </w:pPr>
          </w:p>
        </w:tc>
      </w:tr>
    </w:tbl>
    <w:p w14:paraId="0337BE07">
      <w:pPr>
        <w:adjustRightInd w:val="0"/>
        <w:ind w:left="0"/>
        <w:rPr>
          <w:rFonts w:hint="default" w:ascii="仿宋_GB2312" w:eastAsia="仿宋_GB2312"/>
          <w:bCs/>
          <w:color w:val="auto"/>
          <w:highlight w:val="none"/>
          <w:lang w:val="en-US" w:eastAsia="zh-CN"/>
        </w:rPr>
      </w:pPr>
    </w:p>
    <w:p w14:paraId="24667BA8">
      <w:pPr>
        <w:adjustRightInd w:val="0"/>
        <w:ind w:left="0"/>
        <w:rPr>
          <w:rFonts w:hint="eastAsia" w:ascii="仿宋_GB2312" w:eastAsia="仿宋_GB2312"/>
          <w:bCs/>
          <w:color w:val="auto"/>
          <w:highlight w:val="none"/>
        </w:rPr>
      </w:pPr>
    </w:p>
    <w:p w14:paraId="189EFFF5">
      <w:pPr>
        <w:pStyle w:val="21"/>
        <w:rPr>
          <w:rFonts w:hint="eastAsia" w:ascii="仿宋_GB2312" w:eastAsia="仿宋_GB2312"/>
          <w:bCs/>
          <w:color w:val="auto"/>
          <w:highlight w:val="none"/>
        </w:rPr>
      </w:pPr>
    </w:p>
    <w:p w14:paraId="765350D6">
      <w:pPr>
        <w:pStyle w:val="8"/>
        <w:rPr>
          <w:rFonts w:hint="eastAsia" w:ascii="仿宋_GB2312" w:eastAsia="仿宋_GB2312"/>
          <w:bCs/>
          <w:color w:val="auto"/>
          <w:highlight w:val="none"/>
        </w:rPr>
      </w:pPr>
    </w:p>
    <w:p w14:paraId="6AB5B577">
      <w:pPr>
        <w:pStyle w:val="8"/>
        <w:rPr>
          <w:rFonts w:hint="eastAsia" w:ascii="仿宋_GB2312" w:eastAsia="仿宋_GB2312"/>
          <w:bCs/>
          <w:color w:val="auto"/>
          <w:highlight w:val="none"/>
        </w:rPr>
      </w:pPr>
    </w:p>
    <w:p w14:paraId="78A363FB">
      <w:pPr>
        <w:pStyle w:val="8"/>
        <w:rPr>
          <w:rFonts w:hint="eastAsia" w:ascii="仿宋_GB2312" w:eastAsia="仿宋_GB2312"/>
          <w:bCs/>
          <w:color w:val="auto"/>
          <w:highlight w:val="none"/>
        </w:rPr>
      </w:pPr>
    </w:p>
    <w:p w14:paraId="5C051C04">
      <w:pPr>
        <w:pStyle w:val="8"/>
        <w:rPr>
          <w:rFonts w:hint="eastAsia" w:ascii="仿宋_GB2312" w:eastAsia="仿宋_GB2312"/>
          <w:bCs/>
          <w:color w:val="auto"/>
          <w:highlight w:val="none"/>
        </w:rPr>
      </w:pPr>
    </w:p>
    <w:p w14:paraId="4D96E917">
      <w:pPr>
        <w:pStyle w:val="8"/>
        <w:rPr>
          <w:rFonts w:hint="eastAsia" w:ascii="仿宋_GB2312" w:eastAsia="仿宋_GB2312"/>
          <w:bCs/>
          <w:color w:val="auto"/>
          <w:highlight w:val="none"/>
        </w:rPr>
      </w:pPr>
    </w:p>
    <w:p w14:paraId="552D5AE9">
      <w:pPr>
        <w:pStyle w:val="8"/>
        <w:rPr>
          <w:rFonts w:hint="eastAsia" w:ascii="仿宋_GB2312" w:eastAsia="仿宋_GB2312"/>
          <w:bCs/>
          <w:color w:val="auto"/>
          <w:highlight w:val="none"/>
        </w:rPr>
      </w:pPr>
    </w:p>
    <w:p w14:paraId="01C5C9AE">
      <w:pPr>
        <w:pStyle w:val="8"/>
        <w:rPr>
          <w:rFonts w:hint="eastAsia" w:ascii="仿宋_GB2312" w:eastAsia="仿宋_GB2312"/>
          <w:bCs/>
          <w:color w:val="auto"/>
          <w:highlight w:val="none"/>
        </w:rPr>
      </w:pPr>
    </w:p>
    <w:p w14:paraId="426713DA">
      <w:pPr>
        <w:pStyle w:val="1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right="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fill="FFFFFF"/>
        </w:rPr>
        <w:t>（</w:t>
      </w:r>
      <w:r>
        <w:rPr>
          <w:rFonts w:hint="eastAsia" w:ascii="仿宋_GB2312" w:hAnsi="仿宋_GB2312" w:eastAsia="仿宋_GB2312" w:cs="仿宋_GB2312"/>
          <w:i w:val="0"/>
          <w:iCs w:val="0"/>
          <w:caps w:val="0"/>
          <w:color w:val="auto"/>
          <w:spacing w:val="0"/>
          <w:sz w:val="28"/>
          <w:szCs w:val="28"/>
          <w:highlight w:val="none"/>
          <w:shd w:val="clear" w:fill="FFFFFF"/>
          <w:lang w:val="en-US"/>
        </w:rPr>
        <w:t>1</w:t>
      </w:r>
      <w:r>
        <w:rPr>
          <w:rFonts w:hint="eastAsia" w:ascii="仿宋_GB2312" w:hAnsi="仿宋_GB2312" w:eastAsia="仿宋_GB2312" w:cs="仿宋_GB2312"/>
          <w:i w:val="0"/>
          <w:iCs w:val="0"/>
          <w:caps w:val="0"/>
          <w:color w:val="auto"/>
          <w:spacing w:val="0"/>
          <w:sz w:val="28"/>
          <w:szCs w:val="28"/>
          <w:highlight w:val="none"/>
          <w:shd w:val="clear" w:fill="FFFFFF"/>
        </w:rPr>
        <w:t>）法人代表人</w:t>
      </w:r>
      <w:r>
        <w:rPr>
          <w:rFonts w:hint="eastAsia" w:ascii="仿宋_GB2312" w:hAnsi="仿宋_GB2312" w:eastAsia="仿宋_GB2312" w:cs="仿宋_GB2312"/>
          <w:i w:val="0"/>
          <w:iCs w:val="0"/>
          <w:caps w:val="0"/>
          <w:color w:val="auto"/>
          <w:spacing w:val="0"/>
          <w:sz w:val="28"/>
          <w:szCs w:val="28"/>
          <w:highlight w:val="none"/>
          <w:shd w:val="clear" w:fill="FFFFFF"/>
          <w:lang w:val="en-US"/>
        </w:rPr>
        <w:t>/</w:t>
      </w:r>
      <w:r>
        <w:rPr>
          <w:rFonts w:hint="eastAsia" w:ascii="仿宋_GB2312" w:hAnsi="仿宋_GB2312" w:eastAsia="仿宋_GB2312" w:cs="仿宋_GB2312"/>
          <w:i w:val="0"/>
          <w:iCs w:val="0"/>
          <w:caps w:val="0"/>
          <w:color w:val="auto"/>
          <w:spacing w:val="0"/>
          <w:sz w:val="28"/>
          <w:szCs w:val="28"/>
          <w:highlight w:val="none"/>
          <w:shd w:val="clear" w:fill="FFFFFF"/>
        </w:rPr>
        <w:t>负责人证明书、法定代表人</w:t>
      </w:r>
      <w:r>
        <w:rPr>
          <w:rFonts w:hint="eastAsia" w:ascii="仿宋_GB2312" w:hAnsi="仿宋_GB2312" w:eastAsia="仿宋_GB2312" w:cs="仿宋_GB2312"/>
          <w:i w:val="0"/>
          <w:iCs w:val="0"/>
          <w:caps w:val="0"/>
          <w:color w:val="auto"/>
          <w:spacing w:val="0"/>
          <w:sz w:val="28"/>
          <w:szCs w:val="28"/>
          <w:highlight w:val="none"/>
          <w:shd w:val="clear" w:fill="FFFFFF"/>
          <w:lang w:val="en-US"/>
        </w:rPr>
        <w:t>/</w:t>
      </w:r>
      <w:r>
        <w:rPr>
          <w:rFonts w:hint="eastAsia" w:ascii="仿宋_GB2312" w:hAnsi="仿宋_GB2312" w:eastAsia="仿宋_GB2312" w:cs="仿宋_GB2312"/>
          <w:i w:val="0"/>
          <w:iCs w:val="0"/>
          <w:caps w:val="0"/>
          <w:color w:val="auto"/>
          <w:spacing w:val="0"/>
          <w:sz w:val="28"/>
          <w:szCs w:val="28"/>
          <w:highlight w:val="none"/>
          <w:shd w:val="clear" w:fill="FFFFFF"/>
        </w:rPr>
        <w:t>负责人授权委托书，并附法人代表人及授权代表的身份证复印件（加盖公章）；</w:t>
      </w:r>
    </w:p>
    <w:p w14:paraId="609A3E64">
      <w:pPr>
        <w:pStyle w:val="1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600" w:lineRule="atLeast"/>
        <w:ind w:left="0" w:right="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fill="FFFFFF"/>
        </w:rPr>
        <w:t>（</w:t>
      </w:r>
      <w:r>
        <w:rPr>
          <w:rFonts w:hint="eastAsia" w:ascii="仿宋_GB2312" w:hAnsi="仿宋_GB2312" w:eastAsia="仿宋_GB2312" w:cs="仿宋_GB2312"/>
          <w:i w:val="0"/>
          <w:iCs w:val="0"/>
          <w:caps w:val="0"/>
          <w:color w:val="auto"/>
          <w:spacing w:val="0"/>
          <w:sz w:val="28"/>
          <w:szCs w:val="28"/>
          <w:highlight w:val="none"/>
          <w:shd w:val="clear" w:fill="FFFFFF"/>
          <w:lang w:val="en-US"/>
        </w:rPr>
        <w:t>2</w:t>
      </w:r>
      <w:r>
        <w:rPr>
          <w:rFonts w:hint="eastAsia" w:ascii="仿宋_GB2312" w:hAnsi="仿宋_GB2312" w:eastAsia="仿宋_GB2312" w:cs="仿宋_GB2312"/>
          <w:i w:val="0"/>
          <w:iCs w:val="0"/>
          <w:caps w:val="0"/>
          <w:color w:val="auto"/>
          <w:spacing w:val="0"/>
          <w:sz w:val="28"/>
          <w:szCs w:val="28"/>
          <w:highlight w:val="none"/>
          <w:shd w:val="clear" w:fill="FFFFFF"/>
        </w:rPr>
        <w:t>）营业执照复印件（加盖公章）；</w:t>
      </w:r>
    </w:p>
    <w:p w14:paraId="5CC26E83">
      <w:pPr>
        <w:pStyle w:val="1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600" w:lineRule="atLeast"/>
        <w:ind w:left="0" w:right="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fill="FFFFFF"/>
        </w:rPr>
        <w:t>（</w:t>
      </w:r>
      <w:r>
        <w:rPr>
          <w:rFonts w:hint="eastAsia" w:ascii="仿宋_GB2312" w:hAnsi="仿宋_GB2312" w:eastAsia="仿宋_GB2312" w:cs="仿宋_GB2312"/>
          <w:i w:val="0"/>
          <w:iCs w:val="0"/>
          <w:caps w:val="0"/>
          <w:color w:val="auto"/>
          <w:spacing w:val="0"/>
          <w:sz w:val="28"/>
          <w:szCs w:val="28"/>
          <w:highlight w:val="none"/>
          <w:shd w:val="clear" w:fill="FFFFFF"/>
          <w:lang w:val="en-US"/>
        </w:rPr>
        <w:t>3</w:t>
      </w:r>
      <w:r>
        <w:rPr>
          <w:rFonts w:hint="eastAsia" w:ascii="仿宋_GB2312" w:hAnsi="仿宋_GB2312" w:eastAsia="仿宋_GB2312" w:cs="仿宋_GB2312"/>
          <w:i w:val="0"/>
          <w:iCs w:val="0"/>
          <w:caps w:val="0"/>
          <w:color w:val="auto"/>
          <w:spacing w:val="0"/>
          <w:sz w:val="28"/>
          <w:szCs w:val="28"/>
          <w:highlight w:val="none"/>
          <w:shd w:val="clear" w:fill="FFFFFF"/>
        </w:rPr>
        <w:t>）有效的《医疗器械经营（生产）许可证》副本复印件（加盖公章）；</w:t>
      </w:r>
    </w:p>
    <w:p w14:paraId="0E1B9DF7">
      <w:pPr>
        <w:pStyle w:val="1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600" w:lineRule="atLeast"/>
        <w:ind w:left="0" w:right="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fill="FFFFFF"/>
        </w:rPr>
        <w:t>（</w:t>
      </w:r>
      <w:r>
        <w:rPr>
          <w:rFonts w:hint="eastAsia" w:ascii="仿宋_GB2312" w:hAnsi="仿宋_GB2312" w:eastAsia="仿宋_GB2312" w:cs="仿宋_GB2312"/>
          <w:i w:val="0"/>
          <w:iCs w:val="0"/>
          <w:caps w:val="0"/>
          <w:color w:val="auto"/>
          <w:spacing w:val="0"/>
          <w:sz w:val="28"/>
          <w:szCs w:val="28"/>
          <w:highlight w:val="none"/>
          <w:shd w:val="clear" w:fill="FFFFFF"/>
          <w:lang w:val="en-US"/>
        </w:rPr>
        <w:t>4</w:t>
      </w:r>
      <w:r>
        <w:rPr>
          <w:rFonts w:hint="eastAsia" w:ascii="仿宋_GB2312" w:hAnsi="仿宋_GB2312" w:eastAsia="仿宋_GB2312" w:cs="仿宋_GB2312"/>
          <w:i w:val="0"/>
          <w:iCs w:val="0"/>
          <w:caps w:val="0"/>
          <w:color w:val="auto"/>
          <w:spacing w:val="0"/>
          <w:sz w:val="28"/>
          <w:szCs w:val="28"/>
          <w:highlight w:val="none"/>
          <w:shd w:val="clear" w:fill="FFFFFF"/>
        </w:rPr>
        <w:t>）有效的医疗器械备案凭证复印件（加盖公章）；</w:t>
      </w:r>
    </w:p>
    <w:p w14:paraId="3A0BE5FF">
      <w:pPr>
        <w:pStyle w:val="1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600" w:lineRule="atLeast"/>
        <w:ind w:left="0" w:right="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fill="FFFFFF"/>
        </w:rPr>
        <w:t>（</w:t>
      </w:r>
      <w:r>
        <w:rPr>
          <w:rFonts w:hint="eastAsia" w:ascii="仿宋_GB2312" w:hAnsi="仿宋_GB2312" w:eastAsia="仿宋_GB2312" w:cs="仿宋_GB2312"/>
          <w:i w:val="0"/>
          <w:iCs w:val="0"/>
          <w:caps w:val="0"/>
          <w:color w:val="auto"/>
          <w:spacing w:val="0"/>
          <w:sz w:val="28"/>
          <w:szCs w:val="28"/>
          <w:highlight w:val="none"/>
          <w:shd w:val="clear" w:fill="FFFFFF"/>
          <w:lang w:val="en-US"/>
        </w:rPr>
        <w:t>5</w:t>
      </w:r>
      <w:r>
        <w:rPr>
          <w:rFonts w:hint="eastAsia" w:ascii="仿宋_GB2312" w:hAnsi="仿宋_GB2312" w:eastAsia="仿宋_GB2312" w:cs="仿宋_GB2312"/>
          <w:i w:val="0"/>
          <w:iCs w:val="0"/>
          <w:caps w:val="0"/>
          <w:color w:val="auto"/>
          <w:spacing w:val="0"/>
          <w:sz w:val="28"/>
          <w:szCs w:val="28"/>
          <w:highlight w:val="none"/>
          <w:shd w:val="clear" w:fill="FFFFFF"/>
        </w:rPr>
        <w:t>）有效的产品医疗器械注册证复印件（加盖公章）；</w:t>
      </w:r>
    </w:p>
    <w:p w14:paraId="6A674D4E">
      <w:pPr>
        <w:pStyle w:val="1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600" w:lineRule="atLeast"/>
        <w:ind w:left="0" w:right="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fill="FFFFFF"/>
        </w:rPr>
        <w:t>（</w:t>
      </w:r>
      <w:r>
        <w:rPr>
          <w:rFonts w:hint="eastAsia" w:ascii="仿宋_GB2312" w:hAnsi="仿宋_GB2312" w:eastAsia="仿宋_GB2312" w:cs="仿宋_GB2312"/>
          <w:i w:val="0"/>
          <w:iCs w:val="0"/>
          <w:caps w:val="0"/>
          <w:color w:val="auto"/>
          <w:spacing w:val="0"/>
          <w:sz w:val="28"/>
          <w:szCs w:val="28"/>
          <w:highlight w:val="none"/>
          <w:shd w:val="clear" w:fill="FFFFFF"/>
          <w:lang w:val="en-US"/>
        </w:rPr>
        <w:t>6</w:t>
      </w:r>
      <w:r>
        <w:rPr>
          <w:rFonts w:hint="eastAsia" w:ascii="仿宋_GB2312" w:hAnsi="仿宋_GB2312" w:eastAsia="仿宋_GB2312" w:cs="仿宋_GB2312"/>
          <w:i w:val="0"/>
          <w:iCs w:val="0"/>
          <w:caps w:val="0"/>
          <w:color w:val="auto"/>
          <w:spacing w:val="0"/>
          <w:sz w:val="28"/>
          <w:szCs w:val="28"/>
          <w:highlight w:val="none"/>
          <w:shd w:val="clear" w:fill="FFFFFF"/>
        </w:rPr>
        <w:t>）厂家的授权委托书复印件（加盖公章）；</w:t>
      </w:r>
    </w:p>
    <w:p w14:paraId="69B1806F">
      <w:pPr>
        <w:pStyle w:val="1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600" w:lineRule="atLeast"/>
        <w:ind w:left="0" w:right="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fill="FFFFFF"/>
        </w:rPr>
        <w:t>（</w:t>
      </w:r>
      <w:r>
        <w:rPr>
          <w:rFonts w:hint="eastAsia" w:ascii="仿宋_GB2312" w:hAnsi="仿宋_GB2312" w:eastAsia="仿宋_GB2312" w:cs="仿宋_GB2312"/>
          <w:i w:val="0"/>
          <w:iCs w:val="0"/>
          <w:caps w:val="0"/>
          <w:color w:val="auto"/>
          <w:spacing w:val="0"/>
          <w:sz w:val="28"/>
          <w:szCs w:val="28"/>
          <w:highlight w:val="none"/>
          <w:shd w:val="clear" w:fill="FFFFFF"/>
          <w:lang w:val="en-US"/>
        </w:rPr>
        <w:t>7</w:t>
      </w:r>
      <w:r>
        <w:rPr>
          <w:rFonts w:hint="eastAsia" w:ascii="仿宋_GB2312" w:hAnsi="仿宋_GB2312" w:eastAsia="仿宋_GB2312" w:cs="仿宋_GB2312"/>
          <w:i w:val="0"/>
          <w:iCs w:val="0"/>
          <w:caps w:val="0"/>
          <w:color w:val="auto"/>
          <w:spacing w:val="0"/>
          <w:sz w:val="28"/>
          <w:szCs w:val="28"/>
          <w:highlight w:val="none"/>
          <w:shd w:val="clear" w:fill="FFFFFF"/>
        </w:rPr>
        <w:t>）报名产品的说明书、彩页等资料；</w:t>
      </w:r>
    </w:p>
    <w:p w14:paraId="53C9E5A1">
      <w:pPr>
        <w:ind w:firstLine="280" w:firstLineChars="1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i w:val="0"/>
          <w:iCs w:val="0"/>
          <w:caps w:val="0"/>
          <w:color w:val="auto"/>
          <w:spacing w:val="0"/>
          <w:sz w:val="28"/>
          <w:szCs w:val="28"/>
          <w:highlight w:val="none"/>
          <w:shd w:val="clear" w:fill="FFFFFF"/>
          <w:lang w:eastAsia="zh-CN"/>
        </w:rPr>
        <w:t>将以上资料和报名表一起</w:t>
      </w:r>
      <w:r>
        <w:rPr>
          <w:rFonts w:hint="eastAsia" w:ascii="仿宋_GB2312" w:hAnsi="仿宋_GB2312" w:eastAsia="仿宋_GB2312" w:cs="仿宋_GB2312"/>
          <w:i w:val="0"/>
          <w:iCs w:val="0"/>
          <w:caps w:val="0"/>
          <w:color w:val="auto"/>
          <w:spacing w:val="0"/>
          <w:sz w:val="28"/>
          <w:szCs w:val="28"/>
          <w:highlight w:val="none"/>
          <w:shd w:val="clear" w:fill="FFFFFF"/>
        </w:rPr>
        <w:t>发送到邮箱</w:t>
      </w:r>
      <w:r>
        <w:rPr>
          <w:rFonts w:hint="eastAsia" w:ascii="仿宋_GB2312" w:hAnsi="仿宋_GB2312" w:eastAsia="仿宋_GB2312" w:cs="仿宋_GB2312"/>
          <w:color w:val="auto"/>
          <w:sz w:val="28"/>
          <w:szCs w:val="28"/>
          <w:highlight w:val="none"/>
        </w:rPr>
        <w:t>发送至邮zcb@gxszyy.cn</w:t>
      </w:r>
      <w:r>
        <w:rPr>
          <w:rFonts w:hint="eastAsia" w:ascii="仿宋_GB2312" w:hAnsi="仿宋_GB2312" w:eastAsia="仿宋_GB2312" w:cs="仿宋_GB2312"/>
          <w:color w:val="auto"/>
          <w:sz w:val="28"/>
          <w:szCs w:val="28"/>
          <w:highlight w:val="none"/>
          <w:lang w:val="en-US" w:eastAsia="zh-CN"/>
        </w:rPr>
        <w:t>邮箱。</w:t>
      </w:r>
    </w:p>
    <w:p w14:paraId="1DD8F7C7">
      <w:pPr>
        <w:pStyle w:val="1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150" w:afterAutospacing="0" w:line="600" w:lineRule="atLeast"/>
        <w:ind w:left="0" w:right="0"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i w:val="0"/>
          <w:iCs w:val="0"/>
          <w:caps w:val="0"/>
          <w:color w:val="auto"/>
          <w:spacing w:val="0"/>
          <w:sz w:val="28"/>
          <w:szCs w:val="28"/>
          <w:highlight w:val="none"/>
          <w:shd w:val="clear" w:fill="FFFFFF"/>
          <w:lang w:eastAsia="zh-CN"/>
        </w:rPr>
        <w:t>（请</w:t>
      </w:r>
      <w:r>
        <w:rPr>
          <w:rFonts w:hint="eastAsia" w:ascii="仿宋_GB2312" w:hAnsi="仿宋_GB2312" w:eastAsia="仿宋_GB2312" w:cs="仿宋_GB2312"/>
          <w:color w:val="auto"/>
          <w:sz w:val="28"/>
          <w:szCs w:val="28"/>
          <w:highlight w:val="none"/>
        </w:rPr>
        <w:t>填写</w:t>
      </w:r>
      <w:r>
        <w:rPr>
          <w:rFonts w:hint="eastAsia" w:ascii="仿宋_GB2312" w:hAnsi="仿宋_GB2312" w:eastAsia="仿宋_GB2312" w:cs="仿宋_GB2312"/>
          <w:color w:val="auto"/>
          <w:sz w:val="28"/>
          <w:szCs w:val="28"/>
          <w:highlight w:val="none"/>
          <w:u w:val="single"/>
        </w:rPr>
        <w:t>“项目名称+公司名称+姓名+联系电话</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i w:val="0"/>
          <w:iCs w:val="0"/>
          <w:caps w:val="0"/>
          <w:color w:val="auto"/>
          <w:spacing w:val="0"/>
          <w:sz w:val="28"/>
          <w:szCs w:val="28"/>
          <w:highlight w:val="none"/>
          <w:shd w:val="clear" w:fill="FFFFFF"/>
          <w:lang w:eastAsia="zh-CN"/>
        </w:rPr>
        <w:t>）</w:t>
      </w:r>
      <w:r>
        <w:rPr>
          <w:rFonts w:hint="eastAsia" w:ascii="仿宋_GB2312" w:hAnsi="仿宋_GB2312" w:eastAsia="仿宋_GB2312" w:cs="仿宋_GB2312"/>
          <w:i w:val="0"/>
          <w:iCs w:val="0"/>
          <w:caps w:val="0"/>
          <w:color w:val="auto"/>
          <w:spacing w:val="0"/>
          <w:sz w:val="28"/>
          <w:szCs w:val="28"/>
          <w:highlight w:val="none"/>
          <w:shd w:val="clear" w:fill="FFFFFF"/>
        </w:rPr>
        <w:t>。</w:t>
      </w:r>
    </w:p>
    <w:p w14:paraId="283128A8">
      <w:pPr>
        <w:pStyle w:val="8"/>
        <w:rPr>
          <w:rFonts w:hint="eastAsia" w:ascii="仿宋_GB2312" w:eastAsia="仿宋_GB2312"/>
          <w:bCs/>
          <w:color w:val="auto"/>
          <w:highlight w:val="none"/>
        </w:rPr>
      </w:pPr>
    </w:p>
    <w:p w14:paraId="72D97957">
      <w:pPr>
        <w:pStyle w:val="22"/>
        <w:rPr>
          <w:rFonts w:hint="eastAsia" w:ascii="仿宋_GB2312" w:eastAsia="仿宋_GB2312"/>
          <w:bCs/>
          <w:color w:val="auto"/>
          <w:highlight w:val="none"/>
        </w:rPr>
      </w:pPr>
    </w:p>
    <w:p w14:paraId="5552D979">
      <w:pPr>
        <w:pStyle w:val="22"/>
        <w:rPr>
          <w:rFonts w:hint="eastAsia" w:ascii="仿宋_GB2312" w:eastAsia="仿宋_GB2312"/>
          <w:bCs/>
          <w:color w:val="auto"/>
          <w:highlight w:val="none"/>
          <w:lang w:val="en-US" w:eastAsia="zh-CN"/>
        </w:rPr>
      </w:pPr>
    </w:p>
    <w:p w14:paraId="3BD3E40B">
      <w:pPr>
        <w:pStyle w:val="22"/>
        <w:rPr>
          <w:rFonts w:hint="eastAsia" w:ascii="仿宋_GB2312" w:eastAsia="仿宋_GB2312"/>
          <w:bCs/>
          <w:color w:val="auto"/>
          <w:highlight w:val="none"/>
        </w:rPr>
      </w:pPr>
    </w:p>
    <w:p w14:paraId="2702FBEE">
      <w:pPr>
        <w:pStyle w:val="22"/>
        <w:rPr>
          <w:rFonts w:hint="eastAsia" w:ascii="仿宋_GB2312" w:eastAsia="仿宋_GB2312"/>
          <w:bCs/>
          <w:color w:val="auto"/>
          <w:highlight w:val="none"/>
        </w:rPr>
      </w:pPr>
    </w:p>
    <w:p w14:paraId="402B3A0D">
      <w:pPr>
        <w:pStyle w:val="22"/>
        <w:rPr>
          <w:rFonts w:hint="eastAsia" w:ascii="仿宋_GB2312" w:eastAsia="仿宋_GB2312"/>
          <w:bCs/>
          <w:color w:val="auto"/>
          <w:highlight w:val="none"/>
        </w:rPr>
      </w:pPr>
    </w:p>
    <w:p w14:paraId="1F025D3D">
      <w:pPr>
        <w:pStyle w:val="22"/>
        <w:rPr>
          <w:rFonts w:hint="eastAsia" w:ascii="仿宋_GB2312" w:eastAsia="仿宋_GB2312"/>
          <w:bCs/>
          <w:color w:val="auto"/>
          <w:highlight w:val="none"/>
        </w:rPr>
      </w:pPr>
    </w:p>
    <w:p w14:paraId="490E32F5">
      <w:pPr>
        <w:pStyle w:val="22"/>
        <w:rPr>
          <w:rFonts w:hint="eastAsia" w:ascii="仿宋_GB2312" w:eastAsia="仿宋_GB2312"/>
          <w:bCs/>
          <w:color w:val="auto"/>
          <w:highlight w:val="none"/>
        </w:rPr>
      </w:pPr>
    </w:p>
    <w:p w14:paraId="07023F6D">
      <w:pPr>
        <w:pStyle w:val="22"/>
        <w:rPr>
          <w:rFonts w:hint="eastAsia" w:ascii="仿宋_GB2312" w:eastAsia="仿宋_GB2312"/>
          <w:bCs/>
          <w:color w:val="auto"/>
          <w:highlight w:val="none"/>
        </w:rPr>
      </w:pPr>
    </w:p>
    <w:p w14:paraId="68BA3A3C">
      <w:pPr>
        <w:pStyle w:val="22"/>
        <w:rPr>
          <w:rFonts w:hint="eastAsia" w:ascii="仿宋_GB2312" w:eastAsia="仿宋_GB2312"/>
          <w:bCs/>
          <w:color w:val="auto"/>
          <w:highlight w:val="none"/>
        </w:rPr>
      </w:pPr>
    </w:p>
    <w:p w14:paraId="7D0D464A">
      <w:pPr>
        <w:pStyle w:val="22"/>
        <w:rPr>
          <w:rFonts w:hint="eastAsia" w:ascii="仿宋_GB2312" w:eastAsia="仿宋_GB2312"/>
          <w:bCs/>
          <w:color w:val="auto"/>
          <w:highlight w:val="none"/>
        </w:rPr>
      </w:pPr>
    </w:p>
    <w:p w14:paraId="70877478">
      <w:pPr>
        <w:pStyle w:val="22"/>
        <w:rPr>
          <w:rFonts w:hint="eastAsia" w:ascii="仿宋_GB2312" w:eastAsia="仿宋_GB2312"/>
          <w:bCs/>
          <w:color w:val="auto"/>
          <w:highlight w:val="none"/>
        </w:rPr>
      </w:pPr>
    </w:p>
    <w:p w14:paraId="61A5C297">
      <w:pPr>
        <w:pStyle w:val="8"/>
        <w:rPr>
          <w:rFonts w:hint="eastAsia" w:ascii="仿宋_GB2312" w:eastAsia="仿宋_GB2312"/>
          <w:bCs/>
          <w:color w:val="auto"/>
          <w:highlight w:val="none"/>
        </w:rPr>
      </w:pPr>
    </w:p>
    <w:p w14:paraId="5D419968">
      <w:pPr>
        <w:adjustRightInd w:val="0"/>
        <w:ind w:left="0"/>
        <w:rPr>
          <w:rFonts w:ascii="仿宋_GB2312" w:eastAsia="仿宋_GB2312"/>
          <w:bCs/>
          <w:color w:val="auto"/>
          <w:highlight w:val="none"/>
        </w:rPr>
      </w:pPr>
      <w:r>
        <w:rPr>
          <w:rFonts w:hint="eastAsia" w:ascii="仿宋_GB2312" w:eastAsia="仿宋_GB2312"/>
          <w:bCs/>
          <w:color w:val="auto"/>
          <w:highlight w:val="none"/>
        </w:rPr>
        <w:t>格式</w:t>
      </w:r>
      <w:r>
        <w:rPr>
          <w:rFonts w:hint="eastAsia" w:ascii="仿宋_GB2312" w:eastAsia="仿宋_GB2312"/>
          <w:bCs/>
          <w:color w:val="auto"/>
          <w:highlight w:val="none"/>
          <w:lang w:val="en-US" w:eastAsia="zh-CN"/>
        </w:rPr>
        <w:t>4</w:t>
      </w:r>
      <w:r>
        <w:rPr>
          <w:rFonts w:hint="eastAsia" w:ascii="仿宋_GB2312" w:eastAsia="仿宋_GB2312"/>
          <w:bCs/>
          <w:color w:val="auto"/>
          <w:highlight w:val="none"/>
        </w:rPr>
        <w:t>：</w:t>
      </w:r>
      <w:r>
        <w:rPr>
          <w:rFonts w:hint="eastAsia" w:ascii="仿宋_GB2312" w:eastAsia="仿宋_GB2312"/>
          <w:bCs/>
          <w:color w:val="auto"/>
          <w:highlight w:val="none"/>
          <w:lang w:eastAsia="zh-CN"/>
        </w:rPr>
        <w:t>产品情况简要信息表 （附件</w:t>
      </w:r>
      <w:r>
        <w:rPr>
          <w:rFonts w:hint="eastAsia" w:ascii="仿宋_GB2312" w:eastAsia="仿宋_GB2312"/>
          <w:bCs/>
          <w:color w:val="auto"/>
          <w:highlight w:val="none"/>
          <w:lang w:val="en-US" w:eastAsia="zh-CN"/>
        </w:rPr>
        <w:t>4</w:t>
      </w:r>
      <w:r>
        <w:rPr>
          <w:rFonts w:hint="eastAsia" w:ascii="仿宋_GB2312" w:eastAsia="仿宋_GB2312"/>
          <w:bCs/>
          <w:color w:val="auto"/>
          <w:highlight w:val="none"/>
          <w:lang w:eastAsia="zh-CN"/>
        </w:rPr>
        <w:t>）</w:t>
      </w:r>
    </w:p>
    <w:p w14:paraId="61A79F70">
      <w:pPr>
        <w:ind w:left="-993"/>
        <w:jc w:val="center"/>
        <w:rPr>
          <w:b/>
          <w:color w:val="auto"/>
          <w:sz w:val="28"/>
          <w:szCs w:val="28"/>
          <w:highlight w:val="none"/>
        </w:rPr>
      </w:pPr>
      <w:r>
        <w:rPr>
          <w:rFonts w:hint="eastAsia"/>
          <w:b/>
          <w:color w:val="auto"/>
          <w:sz w:val="28"/>
          <w:szCs w:val="28"/>
          <w:highlight w:val="none"/>
          <w:lang w:eastAsia="zh-CN"/>
        </w:rPr>
        <w:t>产品情况简要</w:t>
      </w:r>
      <w:r>
        <w:rPr>
          <w:rFonts w:hint="eastAsia"/>
          <w:b/>
          <w:color w:val="auto"/>
          <w:sz w:val="28"/>
          <w:szCs w:val="28"/>
          <w:highlight w:val="none"/>
        </w:rPr>
        <w:t>信息表</w:t>
      </w:r>
    </w:p>
    <w:tbl>
      <w:tblPr>
        <w:tblStyle w:val="16"/>
        <w:tblW w:w="0" w:type="auto"/>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45"/>
        <w:gridCol w:w="1050"/>
        <w:gridCol w:w="2490"/>
        <w:gridCol w:w="4890"/>
        <w:gridCol w:w="4170"/>
        <w:gridCol w:w="585"/>
      </w:tblGrid>
      <w:tr w14:paraId="126493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0" w:type="auto"/>
            <w:gridSpan w:val="3"/>
            <w:shd w:val="clear" w:color="auto" w:fill="auto"/>
            <w:vAlign w:val="center"/>
          </w:tcPr>
          <w:p w14:paraId="6BA294AB">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产品信息 </w:t>
            </w:r>
          </w:p>
        </w:tc>
        <w:tc>
          <w:tcPr>
            <w:tcW w:w="0" w:type="auto"/>
            <w:shd w:val="clear" w:color="auto" w:fill="auto"/>
            <w:vAlign w:val="center"/>
          </w:tcPr>
          <w:p w14:paraId="7672E9E7">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填写说明 </w:t>
            </w:r>
          </w:p>
        </w:tc>
        <w:tc>
          <w:tcPr>
            <w:tcW w:w="0" w:type="auto"/>
            <w:shd w:val="clear" w:color="auto" w:fill="auto"/>
            <w:vAlign w:val="center"/>
          </w:tcPr>
          <w:p w14:paraId="2A87E8B6">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所投产品情况 </w:t>
            </w:r>
          </w:p>
        </w:tc>
        <w:tc>
          <w:tcPr>
            <w:tcW w:w="0" w:type="auto"/>
            <w:shd w:val="clear" w:color="auto" w:fill="auto"/>
            <w:vAlign w:val="center"/>
          </w:tcPr>
          <w:p w14:paraId="55F78CCA">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备注 </w:t>
            </w:r>
          </w:p>
        </w:tc>
      </w:tr>
      <w:tr w14:paraId="1DE8DE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B44952B">
            <w:pPr>
              <w:keepNext w:val="0"/>
              <w:keepLines w:val="0"/>
              <w:widowControl/>
              <w:suppressLineNumbers w:val="0"/>
              <w:jc w:val="left"/>
              <w:rPr>
                <w:rFonts w:hint="eastAsia" w:ascii="宋体" w:hAnsi="宋体" w:eastAsia="宋体" w:cs="宋体"/>
                <w:color w:val="auto"/>
                <w:sz w:val="24"/>
                <w:szCs w:val="24"/>
                <w:highlight w:val="none"/>
                <w:lang w:eastAsia="zh-CN"/>
              </w:rPr>
            </w:pPr>
          </w:p>
          <w:p w14:paraId="338B427D">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1 </w:t>
            </w:r>
          </w:p>
        </w:tc>
        <w:tc>
          <w:tcPr>
            <w:tcW w:w="0" w:type="auto"/>
            <w:shd w:val="clear" w:color="auto" w:fill="auto"/>
            <w:vAlign w:val="center"/>
          </w:tcPr>
          <w:p w14:paraId="1B2C18EE">
            <w:pPr>
              <w:keepNext w:val="0"/>
              <w:keepLines w:val="0"/>
              <w:widowControl/>
              <w:suppressLineNumbers w:val="0"/>
              <w:jc w:val="left"/>
              <w:rPr>
                <w:rFonts w:hint="eastAsia" w:ascii="宋体" w:hAnsi="宋体" w:eastAsia="宋体" w:cs="宋体"/>
                <w:color w:val="auto"/>
                <w:sz w:val="24"/>
                <w:szCs w:val="24"/>
                <w:highlight w:val="none"/>
                <w:lang w:eastAsia="zh-CN"/>
              </w:rPr>
            </w:pPr>
          </w:p>
          <w:p w14:paraId="5CB49589">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适用性 </w:t>
            </w:r>
          </w:p>
        </w:tc>
        <w:tc>
          <w:tcPr>
            <w:tcW w:w="0" w:type="auto"/>
            <w:shd w:val="clear" w:color="auto" w:fill="auto"/>
            <w:vAlign w:val="center"/>
          </w:tcPr>
          <w:p w14:paraId="6C740C4D">
            <w:pPr>
              <w:keepNext w:val="0"/>
              <w:keepLines w:val="0"/>
              <w:widowControl/>
              <w:suppressLineNumbers w:val="0"/>
              <w:jc w:val="left"/>
              <w:rPr>
                <w:rFonts w:hint="eastAsia" w:ascii="宋体" w:hAnsi="宋体" w:eastAsia="宋体" w:cs="宋体"/>
                <w:color w:val="auto"/>
                <w:sz w:val="24"/>
                <w:szCs w:val="24"/>
                <w:highlight w:val="none"/>
                <w:lang w:eastAsia="zh-CN"/>
              </w:rPr>
            </w:pPr>
          </w:p>
          <w:p w14:paraId="7AED6948">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产品适用症与使用范围 </w:t>
            </w:r>
          </w:p>
        </w:tc>
        <w:tc>
          <w:tcPr>
            <w:tcW w:w="0" w:type="auto"/>
            <w:shd w:val="clear" w:color="auto" w:fill="auto"/>
            <w:vAlign w:val="center"/>
          </w:tcPr>
          <w:p w14:paraId="7D1BD124">
            <w:pPr>
              <w:keepNext w:val="0"/>
              <w:keepLines w:val="0"/>
              <w:widowControl/>
              <w:suppressLineNumbers w:val="0"/>
              <w:jc w:val="left"/>
              <w:rPr>
                <w:rFonts w:hint="eastAsia" w:ascii="宋体" w:hAnsi="宋体" w:eastAsia="宋体" w:cs="宋体"/>
                <w:color w:val="auto"/>
                <w:sz w:val="24"/>
                <w:szCs w:val="24"/>
                <w:highlight w:val="none"/>
                <w:lang w:eastAsia="zh-CN"/>
              </w:rPr>
            </w:pPr>
          </w:p>
          <w:p w14:paraId="5321C98A">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按注册证或说明书载明填写 </w:t>
            </w:r>
          </w:p>
        </w:tc>
        <w:tc>
          <w:tcPr>
            <w:tcW w:w="0" w:type="auto"/>
            <w:shd w:val="clear" w:color="auto" w:fill="auto"/>
            <w:vAlign w:val="center"/>
          </w:tcPr>
          <w:p w14:paraId="757EFE55">
            <w:pPr>
              <w:keepNext w:val="0"/>
              <w:keepLines w:val="0"/>
              <w:widowControl/>
              <w:suppressLineNumbers w:val="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（例如：</w:t>
            </w:r>
            <w:r>
              <w:rPr>
                <w:rFonts w:ascii="宋体" w:hAnsi="宋体" w:eastAsia="宋体" w:cs="宋体"/>
                <w:color w:val="auto"/>
                <w:sz w:val="24"/>
                <w:szCs w:val="24"/>
                <w:highlight w:val="none"/>
              </w:rPr>
              <w:t xml:space="preserve"> 本品主要使用高分子PU材料 </w:t>
            </w:r>
          </w:p>
          <w:p w14:paraId="018BE655">
            <w:pPr>
              <w:keepNext w:val="0"/>
              <w:keepLines w:val="0"/>
              <w:widowControl/>
              <w:suppressLineNumbers w:val="0"/>
              <w:jc w:val="left"/>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 xml:space="preserve">做成的高耐腐性胃肠管，供临床胃 </w:t>
            </w:r>
          </w:p>
          <w:p w14:paraId="2B31599B">
            <w:pPr>
              <w:keepNext w:val="0"/>
              <w:keepLines w:val="0"/>
              <w:widowControl/>
              <w:suppressLineNumbers w:val="0"/>
              <w:jc w:val="left"/>
              <w:rPr>
                <w:rFonts w:hint="eastAsia" w:ascii="宋体" w:hAnsi="宋体" w:eastAsia="宋体" w:cs="宋体"/>
                <w:color w:val="auto"/>
                <w:sz w:val="24"/>
                <w:szCs w:val="24"/>
                <w:highlight w:val="none"/>
                <w:lang w:eastAsia="zh-CN"/>
              </w:rPr>
            </w:pPr>
            <w:r>
              <w:rPr>
                <w:rFonts w:ascii="宋体" w:hAnsi="宋体" w:eastAsia="宋体" w:cs="宋体"/>
                <w:color w:val="auto"/>
                <w:sz w:val="24"/>
                <w:szCs w:val="24"/>
                <w:highlight w:val="none"/>
              </w:rPr>
              <w:t xml:space="preserve">内做胃肠减压、胃部冲洗、给药和 </w:t>
            </w:r>
          </w:p>
          <w:p w14:paraId="1F01DBF3">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营养灌注用 </w:t>
            </w:r>
          </w:p>
        </w:tc>
        <w:tc>
          <w:tcPr>
            <w:tcW w:w="0" w:type="auto"/>
            <w:shd w:val="clear" w:color="auto" w:fill="auto"/>
            <w:vAlign w:val="center"/>
          </w:tcPr>
          <w:p w14:paraId="5D35F6C1">
            <w:pPr>
              <w:rPr>
                <w:rFonts w:hint="eastAsia" w:ascii="宋体"/>
                <w:color w:val="auto"/>
                <w:sz w:val="24"/>
                <w:szCs w:val="24"/>
                <w:highlight w:val="none"/>
              </w:rPr>
            </w:pPr>
          </w:p>
        </w:tc>
      </w:tr>
      <w:tr w14:paraId="5F3730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07575A8">
            <w:pPr>
              <w:keepNext w:val="0"/>
              <w:keepLines w:val="0"/>
              <w:widowControl/>
              <w:suppressLineNumbers w:val="0"/>
              <w:jc w:val="left"/>
              <w:rPr>
                <w:rFonts w:hint="eastAsia" w:ascii="宋体" w:hAnsi="宋体" w:eastAsia="宋体" w:cs="宋体"/>
                <w:color w:val="auto"/>
                <w:sz w:val="24"/>
                <w:szCs w:val="24"/>
                <w:highlight w:val="none"/>
                <w:lang w:eastAsia="zh-CN"/>
              </w:rPr>
            </w:pPr>
          </w:p>
          <w:p w14:paraId="15464653">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2 </w:t>
            </w:r>
          </w:p>
        </w:tc>
        <w:tc>
          <w:tcPr>
            <w:tcW w:w="0" w:type="auto"/>
            <w:vMerge w:val="restart"/>
            <w:shd w:val="clear" w:color="auto" w:fill="auto"/>
            <w:vAlign w:val="center"/>
          </w:tcPr>
          <w:p w14:paraId="4704FC3D">
            <w:pPr>
              <w:keepNext w:val="0"/>
              <w:keepLines w:val="0"/>
              <w:widowControl/>
              <w:suppressLineNumbers w:val="0"/>
              <w:jc w:val="left"/>
              <w:rPr>
                <w:rFonts w:hint="eastAsia" w:ascii="宋体" w:hAnsi="宋体" w:eastAsia="宋体" w:cs="宋体"/>
                <w:color w:val="auto"/>
                <w:sz w:val="24"/>
                <w:szCs w:val="24"/>
                <w:highlight w:val="none"/>
                <w:lang w:eastAsia="zh-CN"/>
              </w:rPr>
            </w:pPr>
          </w:p>
          <w:p w14:paraId="423290A5">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产品特点 </w:t>
            </w:r>
          </w:p>
        </w:tc>
        <w:tc>
          <w:tcPr>
            <w:tcW w:w="0" w:type="auto"/>
            <w:shd w:val="clear" w:color="auto" w:fill="auto"/>
            <w:vAlign w:val="center"/>
          </w:tcPr>
          <w:p w14:paraId="7E8D941F">
            <w:pPr>
              <w:keepNext w:val="0"/>
              <w:keepLines w:val="0"/>
              <w:widowControl/>
              <w:suppressLineNumbers w:val="0"/>
              <w:jc w:val="left"/>
              <w:rPr>
                <w:rFonts w:hint="eastAsia" w:ascii="宋体" w:hAnsi="宋体" w:eastAsia="宋体" w:cs="宋体"/>
                <w:color w:val="auto"/>
                <w:sz w:val="24"/>
                <w:szCs w:val="24"/>
                <w:highlight w:val="none"/>
                <w:lang w:eastAsia="zh-CN"/>
              </w:rPr>
            </w:pPr>
          </w:p>
          <w:p w14:paraId="0309FA30">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是否属于医疗器械 </w:t>
            </w:r>
          </w:p>
        </w:tc>
        <w:tc>
          <w:tcPr>
            <w:tcW w:w="0" w:type="auto"/>
            <w:shd w:val="clear" w:color="auto" w:fill="auto"/>
            <w:vAlign w:val="center"/>
          </w:tcPr>
          <w:p w14:paraId="259AB2C5">
            <w:pPr>
              <w:rPr>
                <w:rFonts w:hint="eastAsia" w:ascii="宋体"/>
                <w:color w:val="auto"/>
                <w:sz w:val="24"/>
                <w:szCs w:val="24"/>
                <w:highlight w:val="none"/>
              </w:rPr>
            </w:pPr>
          </w:p>
        </w:tc>
        <w:tc>
          <w:tcPr>
            <w:tcW w:w="0" w:type="auto"/>
            <w:shd w:val="clear" w:color="auto" w:fill="auto"/>
            <w:vAlign w:val="center"/>
          </w:tcPr>
          <w:p w14:paraId="01A17170">
            <w:pPr>
              <w:keepNext w:val="0"/>
              <w:keepLines w:val="0"/>
              <w:widowControl/>
              <w:suppressLineNumbers w:val="0"/>
              <w:jc w:val="left"/>
              <w:rPr>
                <w:color w:val="auto"/>
                <w:highlight w:val="none"/>
              </w:rPr>
            </w:pPr>
          </w:p>
        </w:tc>
        <w:tc>
          <w:tcPr>
            <w:tcW w:w="0" w:type="auto"/>
            <w:shd w:val="clear" w:color="auto" w:fill="auto"/>
            <w:vAlign w:val="center"/>
          </w:tcPr>
          <w:p w14:paraId="0084A014">
            <w:pPr>
              <w:rPr>
                <w:rFonts w:hint="eastAsia" w:ascii="宋体"/>
                <w:color w:val="auto"/>
                <w:sz w:val="24"/>
                <w:szCs w:val="24"/>
                <w:highlight w:val="none"/>
              </w:rPr>
            </w:pPr>
          </w:p>
        </w:tc>
      </w:tr>
      <w:tr w14:paraId="08A22A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16D187D">
            <w:pPr>
              <w:keepNext w:val="0"/>
              <w:keepLines w:val="0"/>
              <w:widowControl/>
              <w:suppressLineNumbers w:val="0"/>
              <w:jc w:val="left"/>
              <w:rPr>
                <w:rFonts w:hint="eastAsia" w:ascii="宋体" w:hAnsi="宋体" w:eastAsia="宋体" w:cs="宋体"/>
                <w:color w:val="auto"/>
                <w:sz w:val="24"/>
                <w:szCs w:val="24"/>
                <w:highlight w:val="none"/>
                <w:lang w:eastAsia="zh-CN"/>
              </w:rPr>
            </w:pPr>
          </w:p>
          <w:p w14:paraId="73DCB36B">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3 </w:t>
            </w:r>
          </w:p>
        </w:tc>
        <w:tc>
          <w:tcPr>
            <w:tcW w:w="0" w:type="auto"/>
            <w:vMerge w:val="continue"/>
            <w:shd w:val="clear" w:color="auto" w:fill="auto"/>
            <w:vAlign w:val="center"/>
          </w:tcPr>
          <w:p w14:paraId="76ABE5CF">
            <w:pPr>
              <w:rPr>
                <w:rFonts w:hint="eastAsia" w:ascii="宋体"/>
                <w:color w:val="auto"/>
                <w:sz w:val="24"/>
                <w:szCs w:val="24"/>
                <w:highlight w:val="none"/>
              </w:rPr>
            </w:pPr>
          </w:p>
        </w:tc>
        <w:tc>
          <w:tcPr>
            <w:tcW w:w="0" w:type="auto"/>
            <w:shd w:val="clear" w:color="auto" w:fill="auto"/>
            <w:vAlign w:val="center"/>
          </w:tcPr>
          <w:p w14:paraId="3EA44F9F">
            <w:pPr>
              <w:keepNext w:val="0"/>
              <w:keepLines w:val="0"/>
              <w:widowControl/>
              <w:suppressLineNumbers w:val="0"/>
              <w:jc w:val="left"/>
              <w:rPr>
                <w:rFonts w:hint="eastAsia" w:ascii="宋体" w:hAnsi="宋体" w:eastAsia="宋体" w:cs="宋体"/>
                <w:color w:val="auto"/>
                <w:sz w:val="24"/>
                <w:szCs w:val="24"/>
                <w:highlight w:val="none"/>
                <w:lang w:eastAsia="zh-CN"/>
              </w:rPr>
            </w:pPr>
          </w:p>
          <w:p w14:paraId="40AE6CFD">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功能特点 </w:t>
            </w:r>
          </w:p>
        </w:tc>
        <w:tc>
          <w:tcPr>
            <w:tcW w:w="0" w:type="auto"/>
            <w:shd w:val="clear" w:color="auto" w:fill="auto"/>
            <w:vAlign w:val="center"/>
          </w:tcPr>
          <w:p w14:paraId="676737F6">
            <w:pPr>
              <w:keepNext w:val="0"/>
              <w:keepLines w:val="0"/>
              <w:widowControl/>
              <w:suppressLineNumbers w:val="0"/>
              <w:jc w:val="left"/>
              <w:rPr>
                <w:rFonts w:hint="eastAsia" w:ascii="宋体" w:hAnsi="宋体" w:eastAsia="宋体" w:cs="宋体"/>
                <w:color w:val="auto"/>
                <w:sz w:val="24"/>
                <w:szCs w:val="24"/>
                <w:highlight w:val="none"/>
                <w:lang w:eastAsia="zh-CN"/>
              </w:rPr>
            </w:pPr>
          </w:p>
          <w:p w14:paraId="16FE9809">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所具备的功能、或使用模式情况 </w:t>
            </w:r>
          </w:p>
        </w:tc>
        <w:tc>
          <w:tcPr>
            <w:tcW w:w="0" w:type="auto"/>
            <w:shd w:val="clear" w:color="auto" w:fill="auto"/>
            <w:vAlign w:val="center"/>
          </w:tcPr>
          <w:p w14:paraId="59A6E6E2">
            <w:pPr>
              <w:rPr>
                <w:rFonts w:hint="eastAsia" w:ascii="宋体"/>
                <w:color w:val="auto"/>
                <w:sz w:val="24"/>
                <w:szCs w:val="24"/>
                <w:highlight w:val="none"/>
              </w:rPr>
            </w:pPr>
          </w:p>
        </w:tc>
        <w:tc>
          <w:tcPr>
            <w:tcW w:w="0" w:type="auto"/>
            <w:shd w:val="clear" w:color="auto" w:fill="auto"/>
            <w:vAlign w:val="center"/>
          </w:tcPr>
          <w:p w14:paraId="797FE2D3">
            <w:pPr>
              <w:rPr>
                <w:rFonts w:hint="eastAsia" w:ascii="宋体"/>
                <w:color w:val="auto"/>
                <w:sz w:val="24"/>
                <w:szCs w:val="24"/>
                <w:highlight w:val="none"/>
              </w:rPr>
            </w:pPr>
          </w:p>
        </w:tc>
      </w:tr>
      <w:tr w14:paraId="17FB2B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ECC85C1">
            <w:pPr>
              <w:keepNext w:val="0"/>
              <w:keepLines w:val="0"/>
              <w:widowControl/>
              <w:suppressLineNumbers w:val="0"/>
              <w:jc w:val="left"/>
              <w:rPr>
                <w:rFonts w:hint="eastAsia" w:ascii="宋体" w:hAnsi="宋体" w:eastAsia="宋体" w:cs="宋体"/>
                <w:color w:val="auto"/>
                <w:sz w:val="24"/>
                <w:szCs w:val="24"/>
                <w:highlight w:val="none"/>
                <w:lang w:eastAsia="zh-CN"/>
              </w:rPr>
            </w:pPr>
          </w:p>
          <w:p w14:paraId="153D16FE">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4 </w:t>
            </w:r>
          </w:p>
        </w:tc>
        <w:tc>
          <w:tcPr>
            <w:tcW w:w="0" w:type="auto"/>
            <w:vMerge w:val="continue"/>
            <w:shd w:val="clear" w:color="auto" w:fill="auto"/>
            <w:vAlign w:val="center"/>
          </w:tcPr>
          <w:p w14:paraId="6A28FEF8">
            <w:pPr>
              <w:rPr>
                <w:rFonts w:hint="eastAsia" w:ascii="宋体"/>
                <w:color w:val="auto"/>
                <w:sz w:val="24"/>
                <w:szCs w:val="24"/>
                <w:highlight w:val="none"/>
              </w:rPr>
            </w:pPr>
          </w:p>
        </w:tc>
        <w:tc>
          <w:tcPr>
            <w:tcW w:w="0" w:type="auto"/>
            <w:shd w:val="clear" w:color="auto" w:fill="auto"/>
            <w:vAlign w:val="center"/>
          </w:tcPr>
          <w:p w14:paraId="6A9B2612">
            <w:pPr>
              <w:keepNext w:val="0"/>
              <w:keepLines w:val="0"/>
              <w:widowControl/>
              <w:suppressLineNumbers w:val="0"/>
              <w:jc w:val="left"/>
              <w:rPr>
                <w:rFonts w:hint="eastAsia" w:ascii="宋体" w:hAnsi="宋体" w:eastAsia="宋体" w:cs="宋体"/>
                <w:color w:val="auto"/>
                <w:sz w:val="24"/>
                <w:szCs w:val="24"/>
                <w:highlight w:val="none"/>
                <w:lang w:eastAsia="zh-CN"/>
              </w:rPr>
            </w:pPr>
          </w:p>
          <w:p w14:paraId="34438641">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性能特点 </w:t>
            </w:r>
          </w:p>
        </w:tc>
        <w:tc>
          <w:tcPr>
            <w:tcW w:w="0" w:type="auto"/>
            <w:shd w:val="clear" w:color="auto" w:fill="auto"/>
            <w:vAlign w:val="center"/>
          </w:tcPr>
          <w:p w14:paraId="75DD5C0F">
            <w:pPr>
              <w:keepNext w:val="0"/>
              <w:keepLines w:val="0"/>
              <w:widowControl/>
              <w:suppressLineNumbers w:val="0"/>
              <w:jc w:val="left"/>
              <w:rPr>
                <w:rFonts w:hint="eastAsia" w:ascii="宋体" w:hAnsi="宋体" w:eastAsia="宋体" w:cs="宋体"/>
                <w:color w:val="auto"/>
                <w:sz w:val="24"/>
                <w:szCs w:val="24"/>
                <w:highlight w:val="none"/>
                <w:lang w:eastAsia="zh-CN"/>
              </w:rPr>
            </w:pPr>
          </w:p>
          <w:p w14:paraId="6E757C42">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如量值的精确、范围等 </w:t>
            </w:r>
          </w:p>
        </w:tc>
        <w:tc>
          <w:tcPr>
            <w:tcW w:w="0" w:type="auto"/>
            <w:shd w:val="clear" w:color="auto" w:fill="auto"/>
            <w:vAlign w:val="center"/>
          </w:tcPr>
          <w:p w14:paraId="5B164F23">
            <w:pPr>
              <w:rPr>
                <w:rFonts w:hint="eastAsia" w:ascii="宋体"/>
                <w:color w:val="auto"/>
                <w:sz w:val="24"/>
                <w:szCs w:val="24"/>
                <w:highlight w:val="none"/>
              </w:rPr>
            </w:pPr>
          </w:p>
        </w:tc>
        <w:tc>
          <w:tcPr>
            <w:tcW w:w="0" w:type="auto"/>
            <w:shd w:val="clear" w:color="auto" w:fill="auto"/>
            <w:vAlign w:val="center"/>
          </w:tcPr>
          <w:p w14:paraId="0E7F787A">
            <w:pPr>
              <w:rPr>
                <w:rFonts w:hint="eastAsia" w:ascii="宋体"/>
                <w:color w:val="auto"/>
                <w:sz w:val="24"/>
                <w:szCs w:val="24"/>
                <w:highlight w:val="none"/>
              </w:rPr>
            </w:pPr>
          </w:p>
        </w:tc>
      </w:tr>
      <w:tr w14:paraId="3A2D1C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EBC3826">
            <w:pPr>
              <w:keepNext w:val="0"/>
              <w:keepLines w:val="0"/>
              <w:widowControl/>
              <w:suppressLineNumbers w:val="0"/>
              <w:jc w:val="left"/>
              <w:rPr>
                <w:rFonts w:hint="eastAsia" w:ascii="宋体" w:hAnsi="宋体" w:eastAsia="宋体" w:cs="宋体"/>
                <w:color w:val="auto"/>
                <w:sz w:val="24"/>
                <w:szCs w:val="24"/>
                <w:highlight w:val="none"/>
                <w:lang w:eastAsia="zh-CN"/>
              </w:rPr>
            </w:pPr>
          </w:p>
          <w:p w14:paraId="11BE4D08">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5 </w:t>
            </w:r>
          </w:p>
        </w:tc>
        <w:tc>
          <w:tcPr>
            <w:tcW w:w="0" w:type="auto"/>
            <w:vMerge w:val="continue"/>
            <w:shd w:val="clear" w:color="auto" w:fill="auto"/>
            <w:vAlign w:val="center"/>
          </w:tcPr>
          <w:p w14:paraId="59B6A20E">
            <w:pPr>
              <w:rPr>
                <w:rFonts w:hint="eastAsia" w:ascii="宋体"/>
                <w:color w:val="auto"/>
                <w:sz w:val="24"/>
                <w:szCs w:val="24"/>
                <w:highlight w:val="none"/>
              </w:rPr>
            </w:pPr>
          </w:p>
        </w:tc>
        <w:tc>
          <w:tcPr>
            <w:tcW w:w="0" w:type="auto"/>
            <w:shd w:val="clear" w:color="auto" w:fill="auto"/>
            <w:vAlign w:val="center"/>
          </w:tcPr>
          <w:p w14:paraId="36403F6F">
            <w:pPr>
              <w:keepNext w:val="0"/>
              <w:keepLines w:val="0"/>
              <w:widowControl/>
              <w:suppressLineNumbers w:val="0"/>
              <w:jc w:val="left"/>
              <w:rPr>
                <w:rFonts w:hint="eastAsia" w:ascii="宋体" w:hAnsi="宋体" w:eastAsia="宋体" w:cs="宋体"/>
                <w:color w:val="auto"/>
                <w:sz w:val="24"/>
                <w:szCs w:val="24"/>
                <w:highlight w:val="none"/>
                <w:lang w:eastAsia="zh-CN"/>
              </w:rPr>
            </w:pPr>
          </w:p>
          <w:p w14:paraId="12E4C134">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产品操作便捷性 </w:t>
            </w:r>
          </w:p>
        </w:tc>
        <w:tc>
          <w:tcPr>
            <w:tcW w:w="0" w:type="auto"/>
            <w:shd w:val="clear" w:color="auto" w:fill="auto"/>
            <w:vAlign w:val="center"/>
          </w:tcPr>
          <w:p w14:paraId="0603B943">
            <w:pPr>
              <w:keepNext w:val="0"/>
              <w:keepLines w:val="0"/>
              <w:widowControl/>
              <w:suppressLineNumbers w:val="0"/>
              <w:jc w:val="left"/>
              <w:rPr>
                <w:rFonts w:hint="eastAsia" w:ascii="宋体" w:hAnsi="宋体" w:eastAsia="宋体" w:cs="宋体"/>
                <w:color w:val="auto"/>
                <w:sz w:val="24"/>
                <w:szCs w:val="24"/>
                <w:highlight w:val="none"/>
                <w:lang w:eastAsia="zh-CN"/>
              </w:rPr>
            </w:pPr>
          </w:p>
          <w:p w14:paraId="38D5B984">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操作的便捷性 </w:t>
            </w:r>
          </w:p>
        </w:tc>
        <w:tc>
          <w:tcPr>
            <w:tcW w:w="0" w:type="auto"/>
            <w:shd w:val="clear" w:color="auto" w:fill="auto"/>
            <w:vAlign w:val="center"/>
          </w:tcPr>
          <w:p w14:paraId="271D097E">
            <w:pPr>
              <w:rPr>
                <w:rFonts w:hint="eastAsia" w:ascii="宋体"/>
                <w:color w:val="auto"/>
                <w:sz w:val="24"/>
                <w:szCs w:val="24"/>
                <w:highlight w:val="none"/>
              </w:rPr>
            </w:pPr>
          </w:p>
        </w:tc>
        <w:tc>
          <w:tcPr>
            <w:tcW w:w="0" w:type="auto"/>
            <w:shd w:val="clear" w:color="auto" w:fill="auto"/>
            <w:vAlign w:val="center"/>
          </w:tcPr>
          <w:p w14:paraId="211A2CC3">
            <w:pPr>
              <w:rPr>
                <w:rFonts w:hint="eastAsia" w:ascii="宋体"/>
                <w:color w:val="auto"/>
                <w:sz w:val="24"/>
                <w:szCs w:val="24"/>
                <w:highlight w:val="none"/>
              </w:rPr>
            </w:pPr>
          </w:p>
        </w:tc>
      </w:tr>
      <w:tr w14:paraId="62F9C2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1AE59F1F">
            <w:pPr>
              <w:keepNext w:val="0"/>
              <w:keepLines w:val="0"/>
              <w:widowControl/>
              <w:suppressLineNumbers w:val="0"/>
              <w:jc w:val="left"/>
              <w:rPr>
                <w:rFonts w:hint="eastAsia" w:ascii="宋体" w:hAnsi="宋体" w:eastAsia="宋体" w:cs="宋体"/>
                <w:color w:val="auto"/>
                <w:sz w:val="24"/>
                <w:szCs w:val="24"/>
                <w:highlight w:val="none"/>
                <w:lang w:eastAsia="zh-CN"/>
              </w:rPr>
            </w:pPr>
          </w:p>
          <w:p w14:paraId="5A14CE35">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6 </w:t>
            </w:r>
          </w:p>
        </w:tc>
        <w:tc>
          <w:tcPr>
            <w:tcW w:w="0" w:type="auto"/>
            <w:vMerge w:val="continue"/>
            <w:shd w:val="clear" w:color="auto" w:fill="auto"/>
            <w:vAlign w:val="center"/>
          </w:tcPr>
          <w:p w14:paraId="56D3CD1F">
            <w:pPr>
              <w:rPr>
                <w:rFonts w:hint="eastAsia" w:ascii="宋体"/>
                <w:color w:val="auto"/>
                <w:sz w:val="24"/>
                <w:szCs w:val="24"/>
                <w:highlight w:val="none"/>
              </w:rPr>
            </w:pPr>
          </w:p>
        </w:tc>
        <w:tc>
          <w:tcPr>
            <w:tcW w:w="0" w:type="auto"/>
            <w:shd w:val="clear" w:color="auto" w:fill="auto"/>
            <w:vAlign w:val="center"/>
          </w:tcPr>
          <w:p w14:paraId="1C86ECA0">
            <w:pPr>
              <w:keepNext w:val="0"/>
              <w:keepLines w:val="0"/>
              <w:widowControl/>
              <w:suppressLineNumbers w:val="0"/>
              <w:jc w:val="left"/>
              <w:rPr>
                <w:rFonts w:hint="eastAsia" w:ascii="宋体" w:hAnsi="宋体" w:eastAsia="宋体" w:cs="宋体"/>
                <w:color w:val="auto"/>
                <w:sz w:val="24"/>
                <w:szCs w:val="24"/>
                <w:highlight w:val="none"/>
                <w:lang w:eastAsia="zh-CN"/>
              </w:rPr>
            </w:pPr>
          </w:p>
          <w:p w14:paraId="36FCAAE1">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产品安全性 </w:t>
            </w:r>
          </w:p>
        </w:tc>
        <w:tc>
          <w:tcPr>
            <w:tcW w:w="0" w:type="auto"/>
            <w:shd w:val="clear" w:color="auto" w:fill="auto"/>
            <w:vAlign w:val="center"/>
          </w:tcPr>
          <w:p w14:paraId="6729F598">
            <w:pPr>
              <w:keepNext w:val="0"/>
              <w:keepLines w:val="0"/>
              <w:widowControl/>
              <w:suppressLineNumbers w:val="0"/>
              <w:jc w:val="left"/>
              <w:rPr>
                <w:rFonts w:hint="eastAsia" w:ascii="宋体" w:hAnsi="宋体" w:eastAsia="宋体" w:cs="宋体"/>
                <w:color w:val="auto"/>
                <w:sz w:val="24"/>
                <w:szCs w:val="24"/>
                <w:highlight w:val="none"/>
                <w:lang w:eastAsia="zh-CN"/>
              </w:rPr>
            </w:pPr>
          </w:p>
          <w:p w14:paraId="7E63B5BB">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临床使用及产品操作的安全性评价 </w:t>
            </w:r>
          </w:p>
        </w:tc>
        <w:tc>
          <w:tcPr>
            <w:tcW w:w="0" w:type="auto"/>
            <w:shd w:val="clear" w:color="auto" w:fill="auto"/>
            <w:vAlign w:val="center"/>
          </w:tcPr>
          <w:p w14:paraId="383075D0">
            <w:pPr>
              <w:rPr>
                <w:rFonts w:hint="eastAsia" w:ascii="宋体"/>
                <w:color w:val="auto"/>
                <w:sz w:val="24"/>
                <w:szCs w:val="24"/>
                <w:highlight w:val="none"/>
              </w:rPr>
            </w:pPr>
          </w:p>
        </w:tc>
        <w:tc>
          <w:tcPr>
            <w:tcW w:w="0" w:type="auto"/>
            <w:shd w:val="clear" w:color="auto" w:fill="auto"/>
            <w:vAlign w:val="center"/>
          </w:tcPr>
          <w:p w14:paraId="2FD0964C">
            <w:pPr>
              <w:rPr>
                <w:rFonts w:hint="eastAsia" w:ascii="宋体"/>
                <w:color w:val="auto"/>
                <w:sz w:val="24"/>
                <w:szCs w:val="24"/>
                <w:highlight w:val="none"/>
              </w:rPr>
            </w:pPr>
          </w:p>
        </w:tc>
      </w:tr>
      <w:tr w14:paraId="1AE7C1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B61FC61">
            <w:pPr>
              <w:keepNext w:val="0"/>
              <w:keepLines w:val="0"/>
              <w:widowControl/>
              <w:suppressLineNumbers w:val="0"/>
              <w:jc w:val="left"/>
              <w:rPr>
                <w:rFonts w:hint="eastAsia" w:ascii="宋体" w:hAnsi="宋体" w:eastAsia="宋体" w:cs="宋体"/>
                <w:color w:val="auto"/>
                <w:sz w:val="24"/>
                <w:szCs w:val="24"/>
                <w:highlight w:val="none"/>
                <w:lang w:eastAsia="zh-CN"/>
              </w:rPr>
            </w:pPr>
          </w:p>
          <w:p w14:paraId="229F324D">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7 </w:t>
            </w:r>
          </w:p>
        </w:tc>
        <w:tc>
          <w:tcPr>
            <w:tcW w:w="0" w:type="auto"/>
            <w:vMerge w:val="continue"/>
            <w:shd w:val="clear" w:color="auto" w:fill="auto"/>
            <w:vAlign w:val="center"/>
          </w:tcPr>
          <w:p w14:paraId="38213155">
            <w:pPr>
              <w:rPr>
                <w:rFonts w:hint="eastAsia" w:ascii="宋体"/>
                <w:color w:val="auto"/>
                <w:sz w:val="24"/>
                <w:szCs w:val="24"/>
                <w:highlight w:val="none"/>
              </w:rPr>
            </w:pPr>
          </w:p>
        </w:tc>
        <w:tc>
          <w:tcPr>
            <w:tcW w:w="0" w:type="auto"/>
            <w:shd w:val="clear" w:color="auto" w:fill="auto"/>
            <w:vAlign w:val="center"/>
          </w:tcPr>
          <w:p w14:paraId="1F7CB779">
            <w:pPr>
              <w:keepNext w:val="0"/>
              <w:keepLines w:val="0"/>
              <w:widowControl/>
              <w:suppressLineNumbers w:val="0"/>
              <w:jc w:val="left"/>
              <w:rPr>
                <w:rFonts w:hint="eastAsia" w:ascii="宋体" w:hAnsi="宋体" w:eastAsia="宋体" w:cs="宋体"/>
                <w:color w:val="auto"/>
                <w:sz w:val="24"/>
                <w:szCs w:val="24"/>
                <w:highlight w:val="none"/>
                <w:lang w:eastAsia="zh-CN"/>
              </w:rPr>
            </w:pPr>
          </w:p>
          <w:p w14:paraId="51950A49">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产品质量、工艺、包装 </w:t>
            </w:r>
          </w:p>
        </w:tc>
        <w:tc>
          <w:tcPr>
            <w:tcW w:w="0" w:type="auto"/>
            <w:shd w:val="clear" w:color="auto" w:fill="auto"/>
            <w:vAlign w:val="center"/>
          </w:tcPr>
          <w:p w14:paraId="4ECE5784">
            <w:pPr>
              <w:keepNext w:val="0"/>
              <w:keepLines w:val="0"/>
              <w:widowControl/>
              <w:suppressLineNumbers w:val="0"/>
              <w:jc w:val="left"/>
              <w:rPr>
                <w:rFonts w:hint="eastAsia" w:ascii="宋体" w:hAnsi="宋体" w:eastAsia="宋体" w:cs="宋体"/>
                <w:color w:val="auto"/>
                <w:sz w:val="24"/>
                <w:szCs w:val="24"/>
                <w:highlight w:val="none"/>
                <w:lang w:eastAsia="zh-CN"/>
              </w:rPr>
            </w:pPr>
          </w:p>
          <w:p w14:paraId="652787FB">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外观、工艺及产品质量、质量检测报告评价等 </w:t>
            </w:r>
          </w:p>
        </w:tc>
        <w:tc>
          <w:tcPr>
            <w:tcW w:w="0" w:type="auto"/>
            <w:shd w:val="clear" w:color="auto" w:fill="auto"/>
            <w:vAlign w:val="center"/>
          </w:tcPr>
          <w:p w14:paraId="6A89F000">
            <w:pPr>
              <w:rPr>
                <w:rFonts w:hint="eastAsia" w:ascii="宋体"/>
                <w:color w:val="auto"/>
                <w:sz w:val="24"/>
                <w:szCs w:val="24"/>
                <w:highlight w:val="none"/>
              </w:rPr>
            </w:pPr>
          </w:p>
        </w:tc>
        <w:tc>
          <w:tcPr>
            <w:tcW w:w="0" w:type="auto"/>
            <w:shd w:val="clear" w:color="auto" w:fill="auto"/>
            <w:vAlign w:val="center"/>
          </w:tcPr>
          <w:p w14:paraId="23ECFDF7">
            <w:pPr>
              <w:rPr>
                <w:rFonts w:hint="eastAsia" w:ascii="宋体"/>
                <w:color w:val="auto"/>
                <w:sz w:val="24"/>
                <w:szCs w:val="24"/>
                <w:highlight w:val="none"/>
              </w:rPr>
            </w:pPr>
          </w:p>
        </w:tc>
      </w:tr>
      <w:tr w14:paraId="56517A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63E17681">
            <w:pPr>
              <w:keepNext w:val="0"/>
              <w:keepLines w:val="0"/>
              <w:widowControl/>
              <w:suppressLineNumbers w:val="0"/>
              <w:jc w:val="left"/>
              <w:rPr>
                <w:rFonts w:hint="eastAsia" w:ascii="宋体" w:hAnsi="宋体" w:eastAsia="宋体" w:cs="宋体"/>
                <w:color w:val="auto"/>
                <w:sz w:val="24"/>
                <w:szCs w:val="24"/>
                <w:highlight w:val="none"/>
                <w:lang w:eastAsia="zh-CN"/>
              </w:rPr>
            </w:pPr>
          </w:p>
          <w:p w14:paraId="6A184B0B">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8 </w:t>
            </w:r>
          </w:p>
        </w:tc>
        <w:tc>
          <w:tcPr>
            <w:tcW w:w="0" w:type="auto"/>
            <w:vMerge w:val="continue"/>
            <w:shd w:val="clear" w:color="auto" w:fill="auto"/>
            <w:vAlign w:val="center"/>
          </w:tcPr>
          <w:p w14:paraId="73B648C8">
            <w:pPr>
              <w:rPr>
                <w:rFonts w:hint="eastAsia" w:ascii="宋体"/>
                <w:color w:val="auto"/>
                <w:sz w:val="24"/>
                <w:szCs w:val="24"/>
                <w:highlight w:val="none"/>
              </w:rPr>
            </w:pPr>
          </w:p>
        </w:tc>
        <w:tc>
          <w:tcPr>
            <w:tcW w:w="0" w:type="auto"/>
            <w:shd w:val="clear" w:color="auto" w:fill="auto"/>
            <w:vAlign w:val="center"/>
          </w:tcPr>
          <w:p w14:paraId="032B43AC">
            <w:pPr>
              <w:keepNext w:val="0"/>
              <w:keepLines w:val="0"/>
              <w:widowControl/>
              <w:suppressLineNumbers w:val="0"/>
              <w:jc w:val="left"/>
              <w:rPr>
                <w:rFonts w:hint="eastAsia" w:ascii="宋体" w:hAnsi="宋体" w:eastAsia="宋体" w:cs="宋体"/>
                <w:color w:val="auto"/>
                <w:sz w:val="24"/>
                <w:szCs w:val="24"/>
                <w:highlight w:val="none"/>
                <w:lang w:eastAsia="zh-CN"/>
              </w:rPr>
            </w:pPr>
          </w:p>
          <w:p w14:paraId="76CA6F2C">
            <w:pPr>
              <w:keepNext w:val="0"/>
              <w:keepLines w:val="0"/>
              <w:widowControl/>
              <w:suppressLineNumbers w:val="0"/>
              <w:jc w:val="left"/>
              <w:rPr>
                <w:color w:val="auto"/>
                <w:highlight w:val="none"/>
              </w:rPr>
            </w:pPr>
            <w:r>
              <w:rPr>
                <w:rFonts w:hint="eastAsia" w:ascii="宋体" w:hAnsi="宋体" w:cs="宋体"/>
                <w:color w:val="auto"/>
                <w:sz w:val="24"/>
                <w:szCs w:val="24"/>
                <w:highlight w:val="none"/>
                <w:lang w:eastAsia="zh-CN"/>
              </w:rPr>
              <w:t>耗材/试剂</w:t>
            </w:r>
            <w:r>
              <w:rPr>
                <w:rFonts w:ascii="宋体" w:hAnsi="宋体" w:eastAsia="宋体" w:cs="宋体"/>
                <w:color w:val="auto"/>
                <w:sz w:val="24"/>
                <w:szCs w:val="24"/>
                <w:highlight w:val="none"/>
              </w:rPr>
              <w:t xml:space="preserve">情况 </w:t>
            </w:r>
          </w:p>
        </w:tc>
        <w:tc>
          <w:tcPr>
            <w:tcW w:w="0" w:type="auto"/>
            <w:shd w:val="clear" w:color="auto" w:fill="auto"/>
            <w:vAlign w:val="center"/>
          </w:tcPr>
          <w:p w14:paraId="41E23159">
            <w:pPr>
              <w:keepNext w:val="0"/>
              <w:keepLines w:val="0"/>
              <w:widowControl/>
              <w:suppressLineNumbers w:val="0"/>
              <w:jc w:val="left"/>
              <w:rPr>
                <w:rFonts w:hint="eastAsia" w:ascii="宋体" w:hAnsi="宋体" w:eastAsia="宋体" w:cs="宋体"/>
                <w:color w:val="auto"/>
                <w:sz w:val="24"/>
                <w:szCs w:val="24"/>
                <w:highlight w:val="none"/>
                <w:lang w:eastAsia="zh-CN"/>
              </w:rPr>
            </w:pPr>
          </w:p>
          <w:p w14:paraId="78E38E97">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是否涉及配套耗材 </w:t>
            </w:r>
          </w:p>
        </w:tc>
        <w:tc>
          <w:tcPr>
            <w:tcW w:w="0" w:type="auto"/>
            <w:shd w:val="clear" w:color="auto" w:fill="auto"/>
            <w:vAlign w:val="center"/>
          </w:tcPr>
          <w:p w14:paraId="0A6D4E59">
            <w:pPr>
              <w:rPr>
                <w:rFonts w:hint="eastAsia" w:ascii="宋体"/>
                <w:color w:val="auto"/>
                <w:sz w:val="24"/>
                <w:szCs w:val="24"/>
                <w:highlight w:val="none"/>
              </w:rPr>
            </w:pPr>
          </w:p>
        </w:tc>
        <w:tc>
          <w:tcPr>
            <w:tcW w:w="0" w:type="auto"/>
            <w:shd w:val="clear" w:color="auto" w:fill="auto"/>
            <w:vAlign w:val="center"/>
          </w:tcPr>
          <w:p w14:paraId="71505AA1">
            <w:pPr>
              <w:rPr>
                <w:rFonts w:hint="eastAsia" w:ascii="宋体"/>
                <w:color w:val="auto"/>
                <w:sz w:val="24"/>
                <w:szCs w:val="24"/>
                <w:highlight w:val="none"/>
              </w:rPr>
            </w:pPr>
          </w:p>
        </w:tc>
      </w:tr>
      <w:tr w14:paraId="7C369F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DBE04F8">
            <w:pPr>
              <w:keepNext w:val="0"/>
              <w:keepLines w:val="0"/>
              <w:widowControl/>
              <w:suppressLineNumbers w:val="0"/>
              <w:jc w:val="left"/>
              <w:rPr>
                <w:rFonts w:hint="eastAsia" w:ascii="宋体" w:hAnsi="宋体" w:eastAsia="宋体" w:cs="宋体"/>
                <w:color w:val="auto"/>
                <w:sz w:val="24"/>
                <w:szCs w:val="24"/>
                <w:highlight w:val="none"/>
                <w:lang w:eastAsia="zh-CN"/>
              </w:rPr>
            </w:pPr>
          </w:p>
          <w:p w14:paraId="6D23AE25">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9 </w:t>
            </w:r>
          </w:p>
        </w:tc>
        <w:tc>
          <w:tcPr>
            <w:tcW w:w="0" w:type="auto"/>
            <w:vMerge w:val="continue"/>
            <w:shd w:val="clear" w:color="auto" w:fill="auto"/>
            <w:vAlign w:val="center"/>
          </w:tcPr>
          <w:p w14:paraId="604FFE09">
            <w:pPr>
              <w:rPr>
                <w:rFonts w:hint="eastAsia" w:ascii="宋体"/>
                <w:color w:val="auto"/>
                <w:sz w:val="24"/>
                <w:szCs w:val="24"/>
                <w:highlight w:val="none"/>
              </w:rPr>
            </w:pPr>
          </w:p>
        </w:tc>
        <w:tc>
          <w:tcPr>
            <w:tcW w:w="0" w:type="auto"/>
            <w:shd w:val="clear" w:color="auto" w:fill="auto"/>
            <w:vAlign w:val="center"/>
          </w:tcPr>
          <w:p w14:paraId="067B6AD9">
            <w:pPr>
              <w:keepNext w:val="0"/>
              <w:keepLines w:val="0"/>
              <w:widowControl/>
              <w:suppressLineNumbers w:val="0"/>
              <w:jc w:val="left"/>
              <w:rPr>
                <w:rFonts w:hint="eastAsia" w:ascii="宋体" w:hAnsi="宋体" w:eastAsia="宋体" w:cs="宋体"/>
                <w:color w:val="auto"/>
                <w:sz w:val="24"/>
                <w:szCs w:val="24"/>
                <w:highlight w:val="none"/>
                <w:lang w:eastAsia="zh-CN"/>
              </w:rPr>
            </w:pPr>
          </w:p>
          <w:p w14:paraId="4C4150AF">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产品执行标准 </w:t>
            </w:r>
          </w:p>
        </w:tc>
        <w:tc>
          <w:tcPr>
            <w:tcW w:w="0" w:type="auto"/>
            <w:shd w:val="clear" w:color="auto" w:fill="auto"/>
            <w:vAlign w:val="center"/>
          </w:tcPr>
          <w:p w14:paraId="5D0E44F8">
            <w:pPr>
              <w:keepNext w:val="0"/>
              <w:keepLines w:val="0"/>
              <w:widowControl/>
              <w:suppressLineNumbers w:val="0"/>
              <w:jc w:val="left"/>
              <w:rPr>
                <w:rFonts w:hint="eastAsia" w:ascii="宋体" w:hAnsi="宋体" w:eastAsia="宋体" w:cs="宋体"/>
                <w:color w:val="auto"/>
                <w:sz w:val="24"/>
                <w:szCs w:val="24"/>
                <w:highlight w:val="none"/>
                <w:lang w:eastAsia="zh-CN"/>
              </w:rPr>
            </w:pPr>
          </w:p>
          <w:p w14:paraId="67511ED7">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标准号及标准名 </w:t>
            </w:r>
          </w:p>
        </w:tc>
        <w:tc>
          <w:tcPr>
            <w:tcW w:w="0" w:type="auto"/>
            <w:shd w:val="clear" w:color="auto" w:fill="auto"/>
            <w:vAlign w:val="center"/>
          </w:tcPr>
          <w:p w14:paraId="66B9EEB1">
            <w:pPr>
              <w:rPr>
                <w:rFonts w:hint="eastAsia" w:ascii="宋体"/>
                <w:color w:val="auto"/>
                <w:sz w:val="24"/>
                <w:szCs w:val="24"/>
                <w:highlight w:val="none"/>
              </w:rPr>
            </w:pPr>
          </w:p>
        </w:tc>
        <w:tc>
          <w:tcPr>
            <w:tcW w:w="0" w:type="auto"/>
            <w:shd w:val="clear" w:color="auto" w:fill="auto"/>
            <w:vAlign w:val="center"/>
          </w:tcPr>
          <w:p w14:paraId="7286E463">
            <w:pPr>
              <w:rPr>
                <w:rFonts w:hint="eastAsia" w:ascii="宋体"/>
                <w:color w:val="auto"/>
                <w:sz w:val="24"/>
                <w:szCs w:val="24"/>
                <w:highlight w:val="none"/>
              </w:rPr>
            </w:pPr>
          </w:p>
        </w:tc>
      </w:tr>
      <w:tr w14:paraId="4F9BA9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F02A181">
            <w:pPr>
              <w:keepNext w:val="0"/>
              <w:keepLines w:val="0"/>
              <w:widowControl/>
              <w:suppressLineNumbers w:val="0"/>
              <w:jc w:val="left"/>
              <w:rPr>
                <w:rFonts w:hint="eastAsia" w:ascii="宋体" w:hAnsi="宋体" w:eastAsia="宋体" w:cs="宋体"/>
                <w:color w:val="auto"/>
                <w:sz w:val="24"/>
                <w:szCs w:val="24"/>
                <w:highlight w:val="none"/>
                <w:lang w:eastAsia="zh-CN"/>
              </w:rPr>
            </w:pPr>
          </w:p>
          <w:p w14:paraId="4061A4C1">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10 </w:t>
            </w:r>
          </w:p>
        </w:tc>
        <w:tc>
          <w:tcPr>
            <w:tcW w:w="0" w:type="auto"/>
            <w:vMerge w:val="continue"/>
            <w:shd w:val="clear" w:color="auto" w:fill="auto"/>
            <w:vAlign w:val="center"/>
          </w:tcPr>
          <w:p w14:paraId="0B30D4A6">
            <w:pPr>
              <w:rPr>
                <w:rFonts w:hint="eastAsia" w:ascii="宋体"/>
                <w:color w:val="auto"/>
                <w:sz w:val="24"/>
                <w:szCs w:val="24"/>
                <w:highlight w:val="none"/>
              </w:rPr>
            </w:pPr>
          </w:p>
        </w:tc>
        <w:tc>
          <w:tcPr>
            <w:tcW w:w="0" w:type="auto"/>
            <w:shd w:val="clear" w:color="auto" w:fill="auto"/>
            <w:vAlign w:val="center"/>
          </w:tcPr>
          <w:p w14:paraId="191DD761">
            <w:pPr>
              <w:keepNext w:val="0"/>
              <w:keepLines w:val="0"/>
              <w:widowControl/>
              <w:suppressLineNumbers w:val="0"/>
              <w:jc w:val="left"/>
              <w:rPr>
                <w:rFonts w:hint="eastAsia" w:ascii="宋体" w:hAnsi="宋体" w:eastAsia="宋体" w:cs="宋体"/>
                <w:color w:val="auto"/>
                <w:sz w:val="24"/>
                <w:szCs w:val="24"/>
                <w:highlight w:val="none"/>
                <w:lang w:eastAsia="zh-CN"/>
              </w:rPr>
            </w:pPr>
          </w:p>
          <w:p w14:paraId="68DA6BC5">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货物来源 </w:t>
            </w:r>
          </w:p>
        </w:tc>
        <w:tc>
          <w:tcPr>
            <w:tcW w:w="0" w:type="auto"/>
            <w:shd w:val="clear" w:color="auto" w:fill="auto"/>
            <w:vAlign w:val="center"/>
          </w:tcPr>
          <w:p w14:paraId="0C375ACD">
            <w:pPr>
              <w:keepNext w:val="0"/>
              <w:keepLines w:val="0"/>
              <w:widowControl/>
              <w:suppressLineNumbers w:val="0"/>
              <w:jc w:val="left"/>
              <w:rPr>
                <w:rFonts w:hint="eastAsia" w:ascii="宋体" w:hAnsi="宋体" w:eastAsia="宋体" w:cs="宋体"/>
                <w:color w:val="auto"/>
                <w:sz w:val="24"/>
                <w:szCs w:val="24"/>
                <w:highlight w:val="none"/>
                <w:lang w:eastAsia="zh-CN"/>
              </w:rPr>
            </w:pPr>
          </w:p>
          <w:p w14:paraId="2E3877E7">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是否国产或进口 </w:t>
            </w:r>
          </w:p>
        </w:tc>
        <w:tc>
          <w:tcPr>
            <w:tcW w:w="0" w:type="auto"/>
            <w:shd w:val="clear" w:color="auto" w:fill="auto"/>
            <w:vAlign w:val="center"/>
          </w:tcPr>
          <w:p w14:paraId="3D047B2B">
            <w:pPr>
              <w:rPr>
                <w:rFonts w:hint="eastAsia" w:ascii="宋体"/>
                <w:color w:val="auto"/>
                <w:sz w:val="24"/>
                <w:szCs w:val="24"/>
                <w:highlight w:val="none"/>
              </w:rPr>
            </w:pPr>
          </w:p>
        </w:tc>
        <w:tc>
          <w:tcPr>
            <w:tcW w:w="0" w:type="auto"/>
            <w:shd w:val="clear" w:color="auto" w:fill="auto"/>
            <w:vAlign w:val="center"/>
          </w:tcPr>
          <w:p w14:paraId="35815960">
            <w:pPr>
              <w:rPr>
                <w:rFonts w:hint="eastAsia" w:ascii="宋体"/>
                <w:color w:val="auto"/>
                <w:sz w:val="24"/>
                <w:szCs w:val="24"/>
                <w:highlight w:val="none"/>
              </w:rPr>
            </w:pPr>
          </w:p>
        </w:tc>
      </w:tr>
      <w:tr w14:paraId="40530B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5BDA721">
            <w:pPr>
              <w:keepNext w:val="0"/>
              <w:keepLines w:val="0"/>
              <w:widowControl/>
              <w:suppressLineNumbers w:val="0"/>
              <w:jc w:val="left"/>
              <w:rPr>
                <w:rFonts w:hint="eastAsia" w:ascii="宋体" w:hAnsi="宋体" w:eastAsia="宋体" w:cs="宋体"/>
                <w:color w:val="auto"/>
                <w:sz w:val="24"/>
                <w:szCs w:val="24"/>
                <w:highlight w:val="none"/>
                <w:lang w:eastAsia="zh-CN"/>
              </w:rPr>
            </w:pPr>
          </w:p>
          <w:p w14:paraId="761947E6">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11 </w:t>
            </w:r>
          </w:p>
        </w:tc>
        <w:tc>
          <w:tcPr>
            <w:tcW w:w="0" w:type="auto"/>
            <w:vMerge w:val="continue"/>
            <w:shd w:val="clear" w:color="auto" w:fill="auto"/>
            <w:vAlign w:val="center"/>
          </w:tcPr>
          <w:p w14:paraId="333FC03B">
            <w:pPr>
              <w:rPr>
                <w:rFonts w:hint="eastAsia" w:ascii="宋体"/>
                <w:color w:val="auto"/>
                <w:sz w:val="24"/>
                <w:szCs w:val="24"/>
                <w:highlight w:val="none"/>
              </w:rPr>
            </w:pPr>
          </w:p>
        </w:tc>
        <w:tc>
          <w:tcPr>
            <w:tcW w:w="0" w:type="auto"/>
            <w:shd w:val="clear" w:color="auto" w:fill="auto"/>
            <w:vAlign w:val="center"/>
          </w:tcPr>
          <w:p w14:paraId="523E511D">
            <w:pPr>
              <w:keepNext w:val="0"/>
              <w:keepLines w:val="0"/>
              <w:widowControl/>
              <w:suppressLineNumbers w:val="0"/>
              <w:jc w:val="left"/>
              <w:rPr>
                <w:rFonts w:hint="eastAsia" w:ascii="宋体" w:hAnsi="宋体" w:eastAsia="宋体" w:cs="宋体"/>
                <w:color w:val="auto"/>
                <w:sz w:val="24"/>
                <w:szCs w:val="24"/>
                <w:highlight w:val="none"/>
                <w:lang w:eastAsia="zh-CN"/>
              </w:rPr>
            </w:pPr>
          </w:p>
          <w:p w14:paraId="17ED033B">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检验检测报告情况 </w:t>
            </w:r>
          </w:p>
        </w:tc>
        <w:tc>
          <w:tcPr>
            <w:tcW w:w="0" w:type="auto"/>
            <w:shd w:val="clear" w:color="auto" w:fill="auto"/>
            <w:vAlign w:val="center"/>
          </w:tcPr>
          <w:p w14:paraId="57B6AB42">
            <w:pPr>
              <w:keepNext w:val="0"/>
              <w:keepLines w:val="0"/>
              <w:widowControl/>
              <w:suppressLineNumbers w:val="0"/>
              <w:jc w:val="left"/>
              <w:rPr>
                <w:rFonts w:hint="eastAsia" w:ascii="宋体" w:hAnsi="宋体" w:eastAsia="宋体" w:cs="宋体"/>
                <w:color w:val="auto"/>
                <w:sz w:val="24"/>
                <w:szCs w:val="24"/>
                <w:highlight w:val="none"/>
                <w:lang w:eastAsia="zh-CN"/>
              </w:rPr>
            </w:pPr>
          </w:p>
          <w:p w14:paraId="30604772">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近三年国家质管部门出具的检验检测报告 </w:t>
            </w:r>
          </w:p>
        </w:tc>
        <w:tc>
          <w:tcPr>
            <w:tcW w:w="0" w:type="auto"/>
            <w:shd w:val="clear" w:color="auto" w:fill="auto"/>
            <w:vAlign w:val="center"/>
          </w:tcPr>
          <w:p w14:paraId="1B7D09C7">
            <w:pPr>
              <w:rPr>
                <w:rFonts w:hint="eastAsia" w:ascii="宋体"/>
                <w:color w:val="auto"/>
                <w:sz w:val="24"/>
                <w:szCs w:val="24"/>
                <w:highlight w:val="none"/>
              </w:rPr>
            </w:pPr>
          </w:p>
        </w:tc>
        <w:tc>
          <w:tcPr>
            <w:tcW w:w="0" w:type="auto"/>
            <w:shd w:val="clear" w:color="auto" w:fill="auto"/>
            <w:vAlign w:val="center"/>
          </w:tcPr>
          <w:p w14:paraId="3D91F688">
            <w:pPr>
              <w:rPr>
                <w:rFonts w:hint="eastAsia" w:ascii="宋体"/>
                <w:color w:val="auto"/>
                <w:sz w:val="24"/>
                <w:szCs w:val="24"/>
                <w:highlight w:val="none"/>
              </w:rPr>
            </w:pPr>
          </w:p>
        </w:tc>
      </w:tr>
      <w:tr w14:paraId="105517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4666F573">
            <w:pPr>
              <w:keepNext w:val="0"/>
              <w:keepLines w:val="0"/>
              <w:widowControl/>
              <w:suppressLineNumbers w:val="0"/>
              <w:jc w:val="left"/>
              <w:rPr>
                <w:rFonts w:hint="eastAsia" w:ascii="宋体" w:hAnsi="宋体" w:eastAsia="宋体" w:cs="宋体"/>
                <w:color w:val="auto"/>
                <w:sz w:val="24"/>
                <w:szCs w:val="24"/>
                <w:highlight w:val="none"/>
                <w:lang w:eastAsia="zh-CN"/>
              </w:rPr>
            </w:pPr>
          </w:p>
          <w:p w14:paraId="5BC5E9C6">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12 </w:t>
            </w:r>
          </w:p>
        </w:tc>
        <w:tc>
          <w:tcPr>
            <w:tcW w:w="0" w:type="auto"/>
            <w:shd w:val="clear" w:color="auto" w:fill="auto"/>
            <w:vAlign w:val="center"/>
          </w:tcPr>
          <w:p w14:paraId="274DBF43">
            <w:pPr>
              <w:keepNext w:val="0"/>
              <w:keepLines w:val="0"/>
              <w:widowControl/>
              <w:suppressLineNumbers w:val="0"/>
              <w:jc w:val="left"/>
              <w:rPr>
                <w:rFonts w:hint="eastAsia" w:ascii="宋体" w:hAnsi="宋体" w:eastAsia="宋体" w:cs="宋体"/>
                <w:color w:val="auto"/>
                <w:sz w:val="24"/>
                <w:szCs w:val="24"/>
                <w:highlight w:val="none"/>
                <w:lang w:eastAsia="zh-CN"/>
              </w:rPr>
            </w:pPr>
          </w:p>
          <w:p w14:paraId="6BE5C184">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商务 </w:t>
            </w:r>
          </w:p>
        </w:tc>
        <w:tc>
          <w:tcPr>
            <w:tcW w:w="0" w:type="auto"/>
            <w:shd w:val="clear" w:color="auto" w:fill="auto"/>
            <w:vAlign w:val="center"/>
          </w:tcPr>
          <w:p w14:paraId="3284813B">
            <w:pPr>
              <w:keepNext w:val="0"/>
              <w:keepLines w:val="0"/>
              <w:widowControl/>
              <w:suppressLineNumbers w:val="0"/>
              <w:jc w:val="left"/>
              <w:rPr>
                <w:rFonts w:hint="eastAsia" w:ascii="宋体" w:hAnsi="宋体" w:eastAsia="宋体" w:cs="宋体"/>
                <w:color w:val="auto"/>
                <w:sz w:val="24"/>
                <w:szCs w:val="24"/>
                <w:highlight w:val="none"/>
                <w:lang w:eastAsia="zh-CN"/>
              </w:rPr>
            </w:pPr>
          </w:p>
          <w:p w14:paraId="1E358EE3">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销售业绩 </w:t>
            </w:r>
          </w:p>
        </w:tc>
        <w:tc>
          <w:tcPr>
            <w:tcW w:w="0" w:type="auto"/>
            <w:shd w:val="clear" w:color="auto" w:fill="auto"/>
            <w:vAlign w:val="center"/>
          </w:tcPr>
          <w:p w14:paraId="651A2600">
            <w:pPr>
              <w:rPr>
                <w:rFonts w:hint="eastAsia" w:ascii="宋体"/>
                <w:color w:val="auto"/>
                <w:sz w:val="24"/>
                <w:szCs w:val="24"/>
                <w:highlight w:val="none"/>
              </w:rPr>
            </w:pPr>
          </w:p>
        </w:tc>
        <w:tc>
          <w:tcPr>
            <w:tcW w:w="0" w:type="auto"/>
            <w:shd w:val="clear" w:color="auto" w:fill="auto"/>
            <w:vAlign w:val="center"/>
          </w:tcPr>
          <w:p w14:paraId="631C112D">
            <w:pPr>
              <w:rPr>
                <w:rFonts w:hint="eastAsia" w:ascii="宋体"/>
                <w:color w:val="auto"/>
                <w:sz w:val="24"/>
                <w:szCs w:val="24"/>
                <w:highlight w:val="none"/>
              </w:rPr>
            </w:pPr>
          </w:p>
        </w:tc>
        <w:tc>
          <w:tcPr>
            <w:tcW w:w="0" w:type="auto"/>
            <w:shd w:val="clear" w:color="auto" w:fill="auto"/>
            <w:vAlign w:val="center"/>
          </w:tcPr>
          <w:p w14:paraId="48327C21">
            <w:pPr>
              <w:rPr>
                <w:rFonts w:hint="eastAsia" w:ascii="宋体"/>
                <w:color w:val="auto"/>
                <w:sz w:val="24"/>
                <w:szCs w:val="24"/>
                <w:highlight w:val="none"/>
              </w:rPr>
            </w:pPr>
          </w:p>
        </w:tc>
      </w:tr>
      <w:tr w14:paraId="497844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0B92C691">
            <w:pPr>
              <w:keepNext w:val="0"/>
              <w:keepLines w:val="0"/>
              <w:widowControl/>
              <w:suppressLineNumbers w:val="0"/>
              <w:jc w:val="left"/>
              <w:rPr>
                <w:rFonts w:hint="eastAsia" w:ascii="宋体" w:hAnsi="宋体" w:eastAsia="宋体" w:cs="宋体"/>
                <w:color w:val="auto"/>
                <w:sz w:val="24"/>
                <w:szCs w:val="24"/>
                <w:highlight w:val="none"/>
                <w:lang w:eastAsia="zh-CN"/>
              </w:rPr>
            </w:pPr>
          </w:p>
          <w:p w14:paraId="292AAE46">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13 </w:t>
            </w:r>
          </w:p>
        </w:tc>
        <w:tc>
          <w:tcPr>
            <w:tcW w:w="0" w:type="auto"/>
            <w:shd w:val="clear" w:color="auto" w:fill="auto"/>
            <w:vAlign w:val="center"/>
          </w:tcPr>
          <w:p w14:paraId="5F80B213">
            <w:pPr>
              <w:keepNext w:val="0"/>
              <w:keepLines w:val="0"/>
              <w:widowControl/>
              <w:suppressLineNumbers w:val="0"/>
              <w:jc w:val="left"/>
              <w:rPr>
                <w:rFonts w:hint="eastAsia" w:ascii="宋体" w:hAnsi="宋体" w:eastAsia="宋体" w:cs="宋体"/>
                <w:color w:val="auto"/>
                <w:sz w:val="24"/>
                <w:szCs w:val="24"/>
                <w:highlight w:val="none"/>
                <w:lang w:eastAsia="zh-CN"/>
              </w:rPr>
            </w:pPr>
          </w:p>
          <w:p w14:paraId="46E64A06">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其它 </w:t>
            </w:r>
          </w:p>
        </w:tc>
        <w:tc>
          <w:tcPr>
            <w:tcW w:w="0" w:type="auto"/>
            <w:shd w:val="clear" w:color="auto" w:fill="auto"/>
            <w:vAlign w:val="center"/>
          </w:tcPr>
          <w:p w14:paraId="5A8D4818">
            <w:pPr>
              <w:rPr>
                <w:rFonts w:hint="eastAsia" w:ascii="宋体"/>
                <w:color w:val="auto"/>
                <w:sz w:val="24"/>
                <w:szCs w:val="24"/>
                <w:highlight w:val="none"/>
              </w:rPr>
            </w:pPr>
          </w:p>
        </w:tc>
        <w:tc>
          <w:tcPr>
            <w:tcW w:w="0" w:type="auto"/>
            <w:shd w:val="clear" w:color="auto" w:fill="auto"/>
            <w:vAlign w:val="center"/>
          </w:tcPr>
          <w:p w14:paraId="18B1AF22">
            <w:pPr>
              <w:keepNext w:val="0"/>
              <w:keepLines w:val="0"/>
              <w:widowControl/>
              <w:suppressLineNumbers w:val="0"/>
              <w:jc w:val="left"/>
              <w:rPr>
                <w:rFonts w:hint="eastAsia" w:ascii="宋体" w:hAnsi="宋体" w:eastAsia="宋体" w:cs="宋体"/>
                <w:color w:val="auto"/>
                <w:sz w:val="24"/>
                <w:szCs w:val="24"/>
                <w:highlight w:val="none"/>
                <w:lang w:eastAsia="zh-CN"/>
              </w:rPr>
            </w:pPr>
          </w:p>
          <w:p w14:paraId="36CBD826">
            <w:pPr>
              <w:keepNext w:val="0"/>
              <w:keepLines w:val="0"/>
              <w:widowControl/>
              <w:suppressLineNumbers w:val="0"/>
              <w:jc w:val="left"/>
              <w:rPr>
                <w:color w:val="auto"/>
                <w:highlight w:val="none"/>
              </w:rPr>
            </w:pPr>
            <w:r>
              <w:rPr>
                <w:rFonts w:ascii="宋体" w:hAnsi="宋体" w:eastAsia="宋体" w:cs="宋体"/>
                <w:color w:val="auto"/>
                <w:sz w:val="24"/>
                <w:szCs w:val="24"/>
                <w:highlight w:val="none"/>
              </w:rPr>
              <w:t xml:space="preserve">其它报名商认为需补充信息 </w:t>
            </w:r>
          </w:p>
        </w:tc>
        <w:tc>
          <w:tcPr>
            <w:tcW w:w="0" w:type="auto"/>
            <w:shd w:val="clear" w:color="auto" w:fill="auto"/>
            <w:vAlign w:val="center"/>
          </w:tcPr>
          <w:p w14:paraId="4AD7D793">
            <w:pPr>
              <w:rPr>
                <w:rFonts w:hint="eastAsia" w:ascii="宋体"/>
                <w:color w:val="auto"/>
                <w:sz w:val="24"/>
                <w:szCs w:val="24"/>
                <w:highlight w:val="none"/>
              </w:rPr>
            </w:pPr>
          </w:p>
        </w:tc>
        <w:tc>
          <w:tcPr>
            <w:tcW w:w="0" w:type="auto"/>
            <w:shd w:val="clear" w:color="auto" w:fill="auto"/>
            <w:vAlign w:val="center"/>
          </w:tcPr>
          <w:p w14:paraId="5CF23630">
            <w:pPr>
              <w:rPr>
                <w:rFonts w:hint="eastAsia" w:ascii="宋体"/>
                <w:color w:val="auto"/>
                <w:sz w:val="24"/>
                <w:szCs w:val="24"/>
                <w:highlight w:val="none"/>
              </w:rPr>
            </w:pPr>
          </w:p>
        </w:tc>
      </w:tr>
    </w:tbl>
    <w:p w14:paraId="00792A76">
      <w:pPr>
        <w:pStyle w:val="21"/>
        <w:ind w:left="0" w:leftChars="0" w:firstLine="0" w:firstLineChars="0"/>
        <w:rPr>
          <w:rFonts w:hint="eastAsia" w:ascii="宋体" w:hAnsi="宋体" w:cs="宋体"/>
          <w:b/>
          <w:i w:val="0"/>
          <w:color w:val="auto"/>
          <w:kern w:val="0"/>
          <w:sz w:val="22"/>
          <w:szCs w:val="22"/>
          <w:highlight w:val="none"/>
          <w:u w:val="none"/>
          <w:lang w:val="en-US" w:eastAsia="zh-CN" w:bidi="ar"/>
        </w:rPr>
      </w:pPr>
    </w:p>
    <w:p w14:paraId="281CFEE2">
      <w:pPr>
        <w:pStyle w:val="21"/>
        <w:ind w:left="0" w:leftChars="0" w:firstLine="0" w:firstLineChars="0"/>
        <w:rPr>
          <w:rFonts w:hint="eastAsia" w:ascii="宋体" w:hAnsi="宋体" w:cs="宋体"/>
          <w:b/>
          <w:i w:val="0"/>
          <w:color w:val="auto"/>
          <w:kern w:val="0"/>
          <w:sz w:val="22"/>
          <w:szCs w:val="22"/>
          <w:highlight w:val="none"/>
          <w:u w:val="none"/>
          <w:lang w:val="en-US" w:eastAsia="zh-CN" w:bidi="ar"/>
        </w:rPr>
      </w:pPr>
    </w:p>
    <w:p w14:paraId="5F895800">
      <w:pPr>
        <w:pStyle w:val="21"/>
        <w:ind w:left="0" w:leftChars="0" w:firstLine="0" w:firstLineChars="0"/>
        <w:rPr>
          <w:rFonts w:hint="eastAsia" w:ascii="仿宋_GB2312" w:hAnsi="宋体" w:eastAsia="仿宋_GB2312" w:cs="Times New Roman"/>
          <w:bCs/>
          <w:color w:val="auto"/>
          <w:spacing w:val="0"/>
          <w:kern w:val="0"/>
          <w:sz w:val="24"/>
          <w:szCs w:val="24"/>
          <w:highlight w:val="none"/>
          <w:lang w:val="en-US" w:eastAsia="zh-CN" w:bidi="ar-SA"/>
        </w:rPr>
      </w:pPr>
    </w:p>
    <w:p w14:paraId="582C82AC">
      <w:pPr>
        <w:pStyle w:val="21"/>
        <w:ind w:left="0" w:leftChars="0" w:firstLine="0" w:firstLineChars="0"/>
        <w:rPr>
          <w:rFonts w:hint="eastAsia" w:ascii="仿宋_GB2312" w:hAnsi="宋体" w:eastAsia="仿宋_GB2312" w:cs="Times New Roman"/>
          <w:b/>
          <w:bCs w:val="0"/>
          <w:color w:val="auto"/>
          <w:spacing w:val="0"/>
          <w:kern w:val="0"/>
          <w:sz w:val="24"/>
          <w:szCs w:val="24"/>
          <w:highlight w:val="none"/>
          <w:lang w:val="en-US" w:eastAsia="zh-CN" w:bidi="ar-SA"/>
        </w:rPr>
      </w:pPr>
      <w:r>
        <w:rPr>
          <w:rFonts w:hint="eastAsia" w:ascii="仿宋_GB2312" w:hAnsi="宋体" w:eastAsia="仿宋_GB2312" w:cs="Times New Roman"/>
          <w:bCs/>
          <w:color w:val="auto"/>
          <w:spacing w:val="0"/>
          <w:kern w:val="0"/>
          <w:sz w:val="24"/>
          <w:szCs w:val="24"/>
          <w:highlight w:val="none"/>
          <w:lang w:val="en-US" w:eastAsia="zh-CN" w:bidi="ar-SA"/>
        </w:rPr>
        <w:t>格式5：</w:t>
      </w:r>
      <w:r>
        <w:rPr>
          <w:rFonts w:hint="eastAsia" w:ascii="仿宋_GB2312" w:hAnsi="宋体" w:eastAsia="仿宋_GB2312" w:cs="Times New Roman"/>
          <w:b/>
          <w:bCs w:val="0"/>
          <w:color w:val="auto"/>
          <w:spacing w:val="0"/>
          <w:kern w:val="0"/>
          <w:sz w:val="24"/>
          <w:szCs w:val="24"/>
          <w:highlight w:val="none"/>
          <w:lang w:val="en-US" w:eastAsia="zh-CN" w:bidi="ar-SA"/>
        </w:rPr>
        <w:t>（医用耗材与检验试剂分开填写报价单）</w:t>
      </w:r>
    </w:p>
    <w:p w14:paraId="269BAE0B">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仿宋_GB2312" w:hAnsi="宋体" w:eastAsia="仿宋_GB2312" w:cs="Times New Roman"/>
          <w:bCs/>
          <w:color w:val="auto"/>
          <w:spacing w:val="0"/>
          <w:kern w:val="0"/>
          <w:sz w:val="24"/>
          <w:szCs w:val="24"/>
          <w:highlight w:val="none"/>
          <w:lang w:val="en-US" w:eastAsia="zh-CN" w:bidi="ar-SA"/>
        </w:rPr>
      </w:pPr>
      <w:r>
        <w:rPr>
          <w:rFonts w:hint="eastAsia" w:ascii="宋体" w:hAnsi="宋体" w:cs="宋体"/>
          <w:b/>
          <w:i w:val="0"/>
          <w:color w:val="auto"/>
          <w:kern w:val="0"/>
          <w:sz w:val="32"/>
          <w:szCs w:val="32"/>
          <w:highlight w:val="none"/>
          <w:u w:val="none"/>
          <w:lang w:val="en-US" w:eastAsia="zh-CN" w:bidi="ar"/>
        </w:rPr>
        <w:t>广西壮族自治区生殖医院医用耗材</w:t>
      </w:r>
      <w:r>
        <w:rPr>
          <w:rFonts w:hint="eastAsia" w:ascii="宋体" w:hAnsi="宋体" w:eastAsia="宋体" w:cs="宋体"/>
          <w:b/>
          <w:i w:val="0"/>
          <w:color w:val="auto"/>
          <w:kern w:val="0"/>
          <w:sz w:val="32"/>
          <w:szCs w:val="32"/>
          <w:highlight w:val="none"/>
          <w:u w:val="none"/>
          <w:lang w:val="en-US" w:eastAsia="zh-CN" w:bidi="ar"/>
        </w:rPr>
        <w:t>报价表</w:t>
      </w:r>
    </w:p>
    <w:tbl>
      <w:tblPr>
        <w:tblStyle w:val="16"/>
        <w:tblW w:w="14920"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80"/>
        <w:gridCol w:w="1230"/>
        <w:gridCol w:w="1094"/>
        <w:gridCol w:w="1380"/>
        <w:gridCol w:w="1215"/>
        <w:gridCol w:w="1380"/>
        <w:gridCol w:w="990"/>
        <w:gridCol w:w="1885"/>
        <w:gridCol w:w="825"/>
        <w:gridCol w:w="1080"/>
        <w:gridCol w:w="1080"/>
        <w:gridCol w:w="1081"/>
      </w:tblGrid>
      <w:tr w14:paraId="36119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right"/>
        </w:trPr>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96B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广西招采子系统截图等证明</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5EA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医保编码</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D6C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遴选</w:t>
            </w:r>
            <w:r>
              <w:rPr>
                <w:rFonts w:hint="eastAsia" w:ascii="宋体" w:hAnsi="宋体" w:eastAsia="宋体" w:cs="宋体"/>
                <w:i w:val="0"/>
                <w:iCs w:val="0"/>
                <w:color w:val="auto"/>
                <w:kern w:val="0"/>
                <w:sz w:val="22"/>
                <w:szCs w:val="22"/>
                <w:highlight w:val="none"/>
                <w:u w:val="none"/>
                <w:lang w:val="en-US" w:eastAsia="zh-CN" w:bidi="ar"/>
              </w:rPr>
              <w:t>目录名称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1D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注册证名称</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196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注册证号</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7BB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注册证规格型号</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342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品牌</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D9E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生产厂家</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73D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3278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w:t>
            </w:r>
            <w:r>
              <w:rPr>
                <w:rFonts w:hint="eastAsia" w:ascii="宋体" w:hAnsi="宋体" w:eastAsia="宋体" w:cs="宋体"/>
                <w:i w:val="0"/>
                <w:iCs w:val="0"/>
                <w:color w:val="auto"/>
                <w:kern w:val="0"/>
                <w:sz w:val="22"/>
                <w:szCs w:val="22"/>
                <w:highlight w:val="none"/>
                <w:u w:val="none"/>
                <w:lang w:val="en-US" w:eastAsia="zh-CN" w:bidi="ar"/>
              </w:rPr>
              <w:t>采购</w:t>
            </w:r>
            <w:r>
              <w:rPr>
                <w:rFonts w:hint="eastAsia" w:ascii="宋体" w:hAnsi="宋体" w:cs="宋体"/>
                <w:i w:val="0"/>
                <w:iCs w:val="0"/>
                <w:color w:val="auto"/>
                <w:kern w:val="0"/>
                <w:sz w:val="22"/>
                <w:szCs w:val="22"/>
                <w:highlight w:val="none"/>
                <w:u w:val="none"/>
                <w:lang w:val="en-US" w:eastAsia="zh-CN" w:bidi="ar"/>
              </w:rPr>
              <w:t>限价</w:t>
            </w:r>
            <w:r>
              <w:rPr>
                <w:rFonts w:hint="eastAsia" w:ascii="宋体" w:hAnsi="宋体" w:eastAsia="宋体" w:cs="宋体"/>
                <w:i w:val="0"/>
                <w:iCs w:val="0"/>
                <w:color w:val="auto"/>
                <w:kern w:val="0"/>
                <w:sz w:val="22"/>
                <w:szCs w:val="22"/>
                <w:highlight w:val="none"/>
                <w:u w:val="none"/>
                <w:lang w:val="en-US" w:eastAsia="zh-CN" w:bidi="ar"/>
              </w:rPr>
              <w:t>价（元）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471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原供货价（元)</w:t>
            </w:r>
            <w:r>
              <w:rPr>
                <w:rFonts w:hint="eastAsia" w:ascii="宋体" w:hAnsi="宋体" w:eastAsia="宋体" w:cs="宋体"/>
                <w:i w:val="0"/>
                <w:iCs w:val="0"/>
                <w:color w:val="auto"/>
                <w:kern w:val="0"/>
                <w:sz w:val="18"/>
                <w:szCs w:val="18"/>
                <w:highlight w:val="none"/>
                <w:u w:val="none"/>
                <w:lang w:val="en-US" w:eastAsia="zh-CN" w:bidi="ar"/>
              </w:rPr>
              <w:t>（未供过货无需填写）</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DDB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首次</w:t>
            </w:r>
            <w:r>
              <w:rPr>
                <w:rFonts w:hint="eastAsia" w:ascii="宋体" w:hAnsi="宋体" w:eastAsia="宋体" w:cs="宋体"/>
                <w:i w:val="0"/>
                <w:iCs w:val="0"/>
                <w:color w:val="auto"/>
                <w:kern w:val="0"/>
                <w:sz w:val="22"/>
                <w:szCs w:val="22"/>
                <w:highlight w:val="none"/>
                <w:u w:val="none"/>
                <w:lang w:val="en-US" w:eastAsia="zh-CN" w:bidi="ar"/>
              </w:rPr>
              <w:t>报价（元）</w:t>
            </w:r>
          </w:p>
        </w:tc>
      </w:tr>
      <w:tr w14:paraId="0D497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right"/>
        </w:trPr>
        <w:tc>
          <w:tcPr>
            <w:tcW w:w="1680" w:type="dxa"/>
            <w:vMerge w:val="restart"/>
            <w:tcBorders>
              <w:top w:val="single" w:color="000000" w:sz="4" w:space="0"/>
              <w:left w:val="single" w:color="000000" w:sz="4" w:space="0"/>
              <w:right w:val="single" w:color="000000" w:sz="4" w:space="0"/>
            </w:tcBorders>
            <w:shd w:val="clear" w:color="auto" w:fill="auto"/>
            <w:vAlign w:val="center"/>
          </w:tcPr>
          <w:p w14:paraId="75CE35F8">
            <w:pPr>
              <w:jc w:val="center"/>
              <w:rPr>
                <w:rFonts w:hint="eastAsia" w:ascii="宋体" w:hAnsi="宋体" w:eastAsia="宋体" w:cs="宋体"/>
                <w:i w:val="0"/>
                <w:iCs w:val="0"/>
                <w:color w:val="auto"/>
                <w:sz w:val="20"/>
                <w:szCs w:val="20"/>
                <w:highlight w:val="none"/>
                <w:u w:val="none"/>
              </w:rPr>
            </w:pPr>
            <w:r>
              <w:rPr>
                <w:rFonts w:hint="eastAsia" w:ascii="宋体" w:hAnsi="宋体" w:cs="宋体"/>
                <w:i w:val="0"/>
                <w:iCs w:val="0"/>
                <w:color w:val="auto"/>
                <w:sz w:val="24"/>
                <w:szCs w:val="24"/>
                <w:highlight w:val="none"/>
                <w:u w:val="none"/>
                <w:lang w:val="en-US" w:eastAsia="zh-CN"/>
              </w:rPr>
              <w:t>截图放下一页附件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14:paraId="426EE78A">
            <w:pPr>
              <w:jc w:val="center"/>
              <w:rPr>
                <w:rFonts w:hint="eastAsia" w:ascii="宋体" w:hAnsi="宋体" w:eastAsia="宋体" w:cs="宋体"/>
                <w:i w:val="0"/>
                <w:iCs w:val="0"/>
                <w:color w:val="auto"/>
                <w:sz w:val="20"/>
                <w:szCs w:val="20"/>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4DA78">
            <w:pPr>
              <w:jc w:val="center"/>
              <w:rPr>
                <w:rFonts w:hint="eastAsia" w:ascii="宋体" w:hAnsi="宋体" w:eastAsia="宋体" w:cs="宋体"/>
                <w:i w:val="0"/>
                <w:iCs w:val="0"/>
                <w:color w:val="auto"/>
                <w:sz w:val="22"/>
                <w:szCs w:val="22"/>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05596">
            <w:pPr>
              <w:jc w:val="center"/>
              <w:rPr>
                <w:rFonts w:hint="eastAsia" w:ascii="宋体" w:hAnsi="宋体" w:eastAsia="宋体" w:cs="宋体"/>
                <w:i w:val="0"/>
                <w:iCs w:val="0"/>
                <w:color w:val="auto"/>
                <w:sz w:val="22"/>
                <w:szCs w:val="22"/>
                <w:highlight w:val="none"/>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391E93">
            <w:pPr>
              <w:jc w:val="center"/>
              <w:rPr>
                <w:rFonts w:hint="eastAsia" w:ascii="宋体" w:hAnsi="宋体" w:eastAsia="宋体" w:cs="宋体"/>
                <w:i w:val="0"/>
                <w:iCs w:val="0"/>
                <w:color w:val="auto"/>
                <w:sz w:val="20"/>
                <w:szCs w:val="20"/>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6828">
            <w:pPr>
              <w:jc w:val="center"/>
              <w:rPr>
                <w:rFonts w:hint="eastAsia" w:ascii="宋体" w:hAnsi="宋体" w:eastAsia="宋体" w:cs="宋体"/>
                <w:i w:val="0"/>
                <w:iCs w:val="0"/>
                <w:color w:val="auto"/>
                <w:sz w:val="22"/>
                <w:szCs w:val="22"/>
                <w:highlight w:val="none"/>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top"/>
          </w:tcPr>
          <w:p w14:paraId="5BA7B770">
            <w:pPr>
              <w:jc w:val="center"/>
              <w:rPr>
                <w:rFonts w:hint="eastAsia" w:ascii="宋体" w:hAnsi="宋体" w:eastAsia="宋体" w:cs="宋体"/>
                <w:i w:val="0"/>
                <w:iCs w:val="0"/>
                <w:color w:val="auto"/>
                <w:sz w:val="20"/>
                <w:szCs w:val="20"/>
                <w:highlight w:val="none"/>
                <w:u w:val="none"/>
              </w:rPr>
            </w:pP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top"/>
          </w:tcPr>
          <w:p w14:paraId="08A7119C">
            <w:pPr>
              <w:jc w:val="center"/>
              <w:rPr>
                <w:rFonts w:hint="eastAsia" w:ascii="宋体" w:hAnsi="宋体" w:eastAsia="宋体" w:cs="宋体"/>
                <w:i w:val="0"/>
                <w:iCs w:val="0"/>
                <w:color w:val="auto"/>
                <w:sz w:val="20"/>
                <w:szCs w:val="20"/>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E7039">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A1A9">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CCFA">
            <w:pPr>
              <w:jc w:val="center"/>
              <w:rPr>
                <w:rFonts w:hint="eastAsia" w:ascii="宋体" w:hAnsi="宋体" w:eastAsia="宋体" w:cs="宋体"/>
                <w:i w:val="0"/>
                <w:iCs w:val="0"/>
                <w:color w:val="auto"/>
                <w:sz w:val="22"/>
                <w:szCs w:val="22"/>
                <w:highlight w:val="none"/>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9BEA225">
            <w:pPr>
              <w:jc w:val="center"/>
              <w:rPr>
                <w:rFonts w:hint="eastAsia" w:ascii="宋体" w:hAnsi="宋体" w:eastAsia="宋体" w:cs="宋体"/>
                <w:i w:val="0"/>
                <w:iCs w:val="0"/>
                <w:color w:val="auto"/>
                <w:sz w:val="20"/>
                <w:szCs w:val="20"/>
                <w:highlight w:val="none"/>
                <w:u w:val="none"/>
              </w:rPr>
            </w:pPr>
          </w:p>
        </w:tc>
      </w:tr>
      <w:tr w14:paraId="7CD5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right"/>
        </w:trPr>
        <w:tc>
          <w:tcPr>
            <w:tcW w:w="1680" w:type="dxa"/>
            <w:vMerge w:val="continue"/>
            <w:tcBorders>
              <w:left w:val="single" w:color="000000" w:sz="4" w:space="0"/>
              <w:right w:val="single" w:color="000000" w:sz="4" w:space="0"/>
            </w:tcBorders>
            <w:shd w:val="clear" w:color="auto" w:fill="auto"/>
            <w:vAlign w:val="center"/>
          </w:tcPr>
          <w:p w14:paraId="500BF76B">
            <w:pPr>
              <w:jc w:val="center"/>
              <w:rPr>
                <w:rFonts w:hint="eastAsia" w:ascii="宋体" w:hAnsi="宋体" w:eastAsia="宋体" w:cs="宋体"/>
                <w:i w:val="0"/>
                <w:iCs w:val="0"/>
                <w:color w:val="auto"/>
                <w:sz w:val="20"/>
                <w:szCs w:val="20"/>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14:paraId="2B94E088">
            <w:pPr>
              <w:jc w:val="center"/>
              <w:rPr>
                <w:rFonts w:hint="eastAsia" w:ascii="宋体" w:hAnsi="宋体" w:eastAsia="宋体" w:cs="宋体"/>
                <w:i w:val="0"/>
                <w:iCs w:val="0"/>
                <w:color w:val="auto"/>
                <w:sz w:val="20"/>
                <w:szCs w:val="20"/>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7CE8">
            <w:pPr>
              <w:jc w:val="center"/>
              <w:rPr>
                <w:rFonts w:hint="eastAsia" w:ascii="宋体" w:hAnsi="宋体" w:eastAsia="宋体" w:cs="宋体"/>
                <w:i w:val="0"/>
                <w:iCs w:val="0"/>
                <w:color w:val="auto"/>
                <w:sz w:val="22"/>
                <w:szCs w:val="22"/>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DE690">
            <w:pPr>
              <w:jc w:val="center"/>
              <w:rPr>
                <w:rFonts w:hint="eastAsia" w:ascii="宋体" w:hAnsi="宋体" w:eastAsia="宋体" w:cs="宋体"/>
                <w:i w:val="0"/>
                <w:iCs w:val="0"/>
                <w:color w:val="auto"/>
                <w:sz w:val="22"/>
                <w:szCs w:val="22"/>
                <w:highlight w:val="none"/>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top"/>
          </w:tcPr>
          <w:p w14:paraId="31A8D8ED">
            <w:pPr>
              <w:jc w:val="center"/>
              <w:rPr>
                <w:rFonts w:hint="eastAsia" w:ascii="宋体" w:hAnsi="宋体" w:eastAsia="宋体" w:cs="宋体"/>
                <w:i w:val="0"/>
                <w:iCs w:val="0"/>
                <w:color w:val="auto"/>
                <w:sz w:val="20"/>
                <w:szCs w:val="20"/>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26C49">
            <w:pPr>
              <w:jc w:val="center"/>
              <w:rPr>
                <w:rFonts w:hint="eastAsia" w:ascii="宋体" w:hAnsi="宋体" w:eastAsia="宋体" w:cs="宋体"/>
                <w:i w:val="0"/>
                <w:iCs w:val="0"/>
                <w:color w:val="auto"/>
                <w:sz w:val="22"/>
                <w:szCs w:val="22"/>
                <w:highlight w:val="none"/>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top"/>
          </w:tcPr>
          <w:p w14:paraId="589E5397">
            <w:pPr>
              <w:jc w:val="center"/>
              <w:rPr>
                <w:rFonts w:hint="eastAsia" w:ascii="宋体" w:hAnsi="宋体" w:eastAsia="宋体" w:cs="宋体"/>
                <w:i w:val="0"/>
                <w:iCs w:val="0"/>
                <w:color w:val="auto"/>
                <w:sz w:val="20"/>
                <w:szCs w:val="20"/>
                <w:highlight w:val="none"/>
                <w:u w:val="none"/>
              </w:rPr>
            </w:pP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top"/>
          </w:tcPr>
          <w:p w14:paraId="5636C149">
            <w:pPr>
              <w:jc w:val="center"/>
              <w:rPr>
                <w:rFonts w:hint="eastAsia" w:ascii="宋体" w:hAnsi="宋体" w:eastAsia="宋体" w:cs="宋体"/>
                <w:i w:val="0"/>
                <w:iCs w:val="0"/>
                <w:color w:val="auto"/>
                <w:sz w:val="20"/>
                <w:szCs w:val="20"/>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CBCB0">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D200F">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2ED4">
            <w:pPr>
              <w:jc w:val="center"/>
              <w:rPr>
                <w:rFonts w:hint="eastAsia" w:ascii="宋体" w:hAnsi="宋体" w:eastAsia="宋体" w:cs="宋体"/>
                <w:i w:val="0"/>
                <w:iCs w:val="0"/>
                <w:color w:val="auto"/>
                <w:sz w:val="22"/>
                <w:szCs w:val="22"/>
                <w:highlight w:val="none"/>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66810C8">
            <w:pPr>
              <w:jc w:val="center"/>
              <w:rPr>
                <w:rFonts w:hint="eastAsia" w:ascii="宋体" w:hAnsi="宋体" w:eastAsia="宋体" w:cs="宋体"/>
                <w:i w:val="0"/>
                <w:iCs w:val="0"/>
                <w:color w:val="auto"/>
                <w:sz w:val="20"/>
                <w:szCs w:val="20"/>
                <w:highlight w:val="none"/>
                <w:u w:val="none"/>
              </w:rPr>
            </w:pPr>
          </w:p>
        </w:tc>
      </w:tr>
      <w:tr w14:paraId="1047A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right"/>
        </w:trPr>
        <w:tc>
          <w:tcPr>
            <w:tcW w:w="1680" w:type="dxa"/>
            <w:vMerge w:val="continue"/>
            <w:tcBorders>
              <w:left w:val="single" w:color="000000" w:sz="4" w:space="0"/>
              <w:right w:val="single" w:color="000000" w:sz="4" w:space="0"/>
            </w:tcBorders>
            <w:shd w:val="clear" w:color="auto" w:fill="auto"/>
            <w:vAlign w:val="center"/>
          </w:tcPr>
          <w:p w14:paraId="1F16D054">
            <w:pPr>
              <w:jc w:val="center"/>
              <w:rPr>
                <w:rFonts w:hint="eastAsia" w:ascii="宋体" w:hAnsi="宋体" w:eastAsia="宋体" w:cs="宋体"/>
                <w:i w:val="0"/>
                <w:iCs w:val="0"/>
                <w:color w:val="auto"/>
                <w:sz w:val="20"/>
                <w:szCs w:val="20"/>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14:paraId="7A5F8B55">
            <w:pPr>
              <w:jc w:val="center"/>
              <w:rPr>
                <w:rFonts w:hint="eastAsia" w:ascii="宋体" w:hAnsi="宋体" w:eastAsia="宋体" w:cs="宋体"/>
                <w:i w:val="0"/>
                <w:iCs w:val="0"/>
                <w:color w:val="auto"/>
                <w:sz w:val="20"/>
                <w:szCs w:val="20"/>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ADF8">
            <w:pPr>
              <w:jc w:val="center"/>
              <w:rPr>
                <w:rFonts w:hint="eastAsia" w:ascii="宋体" w:hAnsi="宋体" w:eastAsia="宋体" w:cs="宋体"/>
                <w:i w:val="0"/>
                <w:iCs w:val="0"/>
                <w:color w:val="auto"/>
                <w:sz w:val="22"/>
                <w:szCs w:val="22"/>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0A45C">
            <w:pPr>
              <w:jc w:val="center"/>
              <w:rPr>
                <w:rFonts w:hint="eastAsia" w:ascii="宋体" w:hAnsi="宋体" w:eastAsia="宋体" w:cs="宋体"/>
                <w:i w:val="0"/>
                <w:iCs w:val="0"/>
                <w:color w:val="auto"/>
                <w:sz w:val="22"/>
                <w:szCs w:val="22"/>
                <w:highlight w:val="none"/>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top"/>
          </w:tcPr>
          <w:p w14:paraId="2C485E71">
            <w:pPr>
              <w:jc w:val="center"/>
              <w:rPr>
                <w:rFonts w:hint="eastAsia" w:ascii="宋体" w:hAnsi="宋体" w:eastAsia="宋体" w:cs="宋体"/>
                <w:i w:val="0"/>
                <w:iCs w:val="0"/>
                <w:color w:val="auto"/>
                <w:sz w:val="20"/>
                <w:szCs w:val="20"/>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BED4">
            <w:pPr>
              <w:jc w:val="center"/>
              <w:rPr>
                <w:rFonts w:hint="eastAsia" w:ascii="宋体" w:hAnsi="宋体" w:eastAsia="宋体" w:cs="宋体"/>
                <w:i w:val="0"/>
                <w:iCs w:val="0"/>
                <w:color w:val="auto"/>
                <w:sz w:val="22"/>
                <w:szCs w:val="22"/>
                <w:highlight w:val="none"/>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top"/>
          </w:tcPr>
          <w:p w14:paraId="1C63A480">
            <w:pPr>
              <w:jc w:val="center"/>
              <w:rPr>
                <w:rFonts w:hint="eastAsia" w:ascii="宋体" w:hAnsi="宋体" w:eastAsia="宋体" w:cs="宋体"/>
                <w:i w:val="0"/>
                <w:iCs w:val="0"/>
                <w:color w:val="auto"/>
                <w:sz w:val="20"/>
                <w:szCs w:val="20"/>
                <w:highlight w:val="none"/>
                <w:u w:val="none"/>
              </w:rPr>
            </w:pP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top"/>
          </w:tcPr>
          <w:p w14:paraId="1AE36A81">
            <w:pPr>
              <w:jc w:val="center"/>
              <w:rPr>
                <w:rFonts w:hint="eastAsia" w:ascii="宋体" w:hAnsi="宋体" w:eastAsia="宋体" w:cs="宋体"/>
                <w:i w:val="0"/>
                <w:iCs w:val="0"/>
                <w:color w:val="auto"/>
                <w:sz w:val="20"/>
                <w:szCs w:val="20"/>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BC630">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81322">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9CEC7">
            <w:pPr>
              <w:jc w:val="center"/>
              <w:rPr>
                <w:rFonts w:hint="eastAsia" w:ascii="宋体" w:hAnsi="宋体" w:eastAsia="宋体" w:cs="宋体"/>
                <w:i w:val="0"/>
                <w:iCs w:val="0"/>
                <w:color w:val="auto"/>
                <w:sz w:val="22"/>
                <w:szCs w:val="22"/>
                <w:highlight w:val="none"/>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01307E7">
            <w:pPr>
              <w:jc w:val="center"/>
              <w:rPr>
                <w:rFonts w:hint="eastAsia" w:ascii="宋体" w:hAnsi="宋体" w:eastAsia="宋体" w:cs="宋体"/>
                <w:i w:val="0"/>
                <w:iCs w:val="0"/>
                <w:color w:val="auto"/>
                <w:sz w:val="20"/>
                <w:szCs w:val="20"/>
                <w:highlight w:val="none"/>
                <w:u w:val="none"/>
              </w:rPr>
            </w:pPr>
          </w:p>
        </w:tc>
      </w:tr>
      <w:tr w14:paraId="07E72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right"/>
        </w:trPr>
        <w:tc>
          <w:tcPr>
            <w:tcW w:w="1680" w:type="dxa"/>
            <w:vMerge w:val="continue"/>
            <w:tcBorders>
              <w:left w:val="single" w:color="000000" w:sz="4" w:space="0"/>
              <w:right w:val="single" w:color="000000" w:sz="4" w:space="0"/>
            </w:tcBorders>
            <w:shd w:val="clear" w:color="auto" w:fill="auto"/>
            <w:vAlign w:val="center"/>
          </w:tcPr>
          <w:p w14:paraId="1EE3B454">
            <w:pPr>
              <w:jc w:val="center"/>
              <w:rPr>
                <w:rFonts w:hint="eastAsia" w:ascii="宋体" w:hAnsi="宋体" w:eastAsia="宋体" w:cs="宋体"/>
                <w:i w:val="0"/>
                <w:iCs w:val="0"/>
                <w:color w:val="auto"/>
                <w:sz w:val="20"/>
                <w:szCs w:val="20"/>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14:paraId="74F53D13">
            <w:pPr>
              <w:jc w:val="center"/>
              <w:rPr>
                <w:rFonts w:hint="eastAsia" w:ascii="宋体" w:hAnsi="宋体" w:eastAsia="宋体" w:cs="宋体"/>
                <w:i w:val="0"/>
                <w:iCs w:val="0"/>
                <w:color w:val="auto"/>
                <w:sz w:val="20"/>
                <w:szCs w:val="20"/>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1CCE">
            <w:pPr>
              <w:jc w:val="center"/>
              <w:rPr>
                <w:rFonts w:hint="eastAsia" w:ascii="宋体" w:hAnsi="宋体" w:eastAsia="宋体" w:cs="宋体"/>
                <w:i w:val="0"/>
                <w:iCs w:val="0"/>
                <w:color w:val="auto"/>
                <w:sz w:val="22"/>
                <w:szCs w:val="22"/>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7BB4">
            <w:pPr>
              <w:jc w:val="center"/>
              <w:rPr>
                <w:rFonts w:hint="eastAsia" w:ascii="宋体" w:hAnsi="宋体" w:eastAsia="宋体" w:cs="宋体"/>
                <w:i w:val="0"/>
                <w:iCs w:val="0"/>
                <w:color w:val="auto"/>
                <w:sz w:val="22"/>
                <w:szCs w:val="22"/>
                <w:highlight w:val="none"/>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top"/>
          </w:tcPr>
          <w:p w14:paraId="67D88386">
            <w:pPr>
              <w:jc w:val="center"/>
              <w:rPr>
                <w:rFonts w:hint="eastAsia" w:ascii="宋体" w:hAnsi="宋体" w:eastAsia="宋体" w:cs="宋体"/>
                <w:i w:val="0"/>
                <w:iCs w:val="0"/>
                <w:color w:val="auto"/>
                <w:sz w:val="20"/>
                <w:szCs w:val="20"/>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FE01">
            <w:pPr>
              <w:jc w:val="center"/>
              <w:rPr>
                <w:rFonts w:hint="eastAsia" w:ascii="宋体" w:hAnsi="宋体" w:eastAsia="宋体" w:cs="宋体"/>
                <w:i w:val="0"/>
                <w:iCs w:val="0"/>
                <w:color w:val="auto"/>
                <w:sz w:val="22"/>
                <w:szCs w:val="22"/>
                <w:highlight w:val="none"/>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top"/>
          </w:tcPr>
          <w:p w14:paraId="6915A7A5">
            <w:pPr>
              <w:jc w:val="center"/>
              <w:rPr>
                <w:rFonts w:hint="eastAsia" w:ascii="宋体" w:hAnsi="宋体" w:eastAsia="宋体" w:cs="宋体"/>
                <w:i w:val="0"/>
                <w:iCs w:val="0"/>
                <w:color w:val="auto"/>
                <w:sz w:val="20"/>
                <w:szCs w:val="20"/>
                <w:highlight w:val="none"/>
                <w:u w:val="none"/>
              </w:rPr>
            </w:pP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top"/>
          </w:tcPr>
          <w:p w14:paraId="421E61B1">
            <w:pPr>
              <w:jc w:val="center"/>
              <w:rPr>
                <w:rFonts w:hint="eastAsia" w:ascii="宋体" w:hAnsi="宋体" w:eastAsia="宋体" w:cs="宋体"/>
                <w:i w:val="0"/>
                <w:iCs w:val="0"/>
                <w:color w:val="auto"/>
                <w:sz w:val="20"/>
                <w:szCs w:val="20"/>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CD588">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0AFA">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12DB9">
            <w:pPr>
              <w:jc w:val="center"/>
              <w:rPr>
                <w:rFonts w:hint="eastAsia" w:ascii="宋体" w:hAnsi="宋体" w:eastAsia="宋体" w:cs="宋体"/>
                <w:i w:val="0"/>
                <w:iCs w:val="0"/>
                <w:color w:val="auto"/>
                <w:sz w:val="22"/>
                <w:szCs w:val="22"/>
                <w:highlight w:val="none"/>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4F796F06">
            <w:pPr>
              <w:jc w:val="center"/>
              <w:rPr>
                <w:rFonts w:hint="eastAsia" w:ascii="宋体" w:hAnsi="宋体" w:eastAsia="宋体" w:cs="宋体"/>
                <w:i w:val="0"/>
                <w:iCs w:val="0"/>
                <w:color w:val="auto"/>
                <w:sz w:val="20"/>
                <w:szCs w:val="20"/>
                <w:highlight w:val="none"/>
                <w:u w:val="none"/>
              </w:rPr>
            </w:pPr>
          </w:p>
        </w:tc>
      </w:tr>
      <w:tr w14:paraId="5CE27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right"/>
        </w:trPr>
        <w:tc>
          <w:tcPr>
            <w:tcW w:w="1680" w:type="dxa"/>
            <w:vMerge w:val="continue"/>
            <w:tcBorders>
              <w:left w:val="single" w:color="000000" w:sz="4" w:space="0"/>
              <w:right w:val="single" w:color="000000" w:sz="4" w:space="0"/>
            </w:tcBorders>
            <w:shd w:val="clear" w:color="auto" w:fill="auto"/>
            <w:vAlign w:val="center"/>
          </w:tcPr>
          <w:p w14:paraId="500D17CC">
            <w:pPr>
              <w:jc w:val="center"/>
              <w:rPr>
                <w:rFonts w:hint="eastAsia" w:ascii="宋体" w:hAnsi="宋体" w:eastAsia="宋体" w:cs="宋体"/>
                <w:i w:val="0"/>
                <w:iCs w:val="0"/>
                <w:color w:val="auto"/>
                <w:sz w:val="20"/>
                <w:szCs w:val="20"/>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14:paraId="2866728E">
            <w:pPr>
              <w:jc w:val="center"/>
              <w:rPr>
                <w:rFonts w:hint="eastAsia" w:ascii="宋体" w:hAnsi="宋体" w:eastAsia="宋体" w:cs="宋体"/>
                <w:i w:val="0"/>
                <w:iCs w:val="0"/>
                <w:color w:val="auto"/>
                <w:sz w:val="20"/>
                <w:szCs w:val="20"/>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8732">
            <w:pPr>
              <w:jc w:val="center"/>
              <w:rPr>
                <w:rFonts w:hint="eastAsia" w:ascii="宋体" w:hAnsi="宋体" w:eastAsia="宋体" w:cs="宋体"/>
                <w:i w:val="0"/>
                <w:iCs w:val="0"/>
                <w:color w:val="auto"/>
                <w:sz w:val="22"/>
                <w:szCs w:val="22"/>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2944">
            <w:pPr>
              <w:jc w:val="center"/>
              <w:rPr>
                <w:rFonts w:hint="eastAsia" w:ascii="宋体" w:hAnsi="宋体" w:eastAsia="宋体" w:cs="宋体"/>
                <w:i w:val="0"/>
                <w:iCs w:val="0"/>
                <w:color w:val="auto"/>
                <w:sz w:val="22"/>
                <w:szCs w:val="22"/>
                <w:highlight w:val="none"/>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top"/>
          </w:tcPr>
          <w:p w14:paraId="1C98E92C">
            <w:pPr>
              <w:jc w:val="center"/>
              <w:rPr>
                <w:rFonts w:hint="eastAsia" w:ascii="宋体" w:hAnsi="宋体" w:eastAsia="宋体" w:cs="宋体"/>
                <w:i w:val="0"/>
                <w:iCs w:val="0"/>
                <w:color w:val="auto"/>
                <w:sz w:val="20"/>
                <w:szCs w:val="20"/>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4A2D">
            <w:pPr>
              <w:jc w:val="center"/>
              <w:rPr>
                <w:rFonts w:hint="eastAsia" w:ascii="宋体" w:hAnsi="宋体" w:eastAsia="宋体" w:cs="宋体"/>
                <w:i w:val="0"/>
                <w:iCs w:val="0"/>
                <w:color w:val="auto"/>
                <w:sz w:val="22"/>
                <w:szCs w:val="22"/>
                <w:highlight w:val="none"/>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top"/>
          </w:tcPr>
          <w:p w14:paraId="59E1B35A">
            <w:pPr>
              <w:jc w:val="center"/>
              <w:rPr>
                <w:rFonts w:hint="eastAsia" w:ascii="宋体" w:hAnsi="宋体" w:eastAsia="宋体" w:cs="宋体"/>
                <w:i w:val="0"/>
                <w:iCs w:val="0"/>
                <w:color w:val="auto"/>
                <w:sz w:val="20"/>
                <w:szCs w:val="20"/>
                <w:highlight w:val="none"/>
                <w:u w:val="none"/>
              </w:rPr>
            </w:pP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top"/>
          </w:tcPr>
          <w:p w14:paraId="056C1D9E">
            <w:pPr>
              <w:jc w:val="center"/>
              <w:rPr>
                <w:rFonts w:hint="eastAsia" w:ascii="宋体" w:hAnsi="宋体" w:eastAsia="宋体" w:cs="宋体"/>
                <w:i w:val="0"/>
                <w:iCs w:val="0"/>
                <w:color w:val="auto"/>
                <w:sz w:val="20"/>
                <w:szCs w:val="20"/>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CE456">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93A21">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54C5">
            <w:pPr>
              <w:jc w:val="center"/>
              <w:rPr>
                <w:rFonts w:hint="eastAsia" w:ascii="宋体" w:hAnsi="宋体" w:eastAsia="宋体" w:cs="宋体"/>
                <w:i w:val="0"/>
                <w:iCs w:val="0"/>
                <w:color w:val="auto"/>
                <w:sz w:val="22"/>
                <w:szCs w:val="22"/>
                <w:highlight w:val="none"/>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2D9D861">
            <w:pPr>
              <w:jc w:val="center"/>
              <w:rPr>
                <w:rFonts w:hint="eastAsia" w:ascii="宋体" w:hAnsi="宋体" w:eastAsia="宋体" w:cs="宋体"/>
                <w:i w:val="0"/>
                <w:iCs w:val="0"/>
                <w:color w:val="auto"/>
                <w:sz w:val="20"/>
                <w:szCs w:val="20"/>
                <w:highlight w:val="none"/>
                <w:u w:val="none"/>
              </w:rPr>
            </w:pPr>
          </w:p>
        </w:tc>
      </w:tr>
      <w:tr w14:paraId="4D6C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right"/>
        </w:trPr>
        <w:tc>
          <w:tcPr>
            <w:tcW w:w="1680" w:type="dxa"/>
            <w:vMerge w:val="continue"/>
            <w:tcBorders>
              <w:left w:val="single" w:color="000000" w:sz="4" w:space="0"/>
              <w:bottom w:val="single" w:color="000000" w:sz="4" w:space="0"/>
              <w:right w:val="single" w:color="000000" w:sz="4" w:space="0"/>
            </w:tcBorders>
            <w:shd w:val="clear" w:color="auto" w:fill="auto"/>
            <w:vAlign w:val="center"/>
          </w:tcPr>
          <w:p w14:paraId="62A0AD77">
            <w:pPr>
              <w:jc w:val="center"/>
              <w:rPr>
                <w:rFonts w:hint="eastAsia" w:ascii="宋体" w:hAnsi="宋体" w:eastAsia="宋体" w:cs="宋体"/>
                <w:i w:val="0"/>
                <w:iCs w:val="0"/>
                <w:color w:val="auto"/>
                <w:sz w:val="20"/>
                <w:szCs w:val="20"/>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top"/>
          </w:tcPr>
          <w:p w14:paraId="52592555">
            <w:pPr>
              <w:jc w:val="center"/>
              <w:rPr>
                <w:rFonts w:hint="eastAsia" w:ascii="宋体" w:hAnsi="宋体" w:eastAsia="宋体" w:cs="宋体"/>
                <w:i w:val="0"/>
                <w:iCs w:val="0"/>
                <w:color w:val="auto"/>
                <w:sz w:val="20"/>
                <w:szCs w:val="20"/>
                <w:highlight w:val="none"/>
                <w:u w:val="none"/>
              </w:rPr>
            </w:pPr>
          </w:p>
        </w:tc>
        <w:tc>
          <w:tcPr>
            <w:tcW w:w="10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EC237">
            <w:pPr>
              <w:jc w:val="center"/>
              <w:rPr>
                <w:rFonts w:hint="eastAsia" w:ascii="宋体" w:hAnsi="宋体" w:eastAsia="宋体" w:cs="宋体"/>
                <w:i w:val="0"/>
                <w:iCs w:val="0"/>
                <w:color w:val="auto"/>
                <w:sz w:val="22"/>
                <w:szCs w:val="22"/>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471F">
            <w:pPr>
              <w:jc w:val="center"/>
              <w:rPr>
                <w:rFonts w:hint="eastAsia" w:ascii="宋体" w:hAnsi="宋体" w:eastAsia="宋体" w:cs="宋体"/>
                <w:i w:val="0"/>
                <w:iCs w:val="0"/>
                <w:color w:val="auto"/>
                <w:sz w:val="22"/>
                <w:szCs w:val="22"/>
                <w:highlight w:val="none"/>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top"/>
          </w:tcPr>
          <w:p w14:paraId="48DFEFD5">
            <w:pPr>
              <w:jc w:val="center"/>
              <w:rPr>
                <w:rFonts w:hint="eastAsia" w:ascii="宋体" w:hAnsi="宋体" w:eastAsia="宋体" w:cs="宋体"/>
                <w:i w:val="0"/>
                <w:iCs w:val="0"/>
                <w:color w:val="auto"/>
                <w:sz w:val="20"/>
                <w:szCs w:val="20"/>
                <w:highlight w:val="none"/>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F55B2">
            <w:pPr>
              <w:jc w:val="center"/>
              <w:rPr>
                <w:rFonts w:hint="eastAsia" w:ascii="宋体" w:hAnsi="宋体" w:eastAsia="宋体" w:cs="宋体"/>
                <w:i w:val="0"/>
                <w:iCs w:val="0"/>
                <w:color w:val="auto"/>
                <w:sz w:val="22"/>
                <w:szCs w:val="22"/>
                <w:highlight w:val="none"/>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top"/>
          </w:tcPr>
          <w:p w14:paraId="274A76F3">
            <w:pPr>
              <w:jc w:val="center"/>
              <w:rPr>
                <w:rFonts w:hint="eastAsia" w:ascii="宋体" w:hAnsi="宋体" w:eastAsia="宋体" w:cs="宋体"/>
                <w:i w:val="0"/>
                <w:iCs w:val="0"/>
                <w:color w:val="auto"/>
                <w:sz w:val="20"/>
                <w:szCs w:val="20"/>
                <w:highlight w:val="none"/>
                <w:u w:val="none"/>
              </w:rPr>
            </w:pP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top"/>
          </w:tcPr>
          <w:p w14:paraId="0A560E9E">
            <w:pPr>
              <w:jc w:val="center"/>
              <w:rPr>
                <w:rFonts w:hint="eastAsia" w:ascii="宋体" w:hAnsi="宋体" w:eastAsia="宋体" w:cs="宋体"/>
                <w:i w:val="0"/>
                <w:iCs w:val="0"/>
                <w:color w:val="auto"/>
                <w:sz w:val="20"/>
                <w:szCs w:val="20"/>
                <w:highlight w:val="none"/>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4A8A">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A23E">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3490">
            <w:pPr>
              <w:jc w:val="center"/>
              <w:rPr>
                <w:rFonts w:hint="eastAsia" w:ascii="宋体" w:hAnsi="宋体" w:eastAsia="宋体" w:cs="宋体"/>
                <w:i w:val="0"/>
                <w:iCs w:val="0"/>
                <w:color w:val="auto"/>
                <w:sz w:val="22"/>
                <w:szCs w:val="22"/>
                <w:highlight w:val="none"/>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C0C3">
            <w:pPr>
              <w:rPr>
                <w:rFonts w:hint="eastAsia" w:ascii="宋体" w:hAnsi="宋体" w:eastAsia="宋体" w:cs="宋体"/>
                <w:i w:val="0"/>
                <w:iCs w:val="0"/>
                <w:color w:val="auto"/>
                <w:sz w:val="22"/>
                <w:szCs w:val="22"/>
                <w:highlight w:val="none"/>
                <w:u w:val="none"/>
              </w:rPr>
            </w:pPr>
          </w:p>
        </w:tc>
      </w:tr>
    </w:tbl>
    <w:p w14:paraId="54D53950">
      <w:pPr>
        <w:pStyle w:val="21"/>
        <w:ind w:left="0" w:leftChars="0" w:firstLine="0" w:firstLineChars="0"/>
        <w:rPr>
          <w:rFonts w:hint="eastAsia" w:ascii="宋体" w:hAnsi="宋体" w:eastAsia="宋体" w:cs="宋体"/>
          <w:b/>
          <w:i w:val="0"/>
          <w:color w:val="auto"/>
          <w:kern w:val="0"/>
          <w:sz w:val="22"/>
          <w:szCs w:val="22"/>
          <w:highlight w:val="none"/>
          <w:u w:val="none"/>
          <w:lang w:val="en-US" w:eastAsia="zh-CN" w:bidi="ar"/>
        </w:rPr>
      </w:pPr>
    </w:p>
    <w:p w14:paraId="427FCE65">
      <w:pPr>
        <w:pStyle w:val="21"/>
        <w:ind w:left="0" w:leftChars="0" w:firstLine="0" w:firstLineChars="0"/>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注：</w:t>
      </w:r>
    </w:p>
    <w:p w14:paraId="36DE96BD">
      <w:pPr>
        <w:pStyle w:val="21"/>
        <w:ind w:left="0" w:leftChars="0" w:firstLine="0" w:firstLineChars="0"/>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1、此报价单</w:t>
      </w:r>
      <w:r>
        <w:rPr>
          <w:rFonts w:hint="eastAsia" w:cs="宋体"/>
          <w:b/>
          <w:i w:val="0"/>
          <w:color w:val="auto"/>
          <w:kern w:val="0"/>
          <w:sz w:val="22"/>
          <w:szCs w:val="22"/>
          <w:highlight w:val="none"/>
          <w:u w:val="none"/>
          <w:lang w:val="en-US" w:eastAsia="zh-CN" w:bidi="ar"/>
        </w:rPr>
        <w:t>洽谈</w:t>
      </w:r>
      <w:r>
        <w:rPr>
          <w:rFonts w:hint="eastAsia" w:ascii="宋体" w:hAnsi="宋体" w:eastAsia="宋体" w:cs="宋体"/>
          <w:b/>
          <w:i w:val="0"/>
          <w:color w:val="auto"/>
          <w:kern w:val="0"/>
          <w:sz w:val="22"/>
          <w:szCs w:val="22"/>
          <w:highlight w:val="none"/>
          <w:u w:val="none"/>
          <w:lang w:val="en-US" w:eastAsia="zh-CN" w:bidi="ar"/>
        </w:rPr>
        <w:t>现场提交，所有</w:t>
      </w:r>
      <w:r>
        <w:rPr>
          <w:rFonts w:hint="eastAsia" w:cs="宋体"/>
          <w:b/>
          <w:i w:val="0"/>
          <w:color w:val="auto"/>
          <w:kern w:val="0"/>
          <w:sz w:val="22"/>
          <w:szCs w:val="22"/>
          <w:highlight w:val="none"/>
          <w:u w:val="none"/>
          <w:lang w:val="en-US" w:eastAsia="zh-CN" w:bidi="ar"/>
        </w:rPr>
        <w:t>谈判</w:t>
      </w:r>
      <w:r>
        <w:rPr>
          <w:rFonts w:hint="eastAsia" w:ascii="宋体" w:hAnsi="宋体" w:eastAsia="宋体" w:cs="宋体"/>
          <w:b/>
          <w:i w:val="0"/>
          <w:color w:val="auto"/>
          <w:kern w:val="0"/>
          <w:sz w:val="22"/>
          <w:szCs w:val="22"/>
          <w:highlight w:val="none"/>
          <w:u w:val="none"/>
          <w:lang w:val="en-US" w:eastAsia="zh-CN" w:bidi="ar"/>
        </w:rPr>
        <w:t>产品和规格型号均应详细填写完整。</w:t>
      </w:r>
    </w:p>
    <w:p w14:paraId="28DA80C5">
      <w:pPr>
        <w:pStyle w:val="21"/>
        <w:numPr>
          <w:ilvl w:val="0"/>
          <w:numId w:val="2"/>
        </w:numPr>
        <w:ind w:left="0" w:leftChars="0" w:firstLine="0" w:firstLineChars="0"/>
        <w:rPr>
          <w:rFonts w:hint="eastAsia" w:ascii="宋体" w:hAnsi="宋体" w:eastAsia="宋体" w:cs="宋体"/>
          <w:b/>
          <w:i w:val="0"/>
          <w:color w:val="auto"/>
          <w:kern w:val="0"/>
          <w:sz w:val="22"/>
          <w:szCs w:val="22"/>
          <w:highlight w:val="none"/>
          <w:u w:val="none"/>
          <w:lang w:val="en-US" w:eastAsia="zh-CN" w:bidi="ar"/>
        </w:rPr>
      </w:pPr>
      <w:r>
        <w:rPr>
          <w:rFonts w:hint="eastAsia" w:cs="宋体"/>
          <w:b/>
          <w:i w:val="0"/>
          <w:color w:val="auto"/>
          <w:kern w:val="0"/>
          <w:sz w:val="22"/>
          <w:szCs w:val="22"/>
          <w:highlight w:val="none"/>
          <w:u w:val="none"/>
          <w:lang w:val="en-US" w:eastAsia="zh-CN" w:bidi="ar"/>
        </w:rPr>
        <w:t>单价相同规格型号有多个可填写在一起，如5#/7#。</w:t>
      </w:r>
    </w:p>
    <w:p w14:paraId="0756FEEC">
      <w:pPr>
        <w:pStyle w:val="21"/>
        <w:numPr>
          <w:ilvl w:val="0"/>
          <w:numId w:val="2"/>
        </w:numPr>
        <w:ind w:left="0" w:leftChars="0" w:firstLine="0" w:firstLineChars="0"/>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此表不能出现任何合并单元格的情况</w:t>
      </w:r>
    </w:p>
    <w:p w14:paraId="3353BB34">
      <w:pPr>
        <w:pStyle w:val="21"/>
        <w:numPr>
          <w:ilvl w:val="0"/>
          <w:numId w:val="0"/>
        </w:numPr>
        <w:ind w:leftChars="0"/>
        <w:rPr>
          <w:rFonts w:hint="eastAsia" w:ascii="宋体" w:hAnsi="宋体" w:eastAsia="宋体" w:cs="宋体"/>
          <w:b/>
          <w:i w:val="0"/>
          <w:color w:val="auto"/>
          <w:kern w:val="0"/>
          <w:sz w:val="22"/>
          <w:szCs w:val="22"/>
          <w:highlight w:val="none"/>
          <w:u w:val="none"/>
          <w:lang w:val="en-US" w:eastAsia="zh-CN" w:bidi="ar"/>
        </w:rPr>
      </w:pPr>
      <w:r>
        <w:rPr>
          <w:rFonts w:hint="eastAsia" w:cs="宋体"/>
          <w:b/>
          <w:i w:val="0"/>
          <w:color w:val="auto"/>
          <w:kern w:val="0"/>
          <w:sz w:val="22"/>
          <w:szCs w:val="22"/>
          <w:highlight w:val="none"/>
          <w:u w:val="none"/>
          <w:lang w:val="en-US" w:eastAsia="zh-CN" w:bidi="ar"/>
        </w:rPr>
        <w:t>4</w:t>
      </w:r>
      <w:r>
        <w:rPr>
          <w:rFonts w:hint="eastAsia" w:ascii="宋体" w:hAnsi="宋体" w:eastAsia="宋体" w:cs="宋体"/>
          <w:b/>
          <w:i w:val="0"/>
          <w:color w:val="auto"/>
          <w:kern w:val="0"/>
          <w:sz w:val="22"/>
          <w:szCs w:val="22"/>
          <w:highlight w:val="none"/>
          <w:u w:val="none"/>
          <w:lang w:val="en-US" w:eastAsia="zh-CN" w:bidi="ar"/>
        </w:rPr>
        <w:t>、该表提供的信息将作为签订合同的依据，如有错误或漏写，后果严重且责任自负，提交后不得随意更改。</w:t>
      </w:r>
    </w:p>
    <w:p w14:paraId="5FA53CCD">
      <w:pPr>
        <w:pStyle w:val="21"/>
        <w:ind w:left="0" w:leftChars="0" w:firstLine="0" w:firstLineChars="0"/>
        <w:rPr>
          <w:rFonts w:hint="eastAsia" w:cs="宋体"/>
          <w:i w:val="0"/>
          <w:color w:val="auto"/>
          <w:kern w:val="0"/>
          <w:sz w:val="22"/>
          <w:szCs w:val="22"/>
          <w:highlight w:val="none"/>
          <w:u w:val="none"/>
          <w:lang w:val="en-US" w:eastAsia="zh-CN" w:bidi="ar"/>
        </w:rPr>
      </w:pPr>
    </w:p>
    <w:p w14:paraId="0A15BF35">
      <w:pPr>
        <w:pStyle w:val="21"/>
        <w:ind w:left="0" w:leftChars="0" w:firstLine="0" w:firstLineChars="0"/>
        <w:rPr>
          <w:rFonts w:hint="eastAsia" w:ascii="宋体" w:hAnsi="宋体" w:eastAsia="宋体" w:cs="宋体"/>
          <w:i w:val="0"/>
          <w:color w:val="auto"/>
          <w:kern w:val="0"/>
          <w:sz w:val="22"/>
          <w:szCs w:val="22"/>
          <w:highlight w:val="none"/>
          <w:u w:val="none"/>
          <w:lang w:val="en-US" w:eastAsia="zh-CN" w:bidi="ar"/>
        </w:rPr>
      </w:pPr>
      <w:r>
        <w:rPr>
          <w:rFonts w:hint="eastAsia" w:cs="宋体"/>
          <w:i w:val="0"/>
          <w:color w:val="auto"/>
          <w:kern w:val="0"/>
          <w:sz w:val="22"/>
          <w:szCs w:val="22"/>
          <w:highlight w:val="none"/>
          <w:u w:val="none"/>
          <w:lang w:val="en-US" w:eastAsia="zh-CN" w:bidi="ar"/>
        </w:rPr>
        <w:t>企业</w:t>
      </w:r>
      <w:r>
        <w:rPr>
          <w:rFonts w:hint="eastAsia" w:ascii="宋体" w:hAnsi="宋体" w:eastAsia="宋体" w:cs="宋体"/>
          <w:i w:val="0"/>
          <w:color w:val="auto"/>
          <w:kern w:val="0"/>
          <w:sz w:val="22"/>
          <w:szCs w:val="22"/>
          <w:highlight w:val="none"/>
          <w:u w:val="none"/>
          <w:lang w:val="en-US" w:eastAsia="zh-CN" w:bidi="ar"/>
        </w:rPr>
        <w:t>名称(加盖红章):</w:t>
      </w:r>
    </w:p>
    <w:p w14:paraId="2F75133D">
      <w:pPr>
        <w:pStyle w:val="21"/>
        <w:ind w:left="0" w:leftChars="0" w:firstLine="0" w:firstLineChars="0"/>
        <w:rPr>
          <w:rFonts w:hint="eastAsia" w:ascii="宋体" w:hAnsi="宋体" w:eastAsia="宋体" w:cs="宋体"/>
          <w:i w:val="0"/>
          <w:color w:val="auto"/>
          <w:kern w:val="0"/>
          <w:sz w:val="22"/>
          <w:szCs w:val="22"/>
          <w:highlight w:val="none"/>
          <w:u w:val="none"/>
          <w:lang w:val="en-US" w:eastAsia="zh-CN" w:bidi="ar"/>
        </w:rPr>
      </w:pPr>
    </w:p>
    <w:p w14:paraId="22A5008E">
      <w:pPr>
        <w:pStyle w:val="21"/>
        <w:ind w:left="0" w:leftChars="0" w:firstLine="0" w:firstLineChars="0"/>
        <w:rPr>
          <w:rFonts w:hint="eastAsia" w:ascii="宋体" w:hAnsi="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 xml:space="preserve">签名：                              联系电话：                                     日期：     年    月   </w:t>
      </w:r>
      <w:r>
        <w:rPr>
          <w:rFonts w:hint="eastAsia" w:ascii="宋体" w:hAnsi="宋体" w:cs="宋体"/>
          <w:i w:val="0"/>
          <w:color w:val="auto"/>
          <w:kern w:val="0"/>
          <w:sz w:val="22"/>
          <w:szCs w:val="22"/>
          <w:highlight w:val="none"/>
          <w:u w:val="none"/>
          <w:lang w:val="en-US" w:eastAsia="zh-CN" w:bidi="ar"/>
        </w:rPr>
        <w:t>日</w:t>
      </w:r>
    </w:p>
    <w:p w14:paraId="4C61E723">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宋体" w:hAnsi="宋体" w:cs="宋体"/>
          <w:b/>
          <w:i w:val="0"/>
          <w:color w:val="auto"/>
          <w:kern w:val="0"/>
          <w:sz w:val="32"/>
          <w:szCs w:val="32"/>
          <w:highlight w:val="none"/>
          <w:u w:val="none"/>
          <w:lang w:val="en-US" w:eastAsia="zh-CN" w:bidi="ar"/>
        </w:rPr>
      </w:pPr>
    </w:p>
    <w:p w14:paraId="3C47FC74">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仿宋_GB2312" w:hAnsi="宋体" w:eastAsia="仿宋_GB2312" w:cs="Times New Roman"/>
          <w:bCs/>
          <w:color w:val="auto"/>
          <w:spacing w:val="0"/>
          <w:kern w:val="0"/>
          <w:sz w:val="24"/>
          <w:szCs w:val="24"/>
          <w:highlight w:val="none"/>
          <w:lang w:val="en-US" w:eastAsia="zh-CN" w:bidi="ar-SA"/>
        </w:rPr>
      </w:pPr>
      <w:r>
        <w:rPr>
          <w:rFonts w:hint="eastAsia" w:ascii="宋体" w:hAnsi="宋体" w:cs="宋体"/>
          <w:b/>
          <w:i w:val="0"/>
          <w:color w:val="auto"/>
          <w:kern w:val="0"/>
          <w:sz w:val="32"/>
          <w:szCs w:val="32"/>
          <w:highlight w:val="none"/>
          <w:u w:val="none"/>
          <w:lang w:val="en-US" w:eastAsia="zh-CN" w:bidi="ar"/>
        </w:rPr>
        <w:t>广西壮族自治区生殖医院检验试剂</w:t>
      </w:r>
      <w:r>
        <w:rPr>
          <w:rFonts w:hint="eastAsia" w:ascii="宋体" w:hAnsi="宋体" w:eastAsia="宋体" w:cs="宋体"/>
          <w:b/>
          <w:i w:val="0"/>
          <w:color w:val="auto"/>
          <w:kern w:val="0"/>
          <w:sz w:val="32"/>
          <w:szCs w:val="32"/>
          <w:highlight w:val="none"/>
          <w:u w:val="none"/>
          <w:lang w:val="en-US" w:eastAsia="zh-CN" w:bidi="ar"/>
        </w:rPr>
        <w:t>报价表</w:t>
      </w:r>
    </w:p>
    <w:tbl>
      <w:tblPr>
        <w:tblStyle w:val="16"/>
        <w:tblW w:w="15870"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9"/>
        <w:gridCol w:w="1065"/>
        <w:gridCol w:w="1125"/>
        <w:gridCol w:w="1271"/>
        <w:gridCol w:w="1080"/>
        <w:gridCol w:w="1080"/>
        <w:gridCol w:w="870"/>
        <w:gridCol w:w="1080"/>
        <w:gridCol w:w="705"/>
        <w:gridCol w:w="1080"/>
        <w:gridCol w:w="930"/>
        <w:gridCol w:w="930"/>
        <w:gridCol w:w="885"/>
        <w:gridCol w:w="915"/>
        <w:gridCol w:w="915"/>
        <w:gridCol w:w="1080"/>
      </w:tblGrid>
      <w:tr w14:paraId="46BF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jc w:val="right"/>
        </w:trPr>
        <w:tc>
          <w:tcPr>
            <w:tcW w:w="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FC5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广西招采子系统截图等证明</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C4D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w:t>
            </w:r>
            <w:r>
              <w:rPr>
                <w:rFonts w:hint="eastAsia" w:ascii="宋体" w:hAnsi="宋体" w:eastAsia="宋体" w:cs="宋体"/>
                <w:i w:val="0"/>
                <w:iCs w:val="0"/>
                <w:color w:val="auto"/>
                <w:kern w:val="0"/>
                <w:sz w:val="22"/>
                <w:szCs w:val="22"/>
                <w:highlight w:val="none"/>
                <w:u w:val="none"/>
                <w:lang w:val="en-US" w:eastAsia="zh-CN" w:bidi="ar"/>
              </w:rPr>
              <w:t>编码</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59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遴选</w:t>
            </w:r>
            <w:r>
              <w:rPr>
                <w:rFonts w:hint="eastAsia" w:ascii="宋体" w:hAnsi="宋体" w:eastAsia="宋体" w:cs="宋体"/>
                <w:i w:val="0"/>
                <w:iCs w:val="0"/>
                <w:color w:val="auto"/>
                <w:kern w:val="0"/>
                <w:sz w:val="22"/>
                <w:szCs w:val="22"/>
                <w:highlight w:val="none"/>
                <w:u w:val="none"/>
                <w:lang w:val="en-US" w:eastAsia="zh-CN" w:bidi="ar"/>
              </w:rPr>
              <w:t>目录名称</w:t>
            </w: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1B7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7BF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3BE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规格型号</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737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品牌</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328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生产厂家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C33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EF98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w:t>
            </w:r>
            <w:r>
              <w:rPr>
                <w:rFonts w:hint="eastAsia" w:ascii="宋体" w:hAnsi="宋体" w:eastAsia="宋体" w:cs="宋体"/>
                <w:i w:val="0"/>
                <w:iCs w:val="0"/>
                <w:color w:val="auto"/>
                <w:kern w:val="0"/>
                <w:sz w:val="22"/>
                <w:szCs w:val="22"/>
                <w:highlight w:val="none"/>
                <w:u w:val="none"/>
                <w:lang w:val="en-US" w:eastAsia="zh-CN" w:bidi="ar"/>
              </w:rPr>
              <w:t>价格（如无平台价格填写“/”）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70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原供货价（元）</w:t>
            </w:r>
            <w:r>
              <w:rPr>
                <w:rFonts w:hint="eastAsia" w:ascii="宋体" w:hAnsi="宋体" w:eastAsia="宋体" w:cs="宋体"/>
                <w:i w:val="0"/>
                <w:iCs w:val="0"/>
                <w:color w:val="auto"/>
                <w:kern w:val="0"/>
                <w:sz w:val="18"/>
                <w:szCs w:val="18"/>
                <w:highlight w:val="none"/>
                <w:u w:val="none"/>
                <w:lang w:val="en-US" w:eastAsia="zh-CN" w:bidi="ar"/>
              </w:rPr>
              <w:t>（未供过货无需填写）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9EA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首次</w:t>
            </w:r>
            <w:r>
              <w:rPr>
                <w:rFonts w:hint="eastAsia" w:ascii="宋体" w:hAnsi="宋体" w:eastAsia="宋体" w:cs="宋体"/>
                <w:i w:val="0"/>
                <w:iCs w:val="0"/>
                <w:color w:val="auto"/>
                <w:kern w:val="0"/>
                <w:sz w:val="22"/>
                <w:szCs w:val="22"/>
                <w:highlight w:val="none"/>
                <w:u w:val="none"/>
                <w:lang w:val="en-US" w:eastAsia="zh-CN" w:bidi="ar"/>
              </w:rPr>
              <w:t>报价（元）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D6EB">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测试数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DA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每测试单价（元）</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F57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每测试收费价格（元）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05B4">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耗占比（成本/收费*100%）</w:t>
            </w:r>
          </w:p>
        </w:tc>
      </w:tr>
      <w:tr w14:paraId="0ABE5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right"/>
        </w:trPr>
        <w:tc>
          <w:tcPr>
            <w:tcW w:w="859" w:type="dxa"/>
            <w:vMerge w:val="restart"/>
            <w:tcBorders>
              <w:top w:val="single" w:color="000000" w:sz="4" w:space="0"/>
              <w:left w:val="single" w:color="000000" w:sz="4" w:space="0"/>
              <w:right w:val="single" w:color="000000" w:sz="4" w:space="0"/>
            </w:tcBorders>
            <w:shd w:val="clear" w:color="auto" w:fill="auto"/>
            <w:vAlign w:val="center"/>
          </w:tcPr>
          <w:p w14:paraId="0ECD7668">
            <w:pPr>
              <w:jc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sz w:val="24"/>
                <w:szCs w:val="24"/>
                <w:highlight w:val="none"/>
                <w:u w:val="none"/>
                <w:lang w:val="en-US" w:eastAsia="zh-CN"/>
              </w:rPr>
              <w:t>截图放下一页附件</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8231">
            <w:pPr>
              <w:jc w:val="center"/>
              <w:rPr>
                <w:rFonts w:hint="eastAsia" w:ascii="宋体" w:hAnsi="宋体" w:eastAsia="宋体" w:cs="宋体"/>
                <w:i w:val="0"/>
                <w:iCs w:val="0"/>
                <w:color w:val="auto"/>
                <w:sz w:val="22"/>
                <w:szCs w:val="22"/>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6DE5">
            <w:pPr>
              <w:jc w:val="center"/>
              <w:rPr>
                <w:rFonts w:hint="eastAsia" w:ascii="宋体" w:hAnsi="宋体" w:eastAsia="宋体" w:cs="宋体"/>
                <w:i w:val="0"/>
                <w:iCs w:val="0"/>
                <w:color w:val="auto"/>
                <w:sz w:val="22"/>
                <w:szCs w:val="22"/>
                <w:highlight w:val="none"/>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7FD8">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69D0">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C602">
            <w:pPr>
              <w:jc w:val="center"/>
              <w:rPr>
                <w:rFonts w:hint="eastAsia" w:ascii="宋体" w:hAnsi="宋体" w:eastAsia="宋体" w:cs="宋体"/>
                <w:i w:val="0"/>
                <w:iCs w:val="0"/>
                <w:color w:val="auto"/>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A97E">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9D0C">
            <w:pPr>
              <w:jc w:val="center"/>
              <w:rPr>
                <w:rFonts w:hint="eastAsia" w:ascii="宋体" w:hAnsi="宋体" w:eastAsia="宋体" w:cs="宋体"/>
                <w:i w:val="0"/>
                <w:iCs w:val="0"/>
                <w:color w:val="auto"/>
                <w:sz w:val="22"/>
                <w:szCs w:val="22"/>
                <w:highlight w:val="none"/>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C2DA">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15E2">
            <w:pPr>
              <w:jc w:val="center"/>
              <w:rPr>
                <w:rFonts w:hint="eastAsia" w:ascii="宋体" w:hAnsi="宋体" w:eastAsia="宋体" w:cs="宋体"/>
                <w:i w:val="0"/>
                <w:iCs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AF12">
            <w:pPr>
              <w:jc w:val="center"/>
              <w:rPr>
                <w:rFonts w:hint="eastAsia" w:ascii="宋体" w:hAnsi="宋体" w:eastAsia="宋体" w:cs="宋体"/>
                <w:i w:val="0"/>
                <w:iCs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B5A1">
            <w:pPr>
              <w:jc w:val="center"/>
              <w:rPr>
                <w:rFonts w:hint="eastAsia" w:ascii="宋体" w:hAnsi="宋体" w:eastAsia="宋体" w:cs="宋体"/>
                <w:i w:val="0"/>
                <w:iCs w:val="0"/>
                <w:color w:val="auto"/>
                <w:sz w:val="22"/>
                <w:szCs w:val="22"/>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2D38">
            <w:pPr>
              <w:jc w:val="center"/>
              <w:rPr>
                <w:rFonts w:hint="eastAsia" w:ascii="宋体" w:hAnsi="宋体" w:eastAsia="宋体" w:cs="宋体"/>
                <w:i w:val="0"/>
                <w:iCs w:val="0"/>
                <w:color w:val="auto"/>
                <w:sz w:val="22"/>
                <w:szCs w:val="22"/>
                <w:highlight w:val="none"/>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DCBC">
            <w:pPr>
              <w:jc w:val="center"/>
              <w:rPr>
                <w:rFonts w:hint="eastAsia" w:ascii="宋体" w:hAnsi="宋体" w:eastAsia="宋体" w:cs="宋体"/>
                <w:i w:val="0"/>
                <w:iCs w:val="0"/>
                <w:color w:val="auto"/>
                <w:sz w:val="22"/>
                <w:szCs w:val="22"/>
                <w:highlight w:val="none"/>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3885">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3F5BD">
            <w:pPr>
              <w:jc w:val="both"/>
              <w:rPr>
                <w:rFonts w:hint="eastAsia" w:ascii="宋体" w:hAnsi="宋体" w:eastAsia="宋体" w:cs="宋体"/>
                <w:i w:val="0"/>
                <w:iCs w:val="0"/>
                <w:color w:val="auto"/>
                <w:sz w:val="22"/>
                <w:szCs w:val="22"/>
                <w:highlight w:val="none"/>
                <w:u w:val="none"/>
              </w:rPr>
            </w:pPr>
          </w:p>
        </w:tc>
      </w:tr>
      <w:tr w14:paraId="4404A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right"/>
        </w:trPr>
        <w:tc>
          <w:tcPr>
            <w:tcW w:w="859" w:type="dxa"/>
            <w:vMerge w:val="continue"/>
            <w:tcBorders>
              <w:left w:val="single" w:color="000000" w:sz="4" w:space="0"/>
              <w:right w:val="single" w:color="000000" w:sz="4" w:space="0"/>
            </w:tcBorders>
            <w:shd w:val="clear" w:color="auto" w:fill="auto"/>
            <w:vAlign w:val="center"/>
          </w:tcPr>
          <w:p w14:paraId="433898DC">
            <w:pPr>
              <w:jc w:val="center"/>
              <w:rPr>
                <w:rFonts w:hint="eastAsia" w:ascii="宋体" w:hAnsi="宋体" w:eastAsia="宋体" w:cs="宋体"/>
                <w:i w:val="0"/>
                <w:iCs w:val="0"/>
                <w:color w:val="auto"/>
                <w:sz w:val="22"/>
                <w:szCs w:val="22"/>
                <w:highlight w:val="none"/>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2CFF">
            <w:pPr>
              <w:jc w:val="center"/>
              <w:rPr>
                <w:rFonts w:hint="eastAsia" w:ascii="宋体" w:hAnsi="宋体" w:eastAsia="宋体" w:cs="宋体"/>
                <w:i w:val="0"/>
                <w:iCs w:val="0"/>
                <w:color w:val="auto"/>
                <w:sz w:val="22"/>
                <w:szCs w:val="22"/>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35D0">
            <w:pPr>
              <w:jc w:val="center"/>
              <w:rPr>
                <w:rFonts w:hint="eastAsia" w:ascii="宋体" w:hAnsi="宋体" w:eastAsia="宋体" w:cs="宋体"/>
                <w:i w:val="0"/>
                <w:iCs w:val="0"/>
                <w:color w:val="auto"/>
                <w:sz w:val="22"/>
                <w:szCs w:val="22"/>
                <w:highlight w:val="none"/>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13E8">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343A">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F85B">
            <w:pPr>
              <w:jc w:val="center"/>
              <w:rPr>
                <w:rFonts w:hint="eastAsia" w:ascii="宋体" w:hAnsi="宋体" w:eastAsia="宋体" w:cs="宋体"/>
                <w:i w:val="0"/>
                <w:iCs w:val="0"/>
                <w:color w:val="auto"/>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EEE8">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AF7B">
            <w:pPr>
              <w:jc w:val="center"/>
              <w:rPr>
                <w:rFonts w:hint="eastAsia" w:ascii="宋体" w:hAnsi="宋体" w:eastAsia="宋体" w:cs="宋体"/>
                <w:i w:val="0"/>
                <w:iCs w:val="0"/>
                <w:color w:val="auto"/>
                <w:sz w:val="22"/>
                <w:szCs w:val="22"/>
                <w:highlight w:val="none"/>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1769">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8C89">
            <w:pPr>
              <w:jc w:val="center"/>
              <w:rPr>
                <w:rFonts w:hint="eastAsia" w:ascii="宋体" w:hAnsi="宋体" w:eastAsia="宋体" w:cs="宋体"/>
                <w:i w:val="0"/>
                <w:iCs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5EB5">
            <w:pPr>
              <w:jc w:val="center"/>
              <w:rPr>
                <w:rFonts w:hint="eastAsia" w:ascii="宋体" w:hAnsi="宋体" w:eastAsia="宋体" w:cs="宋体"/>
                <w:i w:val="0"/>
                <w:iCs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559C">
            <w:pPr>
              <w:jc w:val="center"/>
              <w:rPr>
                <w:rFonts w:hint="eastAsia" w:ascii="宋体" w:hAnsi="宋体" w:eastAsia="宋体" w:cs="宋体"/>
                <w:i w:val="0"/>
                <w:iCs w:val="0"/>
                <w:color w:val="auto"/>
                <w:sz w:val="22"/>
                <w:szCs w:val="22"/>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09DF">
            <w:pPr>
              <w:jc w:val="center"/>
              <w:rPr>
                <w:rFonts w:hint="eastAsia" w:ascii="宋体" w:hAnsi="宋体" w:eastAsia="宋体" w:cs="宋体"/>
                <w:i w:val="0"/>
                <w:iCs w:val="0"/>
                <w:color w:val="auto"/>
                <w:sz w:val="22"/>
                <w:szCs w:val="22"/>
                <w:highlight w:val="none"/>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A7E2">
            <w:pPr>
              <w:jc w:val="center"/>
              <w:rPr>
                <w:rFonts w:hint="eastAsia" w:ascii="宋体" w:hAnsi="宋体" w:eastAsia="宋体" w:cs="宋体"/>
                <w:i w:val="0"/>
                <w:iCs w:val="0"/>
                <w:color w:val="auto"/>
                <w:sz w:val="22"/>
                <w:szCs w:val="22"/>
                <w:highlight w:val="none"/>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A87E">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2BD74">
            <w:pPr>
              <w:jc w:val="both"/>
              <w:rPr>
                <w:rFonts w:hint="eastAsia" w:ascii="宋体" w:hAnsi="宋体" w:eastAsia="宋体" w:cs="宋体"/>
                <w:i w:val="0"/>
                <w:iCs w:val="0"/>
                <w:color w:val="auto"/>
                <w:sz w:val="22"/>
                <w:szCs w:val="22"/>
                <w:highlight w:val="none"/>
                <w:u w:val="none"/>
              </w:rPr>
            </w:pPr>
          </w:p>
        </w:tc>
      </w:tr>
      <w:tr w14:paraId="188F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right"/>
        </w:trPr>
        <w:tc>
          <w:tcPr>
            <w:tcW w:w="859" w:type="dxa"/>
            <w:vMerge w:val="continue"/>
            <w:tcBorders>
              <w:left w:val="single" w:color="000000" w:sz="4" w:space="0"/>
              <w:right w:val="single" w:color="000000" w:sz="4" w:space="0"/>
            </w:tcBorders>
            <w:shd w:val="clear" w:color="auto" w:fill="auto"/>
            <w:vAlign w:val="center"/>
          </w:tcPr>
          <w:p w14:paraId="286907BE">
            <w:pPr>
              <w:jc w:val="center"/>
              <w:rPr>
                <w:rFonts w:hint="eastAsia" w:ascii="宋体" w:hAnsi="宋体" w:eastAsia="宋体" w:cs="宋体"/>
                <w:i w:val="0"/>
                <w:iCs w:val="0"/>
                <w:color w:val="auto"/>
                <w:sz w:val="22"/>
                <w:szCs w:val="22"/>
                <w:highlight w:val="none"/>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E8DC">
            <w:pPr>
              <w:jc w:val="center"/>
              <w:rPr>
                <w:rFonts w:hint="eastAsia" w:ascii="宋体" w:hAnsi="宋体" w:eastAsia="宋体" w:cs="宋体"/>
                <w:i w:val="0"/>
                <w:iCs w:val="0"/>
                <w:color w:val="auto"/>
                <w:sz w:val="22"/>
                <w:szCs w:val="22"/>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4A24">
            <w:pPr>
              <w:jc w:val="center"/>
              <w:rPr>
                <w:rFonts w:hint="eastAsia" w:ascii="宋体" w:hAnsi="宋体" w:eastAsia="宋体" w:cs="宋体"/>
                <w:i w:val="0"/>
                <w:iCs w:val="0"/>
                <w:color w:val="auto"/>
                <w:sz w:val="22"/>
                <w:szCs w:val="22"/>
                <w:highlight w:val="none"/>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6082">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C6A7">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3541">
            <w:pPr>
              <w:jc w:val="center"/>
              <w:rPr>
                <w:rFonts w:hint="eastAsia" w:ascii="宋体" w:hAnsi="宋体" w:eastAsia="宋体" w:cs="宋体"/>
                <w:i w:val="0"/>
                <w:iCs w:val="0"/>
                <w:color w:val="auto"/>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8FD3">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AD1B">
            <w:pPr>
              <w:jc w:val="center"/>
              <w:rPr>
                <w:rFonts w:hint="eastAsia" w:ascii="宋体" w:hAnsi="宋体" w:eastAsia="宋体" w:cs="宋体"/>
                <w:i w:val="0"/>
                <w:iCs w:val="0"/>
                <w:color w:val="auto"/>
                <w:sz w:val="22"/>
                <w:szCs w:val="22"/>
                <w:highlight w:val="none"/>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A6B6">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414A">
            <w:pPr>
              <w:jc w:val="center"/>
              <w:rPr>
                <w:rFonts w:hint="eastAsia" w:ascii="宋体" w:hAnsi="宋体" w:eastAsia="宋体" w:cs="宋体"/>
                <w:i w:val="0"/>
                <w:iCs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62AC2">
            <w:pPr>
              <w:jc w:val="center"/>
              <w:rPr>
                <w:rFonts w:hint="eastAsia" w:ascii="宋体" w:hAnsi="宋体" w:eastAsia="宋体" w:cs="宋体"/>
                <w:i w:val="0"/>
                <w:iCs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63F0">
            <w:pPr>
              <w:jc w:val="center"/>
              <w:rPr>
                <w:rFonts w:hint="eastAsia" w:ascii="宋体" w:hAnsi="宋体" w:eastAsia="宋体" w:cs="宋体"/>
                <w:i w:val="0"/>
                <w:iCs w:val="0"/>
                <w:color w:val="auto"/>
                <w:sz w:val="22"/>
                <w:szCs w:val="22"/>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D7BC">
            <w:pPr>
              <w:jc w:val="center"/>
              <w:rPr>
                <w:rFonts w:hint="eastAsia" w:ascii="宋体" w:hAnsi="宋体" w:eastAsia="宋体" w:cs="宋体"/>
                <w:i w:val="0"/>
                <w:iCs w:val="0"/>
                <w:color w:val="auto"/>
                <w:sz w:val="22"/>
                <w:szCs w:val="22"/>
                <w:highlight w:val="none"/>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EAF9">
            <w:pPr>
              <w:jc w:val="center"/>
              <w:rPr>
                <w:rFonts w:hint="eastAsia" w:ascii="宋体" w:hAnsi="宋体" w:eastAsia="宋体" w:cs="宋体"/>
                <w:i w:val="0"/>
                <w:iCs w:val="0"/>
                <w:color w:val="auto"/>
                <w:sz w:val="22"/>
                <w:szCs w:val="22"/>
                <w:highlight w:val="none"/>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E32B">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2699">
            <w:pPr>
              <w:jc w:val="both"/>
              <w:rPr>
                <w:rFonts w:hint="eastAsia" w:ascii="宋体" w:hAnsi="宋体" w:eastAsia="宋体" w:cs="宋体"/>
                <w:i w:val="0"/>
                <w:iCs w:val="0"/>
                <w:color w:val="auto"/>
                <w:sz w:val="22"/>
                <w:szCs w:val="22"/>
                <w:highlight w:val="none"/>
                <w:u w:val="none"/>
              </w:rPr>
            </w:pPr>
          </w:p>
        </w:tc>
      </w:tr>
      <w:tr w14:paraId="39030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right"/>
        </w:trPr>
        <w:tc>
          <w:tcPr>
            <w:tcW w:w="859" w:type="dxa"/>
            <w:vMerge w:val="continue"/>
            <w:tcBorders>
              <w:left w:val="single" w:color="000000" w:sz="4" w:space="0"/>
              <w:bottom w:val="single" w:color="000000" w:sz="4" w:space="0"/>
              <w:right w:val="single" w:color="000000" w:sz="4" w:space="0"/>
            </w:tcBorders>
            <w:shd w:val="clear" w:color="auto" w:fill="auto"/>
            <w:vAlign w:val="center"/>
          </w:tcPr>
          <w:p w14:paraId="1CFC4E3C">
            <w:pPr>
              <w:jc w:val="center"/>
              <w:rPr>
                <w:rFonts w:hint="eastAsia" w:ascii="宋体" w:hAnsi="宋体" w:eastAsia="宋体" w:cs="宋体"/>
                <w:i w:val="0"/>
                <w:iCs w:val="0"/>
                <w:color w:val="auto"/>
                <w:sz w:val="22"/>
                <w:szCs w:val="22"/>
                <w:highlight w:val="none"/>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CAE5">
            <w:pPr>
              <w:jc w:val="center"/>
              <w:rPr>
                <w:rFonts w:hint="eastAsia" w:ascii="宋体" w:hAnsi="宋体" w:eastAsia="宋体" w:cs="宋体"/>
                <w:i w:val="0"/>
                <w:iCs w:val="0"/>
                <w:color w:val="auto"/>
                <w:sz w:val="22"/>
                <w:szCs w:val="22"/>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C3D2">
            <w:pPr>
              <w:jc w:val="center"/>
              <w:rPr>
                <w:rFonts w:hint="eastAsia" w:ascii="宋体" w:hAnsi="宋体" w:eastAsia="宋体" w:cs="宋体"/>
                <w:i w:val="0"/>
                <w:iCs w:val="0"/>
                <w:color w:val="auto"/>
                <w:sz w:val="22"/>
                <w:szCs w:val="22"/>
                <w:highlight w:val="none"/>
                <w:u w:val="none"/>
              </w:rPr>
            </w:pPr>
          </w:p>
        </w:tc>
        <w:tc>
          <w:tcPr>
            <w:tcW w:w="1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FE22">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9E6D">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4033">
            <w:pPr>
              <w:jc w:val="center"/>
              <w:rPr>
                <w:rFonts w:hint="eastAsia" w:ascii="宋体" w:hAnsi="宋体" w:eastAsia="宋体" w:cs="宋体"/>
                <w:i w:val="0"/>
                <w:iCs w:val="0"/>
                <w:color w:val="auto"/>
                <w:sz w:val="22"/>
                <w:szCs w:val="22"/>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C216">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1015">
            <w:pPr>
              <w:jc w:val="center"/>
              <w:rPr>
                <w:rFonts w:hint="eastAsia" w:ascii="宋体" w:hAnsi="宋体" w:eastAsia="宋体" w:cs="宋体"/>
                <w:i w:val="0"/>
                <w:iCs w:val="0"/>
                <w:color w:val="auto"/>
                <w:sz w:val="22"/>
                <w:szCs w:val="22"/>
                <w:highlight w:val="none"/>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1918">
            <w:pPr>
              <w:jc w:val="center"/>
              <w:rPr>
                <w:rFonts w:hint="eastAsia" w:ascii="宋体" w:hAnsi="宋体" w:eastAsia="宋体" w:cs="宋体"/>
                <w:i w:val="0"/>
                <w:iCs w:val="0"/>
                <w:color w:val="auto"/>
                <w:sz w:val="22"/>
                <w:szCs w:val="22"/>
                <w:highlight w:val="none"/>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F64A">
            <w:pPr>
              <w:jc w:val="center"/>
              <w:rPr>
                <w:rFonts w:hint="eastAsia" w:ascii="宋体" w:hAnsi="宋体" w:eastAsia="宋体" w:cs="宋体"/>
                <w:i w:val="0"/>
                <w:iCs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03A2">
            <w:pPr>
              <w:jc w:val="center"/>
              <w:rPr>
                <w:rFonts w:hint="eastAsia" w:ascii="宋体" w:hAnsi="宋体" w:eastAsia="宋体" w:cs="宋体"/>
                <w:i w:val="0"/>
                <w:iCs w:val="0"/>
                <w:color w:val="auto"/>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D621">
            <w:pPr>
              <w:jc w:val="center"/>
              <w:rPr>
                <w:rFonts w:hint="eastAsia" w:ascii="宋体" w:hAnsi="宋体" w:eastAsia="宋体" w:cs="宋体"/>
                <w:i w:val="0"/>
                <w:iCs w:val="0"/>
                <w:color w:val="auto"/>
                <w:sz w:val="22"/>
                <w:szCs w:val="22"/>
                <w:highlight w:val="none"/>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6FE0">
            <w:pPr>
              <w:jc w:val="center"/>
              <w:rPr>
                <w:rFonts w:hint="eastAsia" w:ascii="宋体" w:hAnsi="宋体" w:eastAsia="宋体" w:cs="宋体"/>
                <w:i w:val="0"/>
                <w:iCs w:val="0"/>
                <w:color w:val="auto"/>
                <w:sz w:val="22"/>
                <w:szCs w:val="22"/>
                <w:highlight w:val="none"/>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B948">
            <w:pPr>
              <w:jc w:val="center"/>
              <w:rPr>
                <w:rFonts w:hint="eastAsia" w:ascii="宋体" w:hAnsi="宋体" w:eastAsia="宋体" w:cs="宋体"/>
                <w:i w:val="0"/>
                <w:iCs w:val="0"/>
                <w:color w:val="auto"/>
                <w:sz w:val="22"/>
                <w:szCs w:val="22"/>
                <w:highlight w:val="none"/>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90A8">
            <w:pPr>
              <w:jc w:val="center"/>
              <w:rPr>
                <w:rFonts w:hint="eastAsia" w:ascii="宋体" w:hAnsi="宋体" w:eastAsia="宋体" w:cs="宋体"/>
                <w:i w:val="0"/>
                <w:iCs w:val="0"/>
                <w:color w:val="auto"/>
                <w:sz w:val="22"/>
                <w:szCs w:val="22"/>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F4BBE">
            <w:pPr>
              <w:rPr>
                <w:rFonts w:hint="eastAsia" w:ascii="宋体" w:hAnsi="宋体" w:eastAsia="宋体" w:cs="宋体"/>
                <w:i w:val="0"/>
                <w:iCs w:val="0"/>
                <w:color w:val="auto"/>
                <w:sz w:val="22"/>
                <w:szCs w:val="22"/>
                <w:highlight w:val="none"/>
                <w:u w:val="none"/>
              </w:rPr>
            </w:pPr>
          </w:p>
        </w:tc>
      </w:tr>
    </w:tbl>
    <w:p w14:paraId="163B519D">
      <w:pPr>
        <w:pStyle w:val="21"/>
        <w:ind w:left="0" w:leftChars="0" w:firstLine="0" w:firstLineChars="0"/>
        <w:rPr>
          <w:rFonts w:hint="eastAsia" w:ascii="宋体" w:hAnsi="宋体" w:cs="宋体"/>
          <w:i w:val="0"/>
          <w:color w:val="auto"/>
          <w:kern w:val="0"/>
          <w:sz w:val="22"/>
          <w:szCs w:val="22"/>
          <w:highlight w:val="none"/>
          <w:u w:val="none"/>
          <w:lang w:val="en-US" w:eastAsia="zh-CN" w:bidi="ar"/>
        </w:rPr>
      </w:pPr>
    </w:p>
    <w:p w14:paraId="3E24D23A">
      <w:pPr>
        <w:pStyle w:val="21"/>
        <w:ind w:left="0" w:leftChars="0" w:firstLine="0" w:firstLineChars="0"/>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注：</w:t>
      </w:r>
    </w:p>
    <w:p w14:paraId="610B0E5E">
      <w:pPr>
        <w:pStyle w:val="21"/>
        <w:ind w:left="0" w:leftChars="0" w:firstLine="0" w:firstLineChars="0"/>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1、此报价单</w:t>
      </w:r>
      <w:r>
        <w:rPr>
          <w:rFonts w:hint="eastAsia" w:cs="宋体"/>
          <w:b/>
          <w:i w:val="0"/>
          <w:color w:val="auto"/>
          <w:kern w:val="0"/>
          <w:sz w:val="22"/>
          <w:szCs w:val="22"/>
          <w:highlight w:val="none"/>
          <w:u w:val="none"/>
          <w:lang w:val="en-US" w:eastAsia="zh-CN" w:bidi="ar"/>
        </w:rPr>
        <w:t>洽谈</w:t>
      </w:r>
      <w:r>
        <w:rPr>
          <w:rFonts w:hint="eastAsia" w:ascii="宋体" w:hAnsi="宋体" w:eastAsia="宋体" w:cs="宋体"/>
          <w:b/>
          <w:i w:val="0"/>
          <w:color w:val="auto"/>
          <w:kern w:val="0"/>
          <w:sz w:val="22"/>
          <w:szCs w:val="22"/>
          <w:highlight w:val="none"/>
          <w:u w:val="none"/>
          <w:lang w:val="en-US" w:eastAsia="zh-CN" w:bidi="ar"/>
        </w:rPr>
        <w:t>现场提交，所有</w:t>
      </w:r>
      <w:r>
        <w:rPr>
          <w:rFonts w:hint="eastAsia" w:cs="宋体"/>
          <w:b/>
          <w:i w:val="0"/>
          <w:color w:val="auto"/>
          <w:kern w:val="0"/>
          <w:sz w:val="22"/>
          <w:szCs w:val="22"/>
          <w:highlight w:val="none"/>
          <w:u w:val="none"/>
          <w:lang w:val="en-US" w:eastAsia="zh-CN" w:bidi="ar"/>
        </w:rPr>
        <w:t>谈判</w:t>
      </w:r>
      <w:r>
        <w:rPr>
          <w:rFonts w:hint="eastAsia" w:ascii="宋体" w:hAnsi="宋体" w:eastAsia="宋体" w:cs="宋体"/>
          <w:b/>
          <w:i w:val="0"/>
          <w:color w:val="auto"/>
          <w:kern w:val="0"/>
          <w:sz w:val="22"/>
          <w:szCs w:val="22"/>
          <w:highlight w:val="none"/>
          <w:u w:val="none"/>
          <w:lang w:val="en-US" w:eastAsia="zh-CN" w:bidi="ar"/>
        </w:rPr>
        <w:t>产品和规格型号均应详细填写完整。</w:t>
      </w:r>
    </w:p>
    <w:p w14:paraId="5702F4CE">
      <w:pPr>
        <w:pStyle w:val="21"/>
        <w:numPr>
          <w:ilvl w:val="0"/>
          <w:numId w:val="0"/>
        </w:numPr>
        <w:ind w:leftChars="0"/>
        <w:rPr>
          <w:rFonts w:hint="eastAsia" w:cs="宋体"/>
          <w:b/>
          <w:i w:val="0"/>
          <w:color w:val="auto"/>
          <w:kern w:val="0"/>
          <w:sz w:val="22"/>
          <w:szCs w:val="22"/>
          <w:highlight w:val="none"/>
          <w:u w:val="none"/>
          <w:lang w:val="en-US" w:eastAsia="zh-CN" w:bidi="ar"/>
        </w:rPr>
      </w:pPr>
      <w:r>
        <w:rPr>
          <w:rFonts w:hint="eastAsia" w:cs="宋体"/>
          <w:b/>
          <w:i w:val="0"/>
          <w:color w:val="auto"/>
          <w:kern w:val="0"/>
          <w:sz w:val="22"/>
          <w:szCs w:val="22"/>
          <w:highlight w:val="none"/>
          <w:u w:val="none"/>
          <w:lang w:val="en-US" w:eastAsia="zh-CN" w:bidi="ar"/>
        </w:rPr>
        <w:t>2、单价相同规格型号有多个可填写在一起，如5#/7#。</w:t>
      </w:r>
    </w:p>
    <w:p w14:paraId="19763A6E">
      <w:pPr>
        <w:pStyle w:val="21"/>
        <w:numPr>
          <w:ilvl w:val="0"/>
          <w:numId w:val="0"/>
        </w:numPr>
        <w:ind w:leftChars="0"/>
        <w:rPr>
          <w:rFonts w:hint="eastAsia" w:ascii="宋体" w:hAnsi="宋体" w:eastAsia="宋体" w:cs="宋体"/>
          <w:b/>
          <w:i w:val="0"/>
          <w:color w:val="auto"/>
          <w:kern w:val="0"/>
          <w:sz w:val="22"/>
          <w:szCs w:val="22"/>
          <w:highlight w:val="none"/>
          <w:u w:val="none"/>
          <w:lang w:val="en-US" w:eastAsia="zh-CN" w:bidi="ar"/>
        </w:rPr>
      </w:pPr>
      <w:r>
        <w:rPr>
          <w:rFonts w:hint="eastAsia" w:cs="宋体"/>
          <w:b/>
          <w:i w:val="0"/>
          <w:color w:val="auto"/>
          <w:kern w:val="0"/>
          <w:sz w:val="22"/>
          <w:szCs w:val="22"/>
          <w:highlight w:val="none"/>
          <w:u w:val="none"/>
          <w:lang w:val="en-US" w:eastAsia="zh-CN" w:bidi="ar"/>
        </w:rPr>
        <w:t>3</w:t>
      </w:r>
      <w:r>
        <w:rPr>
          <w:rFonts w:hint="eastAsia" w:ascii="宋体" w:hAnsi="宋体" w:eastAsia="宋体" w:cs="宋体"/>
          <w:b/>
          <w:i w:val="0"/>
          <w:color w:val="auto"/>
          <w:kern w:val="0"/>
          <w:sz w:val="22"/>
          <w:szCs w:val="22"/>
          <w:highlight w:val="none"/>
          <w:u w:val="none"/>
          <w:lang w:val="en-US" w:eastAsia="zh-CN" w:bidi="ar"/>
        </w:rPr>
        <w:t>、此表不能出现任何合并单元格的情况。</w:t>
      </w:r>
    </w:p>
    <w:p w14:paraId="3C0CF3CB">
      <w:pPr>
        <w:pStyle w:val="21"/>
        <w:numPr>
          <w:ilvl w:val="0"/>
          <w:numId w:val="0"/>
        </w:numPr>
        <w:ind w:leftChars="0"/>
        <w:rPr>
          <w:rFonts w:hint="eastAsia" w:ascii="宋体" w:hAnsi="宋体" w:eastAsia="宋体" w:cs="宋体"/>
          <w:b/>
          <w:i w:val="0"/>
          <w:color w:val="auto"/>
          <w:kern w:val="0"/>
          <w:sz w:val="22"/>
          <w:szCs w:val="22"/>
          <w:highlight w:val="none"/>
          <w:u w:val="none"/>
          <w:lang w:val="en-US" w:eastAsia="zh-CN" w:bidi="ar"/>
        </w:rPr>
      </w:pPr>
      <w:r>
        <w:rPr>
          <w:rFonts w:hint="eastAsia" w:cs="宋体"/>
          <w:b/>
          <w:i w:val="0"/>
          <w:color w:val="auto"/>
          <w:kern w:val="0"/>
          <w:sz w:val="22"/>
          <w:szCs w:val="22"/>
          <w:highlight w:val="none"/>
          <w:u w:val="none"/>
          <w:lang w:val="en-US" w:eastAsia="zh-CN" w:bidi="ar"/>
        </w:rPr>
        <w:t>4</w:t>
      </w:r>
      <w:r>
        <w:rPr>
          <w:rFonts w:hint="eastAsia" w:ascii="宋体" w:hAnsi="宋体" w:eastAsia="宋体" w:cs="宋体"/>
          <w:b/>
          <w:i w:val="0"/>
          <w:color w:val="auto"/>
          <w:kern w:val="0"/>
          <w:sz w:val="22"/>
          <w:szCs w:val="22"/>
          <w:highlight w:val="none"/>
          <w:u w:val="none"/>
          <w:lang w:val="en-US" w:eastAsia="zh-CN" w:bidi="ar"/>
        </w:rPr>
        <w:t>、该表提供的信息将作为签订合同的依据，如有错误或漏写，后果严重且责任自负，提交后不得随意更改。</w:t>
      </w:r>
    </w:p>
    <w:p w14:paraId="0060F7B8">
      <w:pPr>
        <w:pStyle w:val="21"/>
        <w:ind w:left="0" w:leftChars="0" w:firstLine="0" w:firstLineChars="0"/>
        <w:rPr>
          <w:rFonts w:hint="eastAsia" w:cs="宋体"/>
          <w:i w:val="0"/>
          <w:color w:val="auto"/>
          <w:kern w:val="0"/>
          <w:sz w:val="22"/>
          <w:szCs w:val="22"/>
          <w:highlight w:val="none"/>
          <w:u w:val="none"/>
          <w:lang w:val="en-US" w:eastAsia="zh-CN" w:bidi="ar"/>
        </w:rPr>
      </w:pPr>
    </w:p>
    <w:p w14:paraId="2E513704">
      <w:pPr>
        <w:pStyle w:val="21"/>
        <w:ind w:left="0" w:leftChars="0" w:firstLine="0" w:firstLineChars="0"/>
        <w:rPr>
          <w:rFonts w:hint="eastAsia" w:ascii="宋体" w:hAnsi="宋体" w:eastAsia="宋体" w:cs="宋体"/>
          <w:i w:val="0"/>
          <w:color w:val="auto"/>
          <w:kern w:val="0"/>
          <w:sz w:val="22"/>
          <w:szCs w:val="22"/>
          <w:highlight w:val="none"/>
          <w:u w:val="none"/>
          <w:lang w:val="en-US" w:eastAsia="zh-CN" w:bidi="ar"/>
        </w:rPr>
      </w:pPr>
      <w:r>
        <w:rPr>
          <w:rFonts w:hint="eastAsia" w:cs="宋体"/>
          <w:i w:val="0"/>
          <w:color w:val="auto"/>
          <w:kern w:val="0"/>
          <w:sz w:val="22"/>
          <w:szCs w:val="22"/>
          <w:highlight w:val="none"/>
          <w:u w:val="none"/>
          <w:lang w:val="en-US" w:eastAsia="zh-CN" w:bidi="ar"/>
        </w:rPr>
        <w:t>企业</w:t>
      </w:r>
      <w:r>
        <w:rPr>
          <w:rFonts w:hint="eastAsia" w:ascii="宋体" w:hAnsi="宋体" w:eastAsia="宋体" w:cs="宋体"/>
          <w:i w:val="0"/>
          <w:color w:val="auto"/>
          <w:kern w:val="0"/>
          <w:sz w:val="22"/>
          <w:szCs w:val="22"/>
          <w:highlight w:val="none"/>
          <w:u w:val="none"/>
          <w:lang w:val="en-US" w:eastAsia="zh-CN" w:bidi="ar"/>
        </w:rPr>
        <w:t>名称(加盖红章):</w:t>
      </w:r>
    </w:p>
    <w:p w14:paraId="5729ED03">
      <w:pPr>
        <w:pStyle w:val="21"/>
        <w:ind w:left="0" w:leftChars="0" w:firstLine="0" w:firstLineChars="0"/>
        <w:rPr>
          <w:rFonts w:hint="eastAsia" w:ascii="宋体" w:hAnsi="宋体" w:eastAsia="宋体" w:cs="宋体"/>
          <w:i w:val="0"/>
          <w:color w:val="auto"/>
          <w:kern w:val="0"/>
          <w:sz w:val="22"/>
          <w:szCs w:val="22"/>
          <w:highlight w:val="none"/>
          <w:u w:val="none"/>
          <w:lang w:val="en-US" w:eastAsia="zh-CN" w:bidi="ar"/>
        </w:rPr>
      </w:pPr>
    </w:p>
    <w:p w14:paraId="3E8CC04A">
      <w:pPr>
        <w:pStyle w:val="21"/>
        <w:ind w:left="0" w:leftChars="0" w:firstLine="0" w:firstLineChars="0"/>
        <w:rPr>
          <w:rFonts w:hint="eastAsia" w:ascii="宋体" w:hAnsi="宋体" w:cs="宋体"/>
          <w:i w:val="0"/>
          <w:color w:val="auto"/>
          <w:kern w:val="0"/>
          <w:sz w:val="22"/>
          <w:szCs w:val="22"/>
          <w:highlight w:val="none"/>
          <w:u w:val="none"/>
          <w:lang w:val="en-US" w:eastAsia="zh-CN" w:bidi="ar"/>
        </w:rPr>
        <w:sectPr>
          <w:footerReference r:id="rId4" w:type="default"/>
          <w:pgSz w:w="16838" w:h="11906" w:orient="landscape"/>
          <w:pgMar w:top="1440" w:right="678" w:bottom="1440" w:left="1440" w:header="851" w:footer="992" w:gutter="0"/>
          <w:pgBorders>
            <w:top w:val="none" w:sz="0" w:space="0"/>
            <w:left w:val="none" w:sz="0" w:space="0"/>
            <w:bottom w:val="none" w:sz="0" w:space="0"/>
            <w:right w:val="none" w:sz="0" w:space="0"/>
          </w:pgBorders>
          <w:pgNumType w:fmt="decimal"/>
          <w:cols w:space="425" w:num="1"/>
          <w:docGrid w:type="linesAndChars" w:linePitch="326" w:charSpace="0"/>
        </w:sectPr>
      </w:pPr>
      <w:r>
        <w:rPr>
          <w:rFonts w:hint="eastAsia" w:ascii="宋体" w:hAnsi="宋体" w:eastAsia="宋体" w:cs="宋体"/>
          <w:i w:val="0"/>
          <w:color w:val="auto"/>
          <w:kern w:val="0"/>
          <w:sz w:val="22"/>
          <w:szCs w:val="22"/>
          <w:highlight w:val="none"/>
          <w:u w:val="none"/>
          <w:lang w:val="en-US" w:eastAsia="zh-CN" w:bidi="ar"/>
        </w:rPr>
        <w:t xml:space="preserve">签名：                              联系电话：                                     日期：     年    月   </w:t>
      </w:r>
      <w:r>
        <w:rPr>
          <w:rFonts w:hint="eastAsia" w:ascii="宋体" w:hAnsi="宋体" w:cs="宋体"/>
          <w:i w:val="0"/>
          <w:color w:val="auto"/>
          <w:kern w:val="0"/>
          <w:sz w:val="22"/>
          <w:szCs w:val="22"/>
          <w:highlight w:val="none"/>
          <w:u w:val="none"/>
          <w:lang w:val="en-US" w:eastAsia="zh-CN" w:bidi="ar"/>
        </w:rPr>
        <w:t>日</w:t>
      </w:r>
    </w:p>
    <w:p w14:paraId="2D5426F5">
      <w:pPr>
        <w:adjustRightInd w:val="0"/>
        <w:rPr>
          <w:rFonts w:ascii="仿宋_GB2312" w:eastAsia="仿宋_GB2312"/>
          <w:bCs/>
          <w:color w:val="auto"/>
          <w:highlight w:val="none"/>
        </w:rPr>
      </w:pPr>
      <w:r>
        <w:rPr>
          <w:rFonts w:hint="eastAsia" w:ascii="仿宋_GB2312" w:eastAsia="仿宋_GB2312"/>
          <w:bCs/>
          <w:color w:val="auto"/>
          <w:highlight w:val="none"/>
          <w:lang w:val="en-US" w:eastAsia="zh-CN"/>
        </w:rPr>
        <w:t>格式6</w:t>
      </w:r>
      <w:r>
        <w:rPr>
          <w:rFonts w:hint="eastAsia" w:ascii="仿宋_GB2312" w:eastAsia="仿宋_GB2312"/>
          <w:bCs/>
          <w:color w:val="auto"/>
          <w:highlight w:val="none"/>
        </w:rPr>
        <w:t>：</w:t>
      </w:r>
      <w:r>
        <w:rPr>
          <w:rFonts w:hint="eastAsia" w:ascii="仿宋_GB2312" w:eastAsia="仿宋_GB2312"/>
          <w:bCs/>
          <w:color w:val="auto"/>
          <w:highlight w:val="none"/>
          <w:lang w:eastAsia="zh-CN"/>
        </w:rPr>
        <w:t>报名</w:t>
      </w:r>
      <w:r>
        <w:rPr>
          <w:rFonts w:hint="eastAsia" w:ascii="仿宋_GB2312" w:eastAsia="仿宋_GB2312"/>
          <w:bCs/>
          <w:color w:val="auto"/>
          <w:highlight w:val="none"/>
        </w:rPr>
        <w:t>公司企业三证系列</w:t>
      </w:r>
    </w:p>
    <w:p w14:paraId="624D76CF">
      <w:pPr>
        <w:tabs>
          <w:tab w:val="left" w:pos="4860"/>
          <w:tab w:val="left" w:pos="5400"/>
          <w:tab w:val="left" w:pos="5580"/>
        </w:tabs>
        <w:spacing w:line="480" w:lineRule="auto"/>
        <w:ind w:left="0" w:firstLine="420" w:firstLineChars="200"/>
        <w:rPr>
          <w:rFonts w:hint="eastAsia"/>
          <w:color w:val="auto"/>
          <w:highlight w:val="none"/>
        </w:rPr>
      </w:pPr>
      <w:r>
        <w:rPr>
          <w:rFonts w:hint="eastAsia"/>
          <w:color w:val="auto"/>
          <w:highlight w:val="none"/>
        </w:rPr>
        <w:t>1、《企业法人营业执照》复印件</w:t>
      </w:r>
      <w:r>
        <w:rPr>
          <w:rFonts w:hint="eastAsia"/>
          <w:color w:val="auto"/>
          <w:highlight w:val="none"/>
          <w:lang w:eastAsia="zh-CN"/>
        </w:rPr>
        <w:t>、</w:t>
      </w:r>
      <w:r>
        <w:rPr>
          <w:rFonts w:hint="eastAsia"/>
          <w:color w:val="auto"/>
          <w:highlight w:val="none"/>
        </w:rPr>
        <w:t>国家企业信用信息公示系统的基础信息（网页打印）</w:t>
      </w:r>
      <w:r>
        <w:rPr>
          <w:rFonts w:hint="eastAsia"/>
          <w:color w:val="auto"/>
          <w:highlight w:val="none"/>
          <w:lang w:eastAsia="zh-CN"/>
        </w:rPr>
        <w:t>。</w:t>
      </w:r>
    </w:p>
    <w:p w14:paraId="377E7965">
      <w:pPr>
        <w:tabs>
          <w:tab w:val="left" w:pos="4860"/>
          <w:tab w:val="left" w:pos="5400"/>
          <w:tab w:val="left" w:pos="5580"/>
        </w:tabs>
        <w:spacing w:line="480" w:lineRule="auto"/>
        <w:ind w:left="0" w:firstLine="420" w:firstLineChars="200"/>
        <w:rPr>
          <w:rFonts w:hint="eastAsia" w:eastAsia="宋体"/>
          <w:color w:val="auto"/>
          <w:highlight w:val="none"/>
          <w:lang w:eastAsia="zh-CN"/>
        </w:rPr>
      </w:pPr>
      <w:r>
        <w:rPr>
          <w:rFonts w:hint="eastAsia"/>
          <w:color w:val="auto"/>
          <w:highlight w:val="none"/>
        </w:rPr>
        <w:t>2、《组织机构代码证》复印件。</w:t>
      </w:r>
      <w:r>
        <w:rPr>
          <w:rFonts w:hint="eastAsia"/>
          <w:color w:val="auto"/>
          <w:highlight w:val="none"/>
          <w:lang w:eastAsia="zh-CN"/>
        </w:rPr>
        <w:t>（三证合一无需提供）</w:t>
      </w:r>
    </w:p>
    <w:p w14:paraId="1D599076">
      <w:pPr>
        <w:tabs>
          <w:tab w:val="left" w:pos="4860"/>
          <w:tab w:val="left" w:pos="5400"/>
          <w:tab w:val="left" w:pos="5580"/>
        </w:tabs>
        <w:spacing w:line="480" w:lineRule="auto"/>
        <w:ind w:left="0" w:firstLine="420" w:firstLineChars="200"/>
        <w:rPr>
          <w:rFonts w:hint="eastAsia"/>
          <w:color w:val="auto"/>
          <w:highlight w:val="none"/>
        </w:rPr>
      </w:pPr>
      <w:r>
        <w:rPr>
          <w:rFonts w:hint="eastAsia"/>
          <w:color w:val="auto"/>
          <w:highlight w:val="none"/>
        </w:rPr>
        <w:t>3、《税务登记证》复印件。</w:t>
      </w:r>
      <w:r>
        <w:rPr>
          <w:rFonts w:hint="eastAsia"/>
          <w:color w:val="auto"/>
          <w:highlight w:val="none"/>
          <w:lang w:eastAsia="zh-CN"/>
        </w:rPr>
        <w:t>（三证合一无需提供）</w:t>
      </w:r>
    </w:p>
    <w:p w14:paraId="6B5B04D6">
      <w:pPr>
        <w:tabs>
          <w:tab w:val="left" w:pos="4860"/>
          <w:tab w:val="left" w:pos="5400"/>
          <w:tab w:val="left" w:pos="5580"/>
        </w:tabs>
        <w:spacing w:line="480" w:lineRule="auto"/>
        <w:ind w:left="0" w:firstLine="420" w:firstLineChars="200"/>
        <w:rPr>
          <w:rFonts w:hint="eastAsia" w:eastAsiaTheme="minorEastAsia"/>
          <w:color w:val="auto"/>
          <w:highlight w:val="none"/>
          <w:lang w:val="en-US" w:eastAsia="zh-CN"/>
        </w:rPr>
      </w:pPr>
      <w:r>
        <w:rPr>
          <w:rFonts w:hint="eastAsia"/>
          <w:color w:val="auto"/>
          <w:highlight w:val="none"/>
          <w:lang w:val="en-US" w:eastAsia="zh-CN"/>
        </w:rPr>
        <w:t>4、《医疗器械经营/生产许可证》复印件。</w:t>
      </w:r>
    </w:p>
    <w:p w14:paraId="6539B660">
      <w:pPr>
        <w:tabs>
          <w:tab w:val="left" w:pos="4860"/>
          <w:tab w:val="left" w:pos="5400"/>
          <w:tab w:val="left" w:pos="5580"/>
        </w:tabs>
        <w:spacing w:line="480" w:lineRule="auto"/>
        <w:ind w:left="0"/>
        <w:rPr>
          <w:color w:val="auto"/>
          <w:highlight w:val="none"/>
        </w:rPr>
      </w:pPr>
    </w:p>
    <w:p w14:paraId="5CCA3E5E">
      <w:pPr>
        <w:tabs>
          <w:tab w:val="left" w:pos="4860"/>
          <w:tab w:val="left" w:pos="5400"/>
          <w:tab w:val="left" w:pos="5580"/>
        </w:tabs>
        <w:spacing w:line="480" w:lineRule="auto"/>
        <w:ind w:left="0" w:firstLine="420" w:firstLineChars="200"/>
        <w:rPr>
          <w:rFonts w:hint="eastAsia" w:ascii="仿宋_GB2312" w:eastAsia="仿宋_GB2312"/>
          <w:bCs/>
          <w:color w:val="auto"/>
          <w:highlight w:val="none"/>
          <w:lang w:val="en-US" w:eastAsia="zh-CN"/>
        </w:rPr>
      </w:pPr>
      <w:r>
        <w:rPr>
          <w:rFonts w:hint="eastAsia" w:ascii="仿宋_GB2312" w:eastAsia="仿宋_GB2312"/>
          <w:bCs/>
          <w:color w:val="auto"/>
          <w:highlight w:val="none"/>
          <w:lang w:val="en-US" w:eastAsia="zh-CN"/>
        </w:rPr>
        <w:t>格式7：产品有效期内的各级企业授权书系列</w:t>
      </w:r>
    </w:p>
    <w:p w14:paraId="7A22CCBB">
      <w:pPr>
        <w:tabs>
          <w:tab w:val="left" w:pos="4860"/>
          <w:tab w:val="left" w:pos="5400"/>
          <w:tab w:val="left" w:pos="5580"/>
        </w:tabs>
        <w:spacing w:line="480" w:lineRule="auto"/>
        <w:ind w:left="0" w:firstLine="420" w:firstLineChars="200"/>
        <w:rPr>
          <w:rFonts w:hint="eastAsia"/>
          <w:bCs/>
          <w:color w:val="auto"/>
          <w:highlight w:val="none"/>
          <w:lang w:val="en-US" w:eastAsia="zh-CN"/>
        </w:rPr>
      </w:pPr>
      <w:r>
        <w:rPr>
          <w:rFonts w:hint="eastAsia"/>
          <w:bCs/>
          <w:color w:val="auto"/>
          <w:highlight w:val="none"/>
          <w:lang w:val="en-US" w:eastAsia="zh-CN"/>
        </w:rPr>
        <w:t>必须含本次谈判产品的授权内容(有效期内的授权原件备查)</w:t>
      </w:r>
    </w:p>
    <w:p w14:paraId="04DA7CDE">
      <w:pPr>
        <w:tabs>
          <w:tab w:val="left" w:pos="4860"/>
          <w:tab w:val="left" w:pos="5400"/>
          <w:tab w:val="left" w:pos="5580"/>
        </w:tabs>
        <w:spacing w:line="480" w:lineRule="auto"/>
        <w:ind w:left="0" w:firstLine="420" w:firstLineChars="200"/>
        <w:rPr>
          <w:rFonts w:hint="eastAsia" w:ascii="仿宋_GB2312" w:eastAsia="仿宋_GB2312"/>
          <w:bCs/>
          <w:color w:val="auto"/>
          <w:highlight w:val="none"/>
          <w:lang w:val="en-US" w:eastAsia="zh-CN"/>
        </w:rPr>
      </w:pPr>
    </w:p>
    <w:p w14:paraId="3EFDAC3F">
      <w:pPr>
        <w:tabs>
          <w:tab w:val="left" w:pos="4860"/>
          <w:tab w:val="left" w:pos="5400"/>
          <w:tab w:val="left" w:pos="5580"/>
        </w:tabs>
        <w:spacing w:line="480" w:lineRule="auto"/>
        <w:ind w:left="0" w:firstLine="420" w:firstLineChars="200"/>
        <w:rPr>
          <w:rFonts w:hint="eastAsia" w:ascii="仿宋_GB2312" w:eastAsia="仿宋_GB2312"/>
          <w:bCs/>
          <w:color w:val="auto"/>
          <w:highlight w:val="none"/>
        </w:rPr>
      </w:pPr>
      <w:r>
        <w:rPr>
          <w:rFonts w:hint="eastAsia" w:ascii="仿宋_GB2312" w:eastAsia="仿宋_GB2312"/>
          <w:bCs/>
          <w:color w:val="auto"/>
          <w:highlight w:val="none"/>
          <w:lang w:val="en-US" w:eastAsia="zh-CN"/>
        </w:rPr>
        <w:t>格式8</w:t>
      </w:r>
      <w:r>
        <w:rPr>
          <w:rFonts w:hint="eastAsia" w:ascii="仿宋_GB2312" w:eastAsia="仿宋_GB2312"/>
          <w:bCs/>
          <w:color w:val="auto"/>
          <w:highlight w:val="none"/>
        </w:rPr>
        <w:t>：</w:t>
      </w:r>
      <w:r>
        <w:rPr>
          <w:rFonts w:hint="eastAsia" w:ascii="仿宋_GB2312" w:eastAsia="仿宋_GB2312"/>
          <w:bCs/>
          <w:color w:val="auto"/>
          <w:highlight w:val="none"/>
          <w:lang w:eastAsia="zh-CN"/>
        </w:rPr>
        <w:t>各级授权公司企业三证及医疗器械经营/生产许可证</w:t>
      </w:r>
      <w:r>
        <w:rPr>
          <w:rFonts w:hint="eastAsia"/>
          <w:bCs/>
          <w:color w:val="auto"/>
          <w:highlight w:val="none"/>
        </w:rPr>
        <w:t>（若产品不属于医疗器械或消毒产品，则无需提供本项材料）</w:t>
      </w:r>
    </w:p>
    <w:p w14:paraId="131B28BC">
      <w:pPr>
        <w:tabs>
          <w:tab w:val="left" w:pos="4860"/>
          <w:tab w:val="left" w:pos="5400"/>
          <w:tab w:val="left" w:pos="5580"/>
        </w:tabs>
        <w:ind w:left="0"/>
        <w:rPr>
          <w:rFonts w:hint="eastAsia" w:ascii="仿宋_GB2312" w:eastAsia="仿宋_GB2312"/>
          <w:bCs/>
          <w:color w:val="auto"/>
          <w:highlight w:val="none"/>
        </w:rPr>
      </w:pPr>
    </w:p>
    <w:p w14:paraId="73382249">
      <w:pPr>
        <w:tabs>
          <w:tab w:val="left" w:pos="4860"/>
          <w:tab w:val="left" w:pos="5400"/>
          <w:tab w:val="left" w:pos="5580"/>
        </w:tabs>
        <w:spacing w:line="480" w:lineRule="auto"/>
        <w:ind w:left="0" w:firstLine="420" w:firstLineChars="200"/>
        <w:rPr>
          <w:rFonts w:ascii="仿宋_GB2312" w:eastAsia="仿宋_GB2312"/>
          <w:bCs/>
          <w:color w:val="auto"/>
          <w:highlight w:val="none"/>
        </w:rPr>
      </w:pPr>
      <w:r>
        <w:rPr>
          <w:rFonts w:hint="eastAsia" w:ascii="仿宋_GB2312" w:eastAsia="仿宋_GB2312"/>
          <w:bCs/>
          <w:color w:val="auto"/>
          <w:highlight w:val="none"/>
          <w:lang w:val="en-US" w:eastAsia="zh-CN"/>
        </w:rPr>
        <w:t>格式9</w:t>
      </w:r>
      <w:r>
        <w:rPr>
          <w:rFonts w:hint="eastAsia" w:ascii="仿宋_GB2312" w:eastAsia="仿宋_GB2312"/>
          <w:bCs/>
          <w:color w:val="auto"/>
          <w:highlight w:val="none"/>
        </w:rPr>
        <w:t>：产品的《医疗器械注册证》、制造认可表/注册登记表和附页；</w:t>
      </w:r>
    </w:p>
    <w:p w14:paraId="35DB975D">
      <w:pPr>
        <w:tabs>
          <w:tab w:val="left" w:pos="4860"/>
          <w:tab w:val="left" w:pos="5400"/>
          <w:tab w:val="left" w:pos="5580"/>
        </w:tabs>
        <w:spacing w:line="480" w:lineRule="auto"/>
        <w:ind w:left="0" w:firstLine="420" w:firstLineChars="200"/>
        <w:rPr>
          <w:rFonts w:hint="eastAsia"/>
          <w:color w:val="auto"/>
          <w:highlight w:val="none"/>
        </w:rPr>
      </w:pPr>
      <w:r>
        <w:rPr>
          <w:rFonts w:hint="eastAsia"/>
          <w:bCs/>
          <w:color w:val="auto"/>
          <w:highlight w:val="none"/>
        </w:rPr>
        <w:t>（若产品不属于医疗器械或消毒产品，则无需提供本项材料）</w:t>
      </w:r>
      <w:r>
        <w:rPr>
          <w:rFonts w:hint="eastAsia"/>
          <w:color w:val="auto"/>
          <w:highlight w:val="none"/>
        </w:rPr>
        <w:t>注意：必须提供制造认可表/注册登记表和附页；若制造认可表/注册登记表和附页中明确了规格型号，所</w:t>
      </w:r>
      <w:r>
        <w:rPr>
          <w:rFonts w:hint="eastAsia"/>
          <w:color w:val="auto"/>
          <w:highlight w:val="none"/>
          <w:lang w:eastAsia="zh-CN"/>
        </w:rPr>
        <w:t>报名的</w:t>
      </w:r>
      <w:r>
        <w:rPr>
          <w:rFonts w:hint="eastAsia"/>
          <w:color w:val="auto"/>
          <w:highlight w:val="none"/>
        </w:rPr>
        <w:t>产品必须在其范围内，</w:t>
      </w:r>
      <w:r>
        <w:rPr>
          <w:rFonts w:hint="eastAsia"/>
          <w:b/>
          <w:color w:val="auto"/>
          <w:highlight w:val="none"/>
        </w:rPr>
        <w:t>并将</w:t>
      </w:r>
      <w:r>
        <w:rPr>
          <w:rFonts w:hint="eastAsia"/>
          <w:b/>
          <w:color w:val="auto"/>
          <w:highlight w:val="none"/>
          <w:lang w:eastAsia="zh-CN"/>
        </w:rPr>
        <w:t>所报名</w:t>
      </w:r>
      <w:r>
        <w:rPr>
          <w:rFonts w:hint="eastAsia"/>
          <w:b/>
          <w:color w:val="auto"/>
          <w:highlight w:val="none"/>
        </w:rPr>
        <w:t>产品的规格型号标记出来</w:t>
      </w:r>
      <w:r>
        <w:rPr>
          <w:rFonts w:hint="eastAsia"/>
          <w:color w:val="auto"/>
          <w:highlight w:val="none"/>
        </w:rPr>
        <w:t>；</w:t>
      </w:r>
      <w:r>
        <w:rPr>
          <w:rFonts w:hint="eastAsia"/>
          <w:color w:val="auto"/>
          <w:highlight w:val="none"/>
          <w:lang w:eastAsia="zh-CN"/>
        </w:rPr>
        <w:t>医疗器械注册证在国家药品监督管理局查询并截图打印，如国家药品监督管理局</w:t>
      </w:r>
      <w:r>
        <w:rPr>
          <w:rFonts w:hint="eastAsia"/>
          <w:color w:val="auto"/>
          <w:highlight w:val="none"/>
          <w:lang w:val="en-US" w:eastAsia="zh-CN"/>
        </w:rPr>
        <w:t>(</w:t>
      </w:r>
      <w:r>
        <w:rPr>
          <w:rFonts w:hint="eastAsia"/>
          <w:color w:val="auto"/>
          <w:highlight w:val="none"/>
        </w:rPr>
        <w:t>www.nmpa.gov.cn/WS04/CL2044/</w:t>
      </w:r>
      <w:r>
        <w:rPr>
          <w:rFonts w:hint="eastAsia"/>
          <w:color w:val="auto"/>
          <w:highlight w:val="none"/>
          <w:lang w:val="en-US" w:eastAsia="zh-CN"/>
        </w:rPr>
        <w:t>)</w:t>
      </w:r>
      <w:r>
        <w:rPr>
          <w:rFonts w:hint="eastAsia"/>
          <w:color w:val="auto"/>
          <w:highlight w:val="none"/>
          <w:lang w:eastAsia="zh-CN"/>
        </w:rPr>
        <w:t>查询无结果，则在市食品药品监督管理局查询并截图打印；</w:t>
      </w:r>
      <w:r>
        <w:rPr>
          <w:rFonts w:hint="eastAsia"/>
          <w:color w:val="auto"/>
          <w:highlight w:val="none"/>
        </w:rPr>
        <w:t>注册证过期的须后附受理通知书</w:t>
      </w:r>
      <w:r>
        <w:rPr>
          <w:rFonts w:hint="eastAsia"/>
          <w:color w:val="auto"/>
          <w:highlight w:val="none"/>
          <w:lang w:eastAsia="zh-CN"/>
        </w:rPr>
        <w:t>，</w:t>
      </w:r>
      <w:r>
        <w:rPr>
          <w:rFonts w:hint="eastAsia"/>
          <w:color w:val="auto"/>
          <w:highlight w:val="none"/>
        </w:rPr>
        <w:t>无需注册证的必须提供相关证明</w:t>
      </w:r>
      <w:r>
        <w:rPr>
          <w:rFonts w:hint="eastAsia"/>
          <w:color w:val="auto"/>
          <w:highlight w:val="none"/>
          <w:lang w:eastAsia="zh-CN"/>
        </w:rPr>
        <w:t>。</w:t>
      </w:r>
    </w:p>
    <w:p w14:paraId="78E76B96">
      <w:pPr>
        <w:tabs>
          <w:tab w:val="left" w:pos="4860"/>
          <w:tab w:val="left" w:pos="5400"/>
          <w:tab w:val="left" w:pos="5580"/>
        </w:tabs>
        <w:ind w:left="0"/>
        <w:rPr>
          <w:rFonts w:hint="eastAsia" w:ascii="仿宋_GB2312" w:eastAsia="仿宋_GB2312"/>
          <w:bCs/>
          <w:color w:val="auto"/>
          <w:highlight w:val="none"/>
          <w:lang w:eastAsia="zh-CN"/>
        </w:rPr>
      </w:pPr>
    </w:p>
    <w:p w14:paraId="016626A7">
      <w:pPr>
        <w:pStyle w:val="23"/>
        <w:rPr>
          <w:rFonts w:hint="eastAsia" w:ascii="仿宋_GB2312" w:eastAsia="仿宋_GB2312"/>
          <w:bCs/>
          <w:color w:val="auto"/>
          <w:highlight w:val="none"/>
          <w:lang w:eastAsia="zh-CN"/>
        </w:rPr>
      </w:pPr>
    </w:p>
    <w:p w14:paraId="14B01FDA">
      <w:pPr>
        <w:pStyle w:val="23"/>
        <w:rPr>
          <w:rFonts w:hint="eastAsia" w:ascii="仿宋_GB2312" w:eastAsia="仿宋_GB2312"/>
          <w:bCs/>
          <w:color w:val="auto"/>
          <w:highlight w:val="none"/>
          <w:lang w:eastAsia="zh-CN"/>
        </w:rPr>
      </w:pPr>
    </w:p>
    <w:p w14:paraId="5DB9D636">
      <w:pPr>
        <w:pStyle w:val="23"/>
        <w:rPr>
          <w:rFonts w:hint="eastAsia" w:ascii="仿宋_GB2312" w:eastAsia="仿宋_GB2312"/>
          <w:bCs/>
          <w:color w:val="auto"/>
          <w:highlight w:val="none"/>
          <w:lang w:eastAsia="zh-CN"/>
        </w:rPr>
      </w:pPr>
    </w:p>
    <w:p w14:paraId="113CC058">
      <w:pPr>
        <w:pStyle w:val="23"/>
        <w:rPr>
          <w:rFonts w:hint="eastAsia" w:ascii="仿宋_GB2312" w:eastAsia="仿宋_GB2312"/>
          <w:bCs/>
          <w:color w:val="auto"/>
          <w:highlight w:val="none"/>
          <w:lang w:eastAsia="zh-CN"/>
        </w:rPr>
      </w:pPr>
    </w:p>
    <w:p w14:paraId="7860CB29">
      <w:pPr>
        <w:pStyle w:val="23"/>
        <w:rPr>
          <w:rFonts w:hint="eastAsia" w:ascii="仿宋_GB2312" w:eastAsia="仿宋_GB2312"/>
          <w:bCs/>
          <w:color w:val="auto"/>
          <w:highlight w:val="none"/>
          <w:lang w:eastAsia="zh-CN"/>
        </w:rPr>
      </w:pPr>
    </w:p>
    <w:p w14:paraId="40EF9D0E">
      <w:pPr>
        <w:pStyle w:val="23"/>
        <w:rPr>
          <w:rFonts w:hint="eastAsia" w:ascii="仿宋_GB2312" w:eastAsia="仿宋_GB2312"/>
          <w:bCs/>
          <w:color w:val="auto"/>
          <w:highlight w:val="none"/>
          <w:lang w:eastAsia="zh-CN"/>
        </w:rPr>
      </w:pPr>
    </w:p>
    <w:p w14:paraId="7F498846">
      <w:pPr>
        <w:pStyle w:val="23"/>
        <w:rPr>
          <w:rFonts w:hint="eastAsia" w:ascii="仿宋_GB2312" w:eastAsia="仿宋_GB2312"/>
          <w:bCs/>
          <w:color w:val="auto"/>
          <w:highlight w:val="none"/>
          <w:lang w:eastAsia="zh-CN"/>
        </w:rPr>
      </w:pPr>
    </w:p>
    <w:p w14:paraId="6AE2D024">
      <w:pPr>
        <w:tabs>
          <w:tab w:val="left" w:pos="4860"/>
          <w:tab w:val="left" w:pos="5400"/>
          <w:tab w:val="left" w:pos="5580"/>
        </w:tabs>
        <w:ind w:left="0"/>
        <w:rPr>
          <w:rFonts w:hint="eastAsia" w:ascii="仿宋_GB2312" w:eastAsia="仿宋_GB2312"/>
          <w:bCs/>
          <w:color w:val="auto"/>
          <w:highlight w:val="none"/>
          <w:lang w:eastAsia="zh-CN"/>
        </w:rPr>
      </w:pPr>
    </w:p>
    <w:p w14:paraId="56111BD6">
      <w:pPr>
        <w:tabs>
          <w:tab w:val="left" w:pos="4860"/>
          <w:tab w:val="left" w:pos="5400"/>
          <w:tab w:val="left" w:pos="5580"/>
        </w:tabs>
        <w:ind w:left="0"/>
        <w:rPr>
          <w:rFonts w:hint="eastAsia" w:ascii="黑体" w:eastAsia="黑体"/>
          <w:bCs/>
          <w:color w:val="auto"/>
          <w:sz w:val="44"/>
          <w:szCs w:val="44"/>
          <w:highlight w:val="none"/>
        </w:rPr>
      </w:pPr>
      <w:r>
        <w:rPr>
          <w:rFonts w:hint="eastAsia" w:ascii="仿宋_GB2312" w:eastAsia="仿宋_GB2312"/>
          <w:bCs/>
          <w:color w:val="auto"/>
          <w:highlight w:val="none"/>
          <w:lang w:eastAsia="zh-CN"/>
        </w:rPr>
        <w:t>格式</w:t>
      </w:r>
      <w:r>
        <w:rPr>
          <w:rFonts w:hint="eastAsia" w:ascii="仿宋_GB2312" w:eastAsia="仿宋_GB2312"/>
          <w:bCs/>
          <w:color w:val="auto"/>
          <w:highlight w:val="none"/>
          <w:lang w:val="en-US" w:eastAsia="zh-CN"/>
        </w:rPr>
        <w:t>10</w:t>
      </w:r>
      <w:r>
        <w:rPr>
          <w:rFonts w:hint="eastAsia" w:ascii="仿宋_GB2312" w:eastAsia="仿宋_GB2312"/>
          <w:bCs/>
          <w:color w:val="auto"/>
          <w:highlight w:val="none"/>
        </w:rPr>
        <w:t>：厂家承诺函</w:t>
      </w:r>
    </w:p>
    <w:p w14:paraId="76DCB844">
      <w:pPr>
        <w:snapToGrid w:val="0"/>
        <w:jc w:val="center"/>
        <w:rPr>
          <w:rFonts w:ascii="方正小标宋简体" w:eastAsia="方正小标宋简体"/>
          <w:bCs/>
          <w:color w:val="auto"/>
          <w:sz w:val="44"/>
          <w:szCs w:val="44"/>
          <w:highlight w:val="none"/>
        </w:rPr>
      </w:pPr>
      <w:r>
        <w:rPr>
          <w:rFonts w:hint="eastAsia" w:asciiTheme="majorEastAsia" w:hAnsiTheme="majorEastAsia" w:eastAsiaTheme="majorEastAsia" w:cstheme="majorEastAsia"/>
          <w:b/>
          <w:bCs w:val="0"/>
          <w:color w:val="auto"/>
          <w:sz w:val="44"/>
          <w:szCs w:val="44"/>
          <w:highlight w:val="none"/>
        </w:rPr>
        <w:t>厂家承诺函</w:t>
      </w:r>
    </w:p>
    <w:p w14:paraId="725409B8">
      <w:pPr>
        <w:snapToGrid w:val="0"/>
        <w:ind w:firstLine="482" w:firstLineChars="200"/>
        <w:rPr>
          <w:rFonts w:ascii="宋体" w:hAnsi="宋体" w:cs="宋体"/>
          <w:b/>
          <w:bCs/>
          <w:color w:val="auto"/>
          <w:sz w:val="24"/>
          <w:highlight w:val="none"/>
        </w:rPr>
      </w:pPr>
    </w:p>
    <w:p w14:paraId="6FC1BB0C">
      <w:pPr>
        <w:snapToGrid w:val="0"/>
        <w:rPr>
          <w:rFonts w:ascii="宋体" w:hAnsi="宋体" w:cs="宋体"/>
          <w:b/>
          <w:bCs/>
          <w:color w:val="auto"/>
          <w:sz w:val="24"/>
          <w:highlight w:val="none"/>
        </w:rPr>
      </w:pPr>
      <w:r>
        <w:rPr>
          <w:rFonts w:hint="eastAsia" w:ascii="宋体" w:hAnsi="宋体" w:cs="宋体"/>
          <w:b/>
          <w:bCs/>
          <w:color w:val="auto"/>
          <w:sz w:val="24"/>
          <w:highlight w:val="none"/>
        </w:rPr>
        <w:t>致：</w:t>
      </w:r>
      <w:r>
        <w:rPr>
          <w:rFonts w:hint="eastAsia" w:ascii="宋体" w:hAnsi="宋体" w:cs="宋体"/>
          <w:b/>
          <w:bCs/>
          <w:color w:val="auto"/>
          <w:sz w:val="24"/>
          <w:highlight w:val="none"/>
          <w:lang w:val="en-US" w:eastAsia="zh-CN"/>
        </w:rPr>
        <w:t>广西壮族自治区生殖医院</w:t>
      </w:r>
    </w:p>
    <w:tbl>
      <w:tblPr>
        <w:tblStyle w:val="16"/>
        <w:tblW w:w="10968" w:type="dxa"/>
        <w:jc w:val="center"/>
        <w:shd w:val="clear" w:color="auto" w:fill="auto"/>
        <w:tblLayout w:type="fixed"/>
        <w:tblCellMar>
          <w:top w:w="0" w:type="dxa"/>
          <w:left w:w="0" w:type="dxa"/>
          <w:bottom w:w="0" w:type="dxa"/>
          <w:right w:w="0" w:type="dxa"/>
        </w:tblCellMar>
      </w:tblPr>
      <w:tblGrid>
        <w:gridCol w:w="840"/>
        <w:gridCol w:w="2103"/>
        <w:gridCol w:w="945"/>
        <w:gridCol w:w="2655"/>
        <w:gridCol w:w="1005"/>
        <w:gridCol w:w="870"/>
        <w:gridCol w:w="975"/>
        <w:gridCol w:w="1575"/>
      </w:tblGrid>
      <w:tr w14:paraId="670C527D">
        <w:tblPrEx>
          <w:shd w:val="clear" w:color="auto" w:fill="auto"/>
          <w:tblCellMar>
            <w:top w:w="0" w:type="dxa"/>
            <w:left w:w="0" w:type="dxa"/>
            <w:bottom w:w="0" w:type="dxa"/>
            <w:right w:w="0" w:type="dxa"/>
          </w:tblCellMar>
        </w:tblPrEx>
        <w:trPr>
          <w:trHeight w:val="57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8212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rPr>
            </w:pPr>
            <w:r>
              <w:rPr>
                <w:rFonts w:hint="eastAsia" w:cs="宋体"/>
                <w:i w:val="0"/>
                <w:color w:val="auto"/>
                <w:kern w:val="0"/>
                <w:sz w:val="24"/>
                <w:szCs w:val="24"/>
                <w:highlight w:val="none"/>
                <w:u w:val="none"/>
                <w:lang w:val="en-US" w:eastAsia="zh-CN" w:bidi="ar"/>
              </w:rPr>
              <w:t>项目</w:t>
            </w:r>
            <w:r>
              <w:rPr>
                <w:rFonts w:hint="eastAsia" w:ascii="宋体" w:hAnsi="宋体" w:eastAsia="宋体" w:cs="宋体"/>
                <w:i w:val="0"/>
                <w:color w:val="auto"/>
                <w:kern w:val="0"/>
                <w:sz w:val="24"/>
                <w:szCs w:val="24"/>
                <w:highlight w:val="none"/>
                <w:u w:val="none"/>
                <w:lang w:val="en-US" w:eastAsia="zh-CN" w:bidi="ar"/>
              </w:rPr>
              <w:t>序号</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7AAF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产品</w:t>
            </w:r>
            <w:r>
              <w:rPr>
                <w:rFonts w:hint="eastAsia" w:cs="宋体"/>
                <w:i w:val="0"/>
                <w:color w:val="auto"/>
                <w:kern w:val="0"/>
                <w:sz w:val="24"/>
                <w:szCs w:val="24"/>
                <w:highlight w:val="none"/>
                <w:u w:val="none"/>
                <w:lang w:val="en-US" w:eastAsia="zh-CN" w:bidi="ar"/>
              </w:rPr>
              <w:t>注册证</w:t>
            </w:r>
            <w:r>
              <w:rPr>
                <w:rFonts w:hint="eastAsia" w:ascii="宋体" w:hAnsi="宋体" w:eastAsia="宋体" w:cs="宋体"/>
                <w:i w:val="0"/>
                <w:color w:val="auto"/>
                <w:kern w:val="0"/>
                <w:sz w:val="24"/>
                <w:szCs w:val="24"/>
                <w:highlight w:val="none"/>
                <w:u w:val="none"/>
                <w:lang w:val="en-US" w:eastAsia="zh-CN" w:bidi="ar"/>
              </w:rPr>
              <w:t>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5DE9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品牌</w:t>
            </w: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405B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医院名称</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88B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是否有发票/合同证明</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5B02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4"/>
                <w:szCs w:val="24"/>
                <w:highlight w:val="none"/>
                <w:u w:val="none"/>
                <w:lang w:val="en-US" w:eastAsia="zh-CN" w:bidi="ar"/>
              </w:rPr>
              <w:t>是否三甲医院</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D265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highlight w:val="none"/>
                <w:u w:val="none"/>
                <w:lang w:val="en-US" w:eastAsia="zh-CN" w:bidi="ar"/>
              </w:rPr>
            </w:pPr>
            <w:r>
              <w:rPr>
                <w:rFonts w:hint="eastAsia" w:cs="宋体"/>
                <w:i w:val="0"/>
                <w:color w:val="auto"/>
                <w:kern w:val="0"/>
                <w:sz w:val="24"/>
                <w:szCs w:val="24"/>
                <w:highlight w:val="none"/>
                <w:u w:val="none"/>
                <w:lang w:val="en-US" w:eastAsia="zh-CN" w:bidi="ar"/>
              </w:rPr>
              <w:t>联系人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6800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kern w:val="0"/>
                <w:sz w:val="24"/>
                <w:szCs w:val="24"/>
                <w:highlight w:val="none"/>
                <w:u w:val="none"/>
                <w:lang w:val="en-US" w:eastAsia="zh-CN" w:bidi="ar"/>
              </w:rPr>
            </w:pPr>
            <w:r>
              <w:rPr>
                <w:rFonts w:hint="eastAsia" w:cs="宋体"/>
                <w:i w:val="0"/>
                <w:color w:val="auto"/>
                <w:kern w:val="0"/>
                <w:sz w:val="24"/>
                <w:szCs w:val="24"/>
                <w:highlight w:val="none"/>
                <w:u w:val="none"/>
                <w:lang w:val="en-US" w:eastAsia="zh-CN" w:bidi="ar"/>
              </w:rPr>
              <w:t>座机+分机号（手机电话）</w:t>
            </w:r>
          </w:p>
        </w:tc>
      </w:tr>
      <w:tr w14:paraId="0CE72E91">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E38BD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rPr>
            </w:pPr>
            <w:r>
              <w:rPr>
                <w:rFonts w:hint="eastAsia" w:ascii="宋体" w:hAnsi="宋体" w:eastAsia="宋体" w:cs="宋体"/>
                <w:i w:val="0"/>
                <w:color w:val="auto"/>
                <w:kern w:val="0"/>
                <w:sz w:val="24"/>
                <w:szCs w:val="24"/>
                <w:highlight w:val="none"/>
                <w:u w:val="none"/>
                <w:lang w:val="en-US" w:eastAsia="zh-CN" w:bidi="ar"/>
              </w:rPr>
              <w:t>1</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7BF2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lang w:val="en-US" w:eastAsia="zh-CN"/>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5F26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D83F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2A65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E82C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25AF0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F39F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r>
      <w:tr w14:paraId="36370FEC">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DD0C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lang w:val="en-US" w:eastAsia="zh-CN"/>
              </w:rPr>
            </w:pPr>
            <w:r>
              <w:rPr>
                <w:rFonts w:hint="eastAsia" w:ascii="宋体" w:hAnsi="宋体" w:cs="宋体"/>
                <w:i w:val="0"/>
                <w:color w:val="auto"/>
                <w:sz w:val="24"/>
                <w:szCs w:val="24"/>
                <w:highlight w:val="none"/>
                <w:u w:val="none"/>
                <w:lang w:val="en-US" w:eastAsia="zh-CN"/>
              </w:rPr>
              <w:t>2</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DE9CB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929F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5DA8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EA00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16F9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5CC15">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83E4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r>
      <w:tr w14:paraId="3293B678">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0750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lang w:val="en-US" w:eastAsia="zh-CN"/>
              </w:rPr>
            </w:pPr>
            <w:r>
              <w:rPr>
                <w:rFonts w:hint="eastAsia" w:ascii="宋体" w:hAnsi="宋体" w:cs="宋体"/>
                <w:i w:val="0"/>
                <w:color w:val="auto"/>
                <w:sz w:val="24"/>
                <w:szCs w:val="24"/>
                <w:highlight w:val="none"/>
                <w:u w:val="none"/>
                <w:lang w:val="en-US" w:eastAsia="zh-CN"/>
              </w:rPr>
              <w:t>3</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415E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A81AD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303E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84DB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485D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A0255">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E4EE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r>
      <w:tr w14:paraId="7438101C">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AB5B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lang w:val="en-US" w:eastAsia="zh-CN"/>
              </w:rPr>
            </w:pPr>
            <w:r>
              <w:rPr>
                <w:rFonts w:hint="eastAsia" w:ascii="宋体" w:hAnsi="宋体" w:cs="宋体"/>
                <w:i w:val="0"/>
                <w:color w:val="auto"/>
                <w:sz w:val="24"/>
                <w:szCs w:val="24"/>
                <w:highlight w:val="none"/>
                <w:u w:val="none"/>
                <w:lang w:val="en-US" w:eastAsia="zh-CN"/>
              </w:rPr>
              <w:t>4</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52D9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BAB65">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C606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C8E6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64E8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DA91F">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FE46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r>
      <w:tr w14:paraId="6A20CA3D">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1673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lang w:val="en-US" w:eastAsia="zh-CN"/>
              </w:rPr>
            </w:pPr>
            <w:r>
              <w:rPr>
                <w:rFonts w:hint="eastAsia" w:ascii="宋体" w:hAnsi="宋体" w:cs="宋体"/>
                <w:i w:val="0"/>
                <w:color w:val="auto"/>
                <w:sz w:val="24"/>
                <w:szCs w:val="24"/>
                <w:highlight w:val="none"/>
                <w:u w:val="none"/>
                <w:lang w:val="en-US" w:eastAsia="zh-CN"/>
              </w:rPr>
              <w:t>5</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D92A3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3EE6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DFDC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A094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37FF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A25E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8474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r>
      <w:tr w14:paraId="6B4CEAAC">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0F92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auto"/>
                <w:sz w:val="24"/>
                <w:szCs w:val="24"/>
                <w:highlight w:val="none"/>
                <w:u w:val="none"/>
                <w:lang w:val="en-US" w:eastAsia="zh-CN"/>
              </w:rPr>
            </w:pPr>
            <w:r>
              <w:rPr>
                <w:rFonts w:hint="eastAsia" w:ascii="宋体" w:hAnsi="宋体" w:cs="宋体"/>
                <w:i w:val="0"/>
                <w:color w:val="auto"/>
                <w:sz w:val="24"/>
                <w:szCs w:val="24"/>
                <w:highlight w:val="none"/>
                <w:u w:val="none"/>
                <w:lang w:val="en-US" w:eastAsia="zh-CN"/>
              </w:rPr>
              <w:t>6</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0C1E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F3A7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B939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9DDB85">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EEDB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47EA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3ECF5">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r>
      <w:tr w14:paraId="61B857E3">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5414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auto"/>
                <w:kern w:val="0"/>
                <w:sz w:val="24"/>
                <w:szCs w:val="24"/>
                <w:highlight w:val="none"/>
                <w:u w:val="none"/>
                <w:lang w:val="en-US" w:eastAsia="zh-CN" w:bidi="ar"/>
              </w:rPr>
            </w:pPr>
            <w:r>
              <w:rPr>
                <w:rFonts w:hint="eastAsia" w:ascii="宋体" w:hAnsi="宋体" w:cs="宋体"/>
                <w:i w:val="0"/>
                <w:color w:val="auto"/>
                <w:kern w:val="0"/>
                <w:sz w:val="24"/>
                <w:szCs w:val="24"/>
                <w:highlight w:val="none"/>
                <w:u w:val="none"/>
                <w:lang w:val="en-US" w:eastAsia="zh-CN" w:bidi="ar"/>
              </w:rPr>
              <w:t>7</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9695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2F26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4D81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00BF3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A1C3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E834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67BA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r>
      <w:tr w14:paraId="0801D1E4">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B659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auto"/>
                <w:kern w:val="0"/>
                <w:sz w:val="24"/>
                <w:szCs w:val="24"/>
                <w:highlight w:val="none"/>
                <w:u w:val="none"/>
                <w:lang w:val="en-US" w:eastAsia="zh-CN" w:bidi="ar"/>
              </w:rPr>
            </w:pPr>
            <w:r>
              <w:rPr>
                <w:rFonts w:hint="eastAsia" w:ascii="宋体" w:hAnsi="宋体" w:cs="宋体"/>
                <w:i w:val="0"/>
                <w:color w:val="auto"/>
                <w:kern w:val="0"/>
                <w:sz w:val="24"/>
                <w:szCs w:val="24"/>
                <w:highlight w:val="none"/>
                <w:u w:val="none"/>
                <w:lang w:val="en-US" w:eastAsia="zh-CN" w:bidi="ar"/>
              </w:rPr>
              <w:t>8</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399B9">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DB935">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AAEC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F11EC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50DE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2739F">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73CB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auto"/>
                <w:sz w:val="21"/>
                <w:szCs w:val="21"/>
                <w:highlight w:val="none"/>
                <w:u w:val="none"/>
              </w:rPr>
            </w:pPr>
          </w:p>
        </w:tc>
      </w:tr>
    </w:tbl>
    <w:p w14:paraId="203B90B7">
      <w:pPr>
        <w:spacing w:line="500" w:lineRule="atLeast"/>
        <w:ind w:left="-420" w:leftChars="-200" w:firstLine="0" w:firstLineChars="0"/>
        <w:rPr>
          <w:rFonts w:hint="eastAsia" w:ascii="宋体" w:hAnsi="宋体" w:eastAsia="宋体" w:cs="宋体"/>
          <w:color w:val="auto"/>
          <w:sz w:val="24"/>
          <w:highlight w:val="none"/>
        </w:rPr>
      </w:pPr>
      <w:r>
        <w:rPr>
          <w:rFonts w:hint="eastAsia" w:ascii="宋体" w:hAnsi="宋体" w:cs="宋体"/>
          <w:color w:val="auto"/>
          <w:sz w:val="24"/>
          <w:highlight w:val="none"/>
        </w:rPr>
        <w:t>我公司承诺以</w:t>
      </w:r>
      <w:r>
        <w:rPr>
          <w:rFonts w:hint="eastAsia" w:ascii="宋体" w:hAnsi="宋体" w:cs="宋体"/>
          <w:color w:val="auto"/>
          <w:sz w:val="24"/>
          <w:highlight w:val="none"/>
          <w:lang w:eastAsia="zh-CN"/>
        </w:rPr>
        <w:t>上单位近</w:t>
      </w:r>
      <w:r>
        <w:rPr>
          <w:rFonts w:hint="eastAsia" w:ascii="宋体" w:hAnsi="宋体" w:cs="宋体"/>
          <w:color w:val="auto"/>
          <w:sz w:val="24"/>
          <w:highlight w:val="none"/>
        </w:rPr>
        <w:t>两年</w:t>
      </w:r>
      <w:r>
        <w:rPr>
          <w:rFonts w:hint="eastAsia" w:ascii="宋体" w:hAnsi="宋体" w:cs="宋体"/>
          <w:color w:val="auto"/>
          <w:sz w:val="24"/>
          <w:highlight w:val="none"/>
          <w:lang w:eastAsia="zh-CN"/>
        </w:rPr>
        <w:t>（自</w:t>
      </w:r>
      <w:r>
        <w:rPr>
          <w:rFonts w:hint="eastAsia" w:ascii="宋体" w:hAnsi="宋体" w:cs="宋体"/>
          <w:color w:val="auto"/>
          <w:sz w:val="24"/>
          <w:highlight w:val="none"/>
          <w:lang w:val="en-US" w:eastAsia="zh-CN"/>
        </w:rPr>
        <w:t>2023年起至今</w:t>
      </w:r>
      <w:r>
        <w:rPr>
          <w:rFonts w:hint="eastAsia" w:ascii="宋体" w:hAnsi="宋体" w:cs="宋体"/>
          <w:color w:val="auto"/>
          <w:sz w:val="24"/>
          <w:highlight w:val="none"/>
          <w:lang w:eastAsia="zh-CN"/>
        </w:rPr>
        <w:t>）</w:t>
      </w:r>
      <w:r>
        <w:rPr>
          <w:rFonts w:hint="eastAsia" w:ascii="宋体" w:hAnsi="宋体" w:cs="宋体"/>
          <w:color w:val="auto"/>
          <w:sz w:val="24"/>
          <w:highlight w:val="none"/>
        </w:rPr>
        <w:t>在用我公司生产的品牌产品。</w:t>
      </w:r>
    </w:p>
    <w:p w14:paraId="4C2AAA98">
      <w:pPr>
        <w:spacing w:line="500" w:lineRule="atLeast"/>
        <w:ind w:left="-420" w:leftChars="-200" w:firstLine="0" w:firstLineChars="0"/>
        <w:rPr>
          <w:rFonts w:hint="eastAsia" w:ascii="宋体" w:hAnsi="宋体" w:eastAsia="宋体" w:cs="宋体"/>
          <w:color w:val="auto"/>
          <w:sz w:val="24"/>
          <w:szCs w:val="24"/>
          <w:highlight w:val="none"/>
        </w:rPr>
      </w:pPr>
      <w:r>
        <w:rPr>
          <w:rFonts w:hint="eastAsia" w:ascii="宋体" w:hAnsi="宋体" w:cs="宋体"/>
          <w:color w:val="auto"/>
          <w:sz w:val="24"/>
          <w:highlight w:val="none"/>
        </w:rPr>
        <w:t>备注：“</w:t>
      </w:r>
      <w:r>
        <w:rPr>
          <w:rFonts w:hint="eastAsia" w:ascii="宋体" w:hAnsi="宋体" w:cs="宋体"/>
          <w:color w:val="auto"/>
          <w:sz w:val="24"/>
          <w:highlight w:val="none"/>
          <w:lang w:eastAsia="zh-CN"/>
        </w:rPr>
        <w:t>所投</w:t>
      </w:r>
      <w:r>
        <w:rPr>
          <w:rFonts w:hint="eastAsia" w:ascii="宋体" w:hAnsi="宋体" w:cs="宋体"/>
          <w:color w:val="auto"/>
          <w:sz w:val="24"/>
          <w:highlight w:val="none"/>
        </w:rPr>
        <w:t>产品品牌”要根据</w:t>
      </w:r>
      <w:r>
        <w:rPr>
          <w:rFonts w:hint="eastAsia" w:ascii="宋体" w:hAnsi="宋体" w:cs="宋体"/>
          <w:color w:val="auto"/>
          <w:sz w:val="24"/>
          <w:highlight w:val="none"/>
          <w:lang w:eastAsia="zh-CN"/>
        </w:rPr>
        <w:t>所投</w:t>
      </w:r>
      <w:r>
        <w:rPr>
          <w:rFonts w:hint="eastAsia" w:ascii="宋体" w:hAnsi="宋体" w:cs="宋体"/>
          <w:color w:val="auto"/>
          <w:sz w:val="24"/>
          <w:highlight w:val="none"/>
        </w:rPr>
        <w:t>产品报价</w:t>
      </w:r>
      <w:r>
        <w:rPr>
          <w:rFonts w:ascii="宋体" w:hAnsi="宋体" w:cs="宋体"/>
          <w:color w:val="auto"/>
          <w:sz w:val="24"/>
          <w:highlight w:val="none"/>
        </w:rPr>
        <w:t>表</w:t>
      </w:r>
      <w:r>
        <w:rPr>
          <w:rFonts w:hint="eastAsia" w:ascii="宋体" w:hAnsi="宋体" w:cs="宋体"/>
          <w:color w:val="auto"/>
          <w:sz w:val="24"/>
          <w:highlight w:val="none"/>
        </w:rPr>
        <w:t>的目录顺序进行提供</w:t>
      </w:r>
      <w:r>
        <w:rPr>
          <w:rFonts w:hint="eastAsia" w:ascii="宋体" w:hAnsi="宋体" w:cs="宋体"/>
          <w:color w:val="auto"/>
          <w:sz w:val="24"/>
          <w:highlight w:val="none"/>
          <w:lang w:val="en-US" w:eastAsia="zh-CN"/>
        </w:rPr>
        <w:t>在用</w:t>
      </w:r>
      <w:r>
        <w:rPr>
          <w:rFonts w:hint="eastAsia" w:ascii="宋体" w:hAnsi="宋体" w:cs="宋体"/>
          <w:color w:val="auto"/>
          <w:sz w:val="24"/>
          <w:highlight w:val="none"/>
        </w:rPr>
        <w:t>客户</w:t>
      </w:r>
      <w:r>
        <w:rPr>
          <w:rFonts w:hint="eastAsia" w:cs="宋体"/>
          <w:i w:val="0"/>
          <w:color w:val="auto"/>
          <w:kern w:val="0"/>
          <w:sz w:val="24"/>
          <w:szCs w:val="24"/>
          <w:highlight w:val="none"/>
          <w:u w:val="single"/>
          <w:lang w:val="en-US" w:eastAsia="zh-CN" w:bidi="ar"/>
        </w:rPr>
        <w:t>（</w:t>
      </w:r>
      <w:r>
        <w:rPr>
          <w:rFonts w:hint="eastAsia" w:ascii="宋体" w:hAnsi="宋体" w:eastAsia="宋体" w:cs="宋体"/>
          <w:color w:val="auto"/>
          <w:sz w:val="24"/>
          <w:szCs w:val="24"/>
          <w:highlight w:val="none"/>
          <w:u w:val="single"/>
          <w:lang w:eastAsia="zh-CN"/>
        </w:rPr>
        <w:t>提供</w:t>
      </w:r>
      <w:r>
        <w:rPr>
          <w:rFonts w:hint="eastAsia" w:ascii="宋体" w:hAnsi="宋体" w:cs="宋体"/>
          <w:color w:val="auto"/>
          <w:sz w:val="24"/>
          <w:szCs w:val="24"/>
          <w:highlight w:val="none"/>
          <w:u w:val="single"/>
          <w:lang w:eastAsia="zh-CN"/>
        </w:rPr>
        <w:t>在用单位</w:t>
      </w:r>
      <w:r>
        <w:rPr>
          <w:rFonts w:hint="eastAsia" w:ascii="宋体" w:hAnsi="宋体" w:eastAsia="宋体" w:cs="宋体"/>
          <w:color w:val="auto"/>
          <w:sz w:val="24"/>
          <w:szCs w:val="24"/>
          <w:highlight w:val="none"/>
          <w:u w:val="single"/>
          <w:lang w:eastAsia="zh-CN"/>
        </w:rPr>
        <w:t>证明文件</w:t>
      </w:r>
      <w:r>
        <w:rPr>
          <w:rFonts w:hint="eastAsia" w:ascii="宋体" w:hAnsi="宋体" w:cs="宋体"/>
          <w:color w:val="auto"/>
          <w:sz w:val="24"/>
          <w:szCs w:val="24"/>
          <w:highlight w:val="none"/>
          <w:u w:val="single"/>
          <w:lang w:eastAsia="zh-CN"/>
        </w:rPr>
        <w:t>，未提供不得分</w:t>
      </w:r>
      <w:r>
        <w:rPr>
          <w:rFonts w:hint="eastAsia" w:cs="宋体"/>
          <w:i w:val="0"/>
          <w:color w:val="auto"/>
          <w:kern w:val="0"/>
          <w:sz w:val="24"/>
          <w:szCs w:val="24"/>
          <w:highlight w:val="none"/>
          <w:u w:val="single"/>
          <w:lang w:val="en-US" w:eastAsia="zh-CN" w:bidi="ar"/>
        </w:rPr>
        <w:t>）</w:t>
      </w:r>
      <w:r>
        <w:rPr>
          <w:rFonts w:hint="eastAsia" w:ascii="宋体" w:hAnsi="宋体" w:cs="宋体"/>
          <w:color w:val="auto"/>
          <w:sz w:val="24"/>
          <w:highlight w:val="none"/>
        </w:rPr>
        <w:t>。</w:t>
      </w:r>
      <w:r>
        <w:rPr>
          <w:rFonts w:hint="eastAsia" w:cs="宋体"/>
          <w:color w:val="auto"/>
          <w:sz w:val="24"/>
          <w:szCs w:val="24"/>
          <w:highlight w:val="none"/>
          <w:lang w:val="en-US" w:eastAsia="zh-CN"/>
        </w:rPr>
        <w:t>此项为评分项，以提交的发票或合同（必须清晰复印件）为准。</w:t>
      </w:r>
      <w:r>
        <w:rPr>
          <w:rFonts w:hint="eastAsia" w:ascii="宋体" w:hAnsi="宋体" w:cs="宋体"/>
          <w:color w:val="auto"/>
          <w:sz w:val="24"/>
          <w:highlight w:val="none"/>
          <w:lang w:eastAsia="zh-CN"/>
        </w:rPr>
        <w:t>（表格所有信息务必填齐全）</w:t>
      </w:r>
    </w:p>
    <w:p w14:paraId="28DC8F38">
      <w:pPr>
        <w:spacing w:line="500" w:lineRule="atLeast"/>
        <w:rPr>
          <w:rFonts w:ascii="宋体" w:hAnsi="宋体" w:cs="宋体"/>
          <w:color w:val="auto"/>
          <w:sz w:val="24"/>
          <w:highlight w:val="none"/>
        </w:rPr>
      </w:pPr>
    </w:p>
    <w:p w14:paraId="4D81CB2C">
      <w:pPr>
        <w:spacing w:line="500" w:lineRule="atLeast"/>
        <w:ind w:firstLine="480" w:firstLineChars="200"/>
        <w:rPr>
          <w:rFonts w:ascii="宋体" w:hAnsi="宋体" w:cs="宋体"/>
          <w:color w:val="auto"/>
          <w:sz w:val="24"/>
          <w:highlight w:val="none"/>
        </w:rPr>
      </w:pPr>
      <w:r>
        <w:rPr>
          <w:rFonts w:hint="eastAsia" w:ascii="宋体" w:hAnsi="宋体" w:cs="宋体"/>
          <w:color w:val="auto"/>
          <w:sz w:val="24"/>
          <w:highlight w:val="none"/>
        </w:rPr>
        <w:t>如提供虚假信息，我公司将自动放弃在贵院的</w:t>
      </w:r>
      <w:r>
        <w:rPr>
          <w:rFonts w:hint="eastAsia" w:ascii="宋体" w:hAnsi="宋体" w:cs="宋体"/>
          <w:color w:val="auto"/>
          <w:sz w:val="24"/>
          <w:highlight w:val="none"/>
          <w:lang w:eastAsia="zh-CN"/>
        </w:rPr>
        <w:t>谈判</w:t>
      </w:r>
      <w:r>
        <w:rPr>
          <w:rFonts w:hint="eastAsia" w:ascii="宋体" w:hAnsi="宋体" w:cs="宋体"/>
          <w:color w:val="auto"/>
          <w:sz w:val="24"/>
          <w:highlight w:val="none"/>
        </w:rPr>
        <w:t>资格。</w:t>
      </w:r>
    </w:p>
    <w:p w14:paraId="0F732D0E">
      <w:pPr>
        <w:spacing w:line="500" w:lineRule="atLeast"/>
        <w:jc w:val="both"/>
        <w:rPr>
          <w:rFonts w:hint="eastAsia" w:ascii="宋体" w:hAnsi="宋体" w:cs="宋体"/>
          <w:color w:val="auto"/>
          <w:sz w:val="24"/>
          <w:highlight w:val="none"/>
        </w:rPr>
      </w:pPr>
    </w:p>
    <w:p w14:paraId="6B3F376C">
      <w:pPr>
        <w:spacing w:line="500" w:lineRule="atLeast"/>
        <w:ind w:firstLine="3720" w:firstLineChars="1550"/>
        <w:jc w:val="both"/>
        <w:rPr>
          <w:rFonts w:ascii="宋体" w:hAnsi="宋体" w:cs="宋体"/>
          <w:color w:val="auto"/>
          <w:sz w:val="24"/>
          <w:highlight w:val="none"/>
        </w:rPr>
      </w:pPr>
      <w:r>
        <w:rPr>
          <w:rFonts w:hint="eastAsia" w:ascii="宋体" w:hAnsi="宋体" w:cs="宋体"/>
          <w:color w:val="auto"/>
          <w:sz w:val="24"/>
          <w:highlight w:val="none"/>
        </w:rPr>
        <w:t>承诺厂家或国内总代理（盖章）：</w:t>
      </w:r>
    </w:p>
    <w:p w14:paraId="1995187B">
      <w:pPr>
        <w:spacing w:line="500" w:lineRule="atLeast"/>
        <w:ind w:firstLine="3720" w:firstLineChars="1550"/>
        <w:jc w:val="both"/>
        <w:rPr>
          <w:rFonts w:ascii="宋体" w:hAnsi="宋体" w:cs="宋体"/>
          <w:color w:val="auto"/>
          <w:sz w:val="24"/>
          <w:highlight w:val="none"/>
        </w:rPr>
      </w:pPr>
      <w:r>
        <w:rPr>
          <w:rFonts w:hint="eastAsia" w:ascii="宋体" w:hAnsi="宋体" w:cs="宋体"/>
          <w:color w:val="auto"/>
          <w:sz w:val="24"/>
          <w:highlight w:val="none"/>
        </w:rPr>
        <w:t>法定代表人（签字）：</w:t>
      </w:r>
    </w:p>
    <w:p w14:paraId="02829621">
      <w:pPr>
        <w:spacing w:line="500" w:lineRule="atLeast"/>
        <w:ind w:firstLine="3720" w:firstLineChars="1550"/>
        <w:jc w:val="both"/>
        <w:rPr>
          <w:rFonts w:hint="eastAsia" w:ascii="宋体" w:hAnsi="宋体" w:cs="宋体"/>
          <w:color w:val="auto"/>
          <w:sz w:val="24"/>
          <w:highlight w:val="none"/>
        </w:rPr>
        <w:sectPr>
          <w:footerReference r:id="rId5" w:type="default"/>
          <w:pgSz w:w="11906" w:h="16838"/>
          <w:pgMar w:top="1134" w:right="1797" w:bottom="850" w:left="1797" w:header="851" w:footer="992" w:gutter="0"/>
          <w:cols w:space="0" w:num="1"/>
          <w:rtlGutter w:val="0"/>
          <w:docGrid w:type="lines" w:linePitch="316" w:charSpace="0"/>
        </w:sectPr>
      </w:pPr>
      <w:r>
        <w:rPr>
          <w:rFonts w:hint="eastAsia" w:ascii="宋体" w:hAnsi="宋体" w:cs="宋体"/>
          <w:color w:val="auto"/>
          <w:sz w:val="24"/>
          <w:highlight w:val="none"/>
        </w:rPr>
        <w:t>日期：    年   月   日</w:t>
      </w:r>
    </w:p>
    <w:p w14:paraId="5435E2B3">
      <w:pPr>
        <w:tabs>
          <w:tab w:val="left" w:pos="4860"/>
          <w:tab w:val="left" w:pos="5400"/>
          <w:tab w:val="left" w:pos="5580"/>
        </w:tabs>
        <w:ind w:left="0"/>
        <w:rPr>
          <w:rFonts w:hint="eastAsia" w:ascii="仿宋_GB2312" w:eastAsia="仿宋_GB2312"/>
          <w:bCs/>
          <w:color w:val="auto"/>
          <w:highlight w:val="none"/>
          <w:lang w:eastAsia="zh-CN"/>
        </w:rPr>
      </w:pPr>
    </w:p>
    <w:p w14:paraId="0EC1605D">
      <w:pPr>
        <w:tabs>
          <w:tab w:val="left" w:pos="4860"/>
          <w:tab w:val="left" w:pos="5400"/>
          <w:tab w:val="left" w:pos="5580"/>
        </w:tabs>
        <w:ind w:left="0"/>
        <w:rPr>
          <w:rFonts w:hint="eastAsia"/>
          <w:color w:val="auto"/>
          <w:highlight w:val="none"/>
          <w:lang w:val="en-US" w:eastAsia="zh-CN"/>
        </w:rPr>
      </w:pPr>
      <w:r>
        <w:rPr>
          <w:rFonts w:hint="eastAsia" w:ascii="仿宋_GB2312" w:eastAsia="仿宋_GB2312"/>
          <w:bCs/>
          <w:color w:val="auto"/>
          <w:highlight w:val="none"/>
          <w:lang w:eastAsia="zh-CN"/>
        </w:rPr>
        <w:t>格式</w:t>
      </w:r>
      <w:r>
        <w:rPr>
          <w:rFonts w:hint="eastAsia" w:ascii="仿宋_GB2312" w:eastAsia="仿宋_GB2312"/>
          <w:bCs/>
          <w:color w:val="auto"/>
          <w:highlight w:val="none"/>
          <w:lang w:val="en-US" w:eastAsia="zh-CN"/>
        </w:rPr>
        <w:t>11</w:t>
      </w:r>
      <w:r>
        <w:rPr>
          <w:rFonts w:hint="eastAsia" w:ascii="仿宋_GB2312" w:eastAsia="仿宋_GB2312"/>
          <w:bCs/>
          <w:color w:val="auto"/>
          <w:highlight w:val="none"/>
        </w:rPr>
        <w:t>：</w:t>
      </w:r>
      <w:r>
        <w:rPr>
          <w:rFonts w:hint="eastAsia" w:ascii="仿宋_GB2312" w:eastAsia="仿宋_GB2312"/>
          <w:bCs/>
          <w:color w:val="auto"/>
          <w:highlight w:val="none"/>
          <w:lang w:eastAsia="zh-CN"/>
        </w:rPr>
        <w:t>医院使用证明</w:t>
      </w:r>
    </w:p>
    <w:p w14:paraId="6A1F2513">
      <w:pPr>
        <w:pStyle w:val="21"/>
        <w:rPr>
          <w:rFonts w:hint="eastAsia" w:eastAsia="宋体"/>
          <w:color w:val="auto"/>
          <w:highlight w:val="none"/>
          <w:lang w:val="en-US" w:eastAsia="zh-CN"/>
        </w:rPr>
      </w:pPr>
      <w:r>
        <w:rPr>
          <w:rFonts w:hint="eastAsia"/>
          <w:color w:val="auto"/>
          <w:highlight w:val="none"/>
          <w:lang w:val="en-US" w:eastAsia="zh-CN"/>
        </w:rPr>
        <w:t xml:space="preserve">发票附件：项目1：XXXXX      单价：    用户单位：XXX医院 </w:t>
      </w:r>
    </w:p>
    <w:tbl>
      <w:tblPr>
        <w:tblStyle w:val="17"/>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5E332313">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803" w:hRule="exact"/>
          <w:jc w:val="center"/>
        </w:trPr>
        <w:tc>
          <w:tcPr>
            <w:tcW w:w="10422" w:type="dxa"/>
            <w:tcBorders>
              <w:tl2br w:val="nil"/>
              <w:tr2bl w:val="nil"/>
            </w:tcBorders>
            <w:vAlign w:val="center"/>
          </w:tcPr>
          <w:p w14:paraId="76108141">
            <w:pPr>
              <w:pStyle w:val="21"/>
              <w:jc w:val="center"/>
              <w:rPr>
                <w:rFonts w:hint="eastAsia" w:ascii="仿宋" w:hAnsi="仿宋" w:eastAsia="仿宋" w:cs="仿宋"/>
                <w:b/>
                <w:bCs w:val="0"/>
                <w:color w:val="auto"/>
                <w:sz w:val="52"/>
                <w:szCs w:val="52"/>
                <w:highlight w:val="none"/>
                <w:vertAlign w:val="baseline"/>
                <w:lang w:eastAsia="zh-CN"/>
              </w:rPr>
            </w:pPr>
            <w:r>
              <w:rPr>
                <w:rFonts w:hint="eastAsia" w:ascii="仿宋" w:hAnsi="仿宋" w:eastAsia="仿宋" w:cs="仿宋"/>
                <w:b/>
                <w:bCs w:val="0"/>
                <w:color w:val="auto"/>
                <w:sz w:val="52"/>
                <w:szCs w:val="52"/>
                <w:highlight w:val="none"/>
                <w:vertAlign w:val="baseline"/>
                <w:lang w:eastAsia="zh-CN"/>
              </w:rPr>
              <w:t>清晰发票复印件</w:t>
            </w:r>
          </w:p>
          <w:p w14:paraId="7EEF9BCB">
            <w:pPr>
              <w:pStyle w:val="21"/>
              <w:jc w:val="center"/>
              <w:rPr>
                <w:rFonts w:hint="eastAsia" w:ascii="仿宋" w:hAnsi="仿宋" w:eastAsia="仿宋" w:cs="仿宋"/>
                <w:bCs/>
                <w:color w:val="auto"/>
                <w:sz w:val="44"/>
                <w:szCs w:val="44"/>
                <w:highlight w:val="none"/>
                <w:vertAlign w:val="baseline"/>
                <w:lang w:val="en-US" w:eastAsia="zh-CN"/>
              </w:rPr>
            </w:pPr>
            <w:r>
              <w:rPr>
                <w:rFonts w:hint="eastAsia" w:ascii="仿宋" w:hAnsi="仿宋" w:eastAsia="仿宋" w:cs="仿宋"/>
                <w:bCs/>
                <w:color w:val="auto"/>
                <w:sz w:val="44"/>
                <w:szCs w:val="44"/>
                <w:highlight w:val="none"/>
                <w:vertAlign w:val="baseline"/>
                <w:lang w:val="en-US" w:eastAsia="zh-CN"/>
              </w:rPr>
              <w:t>（模糊、遮挡信息等做无效处理）</w:t>
            </w:r>
          </w:p>
          <w:p w14:paraId="79911765">
            <w:pPr>
              <w:pStyle w:val="21"/>
              <w:jc w:val="center"/>
              <w:rPr>
                <w:rFonts w:hint="eastAsia" w:ascii="仿宋" w:hAnsi="仿宋" w:eastAsia="仿宋" w:cs="仿宋"/>
                <w:bCs/>
                <w:color w:val="auto"/>
                <w:sz w:val="44"/>
                <w:szCs w:val="44"/>
                <w:highlight w:val="none"/>
                <w:vertAlign w:val="baseline"/>
                <w:lang w:val="en-US" w:eastAsia="zh-CN"/>
              </w:rPr>
            </w:pPr>
          </w:p>
        </w:tc>
      </w:tr>
    </w:tbl>
    <w:p w14:paraId="7791104C">
      <w:pPr>
        <w:pStyle w:val="21"/>
        <w:rPr>
          <w:rFonts w:hint="eastAsia" w:eastAsia="宋体"/>
          <w:color w:val="auto"/>
          <w:highlight w:val="none"/>
          <w:lang w:val="en-US" w:eastAsia="zh-CN"/>
        </w:rPr>
      </w:pPr>
      <w:r>
        <w:rPr>
          <w:rFonts w:hint="eastAsia"/>
          <w:color w:val="auto"/>
          <w:highlight w:val="none"/>
          <w:lang w:val="en-US" w:eastAsia="zh-CN"/>
        </w:rPr>
        <w:t xml:space="preserve">发票附件：项目1：XXXXX    单价：      用户单位：XXX医院 </w:t>
      </w:r>
    </w:p>
    <w:tbl>
      <w:tblPr>
        <w:tblStyle w:val="17"/>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2985DBA8">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518" w:hRule="atLeast"/>
          <w:jc w:val="center"/>
        </w:trPr>
        <w:tc>
          <w:tcPr>
            <w:tcW w:w="10422" w:type="dxa"/>
            <w:tcBorders>
              <w:tl2br w:val="nil"/>
              <w:tr2bl w:val="nil"/>
            </w:tcBorders>
            <w:vAlign w:val="center"/>
          </w:tcPr>
          <w:p w14:paraId="68E7E9C7">
            <w:pPr>
              <w:pStyle w:val="21"/>
              <w:jc w:val="center"/>
              <w:rPr>
                <w:rFonts w:hint="eastAsia" w:ascii="仿宋" w:hAnsi="仿宋" w:eastAsia="仿宋" w:cs="仿宋"/>
                <w:b/>
                <w:bCs w:val="0"/>
                <w:color w:val="auto"/>
                <w:sz w:val="52"/>
                <w:szCs w:val="52"/>
                <w:highlight w:val="none"/>
                <w:vertAlign w:val="baseline"/>
                <w:lang w:eastAsia="zh-CN"/>
              </w:rPr>
            </w:pPr>
            <w:r>
              <w:rPr>
                <w:rFonts w:hint="eastAsia" w:ascii="仿宋" w:hAnsi="仿宋" w:eastAsia="仿宋" w:cs="仿宋"/>
                <w:b/>
                <w:bCs w:val="0"/>
                <w:color w:val="auto"/>
                <w:sz w:val="52"/>
                <w:szCs w:val="52"/>
                <w:highlight w:val="none"/>
                <w:vertAlign w:val="baseline"/>
                <w:lang w:eastAsia="zh-CN"/>
              </w:rPr>
              <w:t>清晰发票复印件</w:t>
            </w:r>
          </w:p>
          <w:p w14:paraId="14813C81">
            <w:pPr>
              <w:pStyle w:val="21"/>
              <w:jc w:val="center"/>
              <w:rPr>
                <w:rFonts w:hint="eastAsia" w:ascii="仿宋" w:hAnsi="仿宋" w:eastAsia="仿宋" w:cs="仿宋"/>
                <w:bCs/>
                <w:color w:val="auto"/>
                <w:sz w:val="44"/>
                <w:szCs w:val="44"/>
                <w:highlight w:val="none"/>
                <w:vertAlign w:val="baseline"/>
                <w:lang w:val="en-US" w:eastAsia="zh-CN"/>
              </w:rPr>
            </w:pPr>
            <w:r>
              <w:rPr>
                <w:rFonts w:hint="eastAsia" w:ascii="仿宋" w:hAnsi="仿宋" w:eastAsia="仿宋" w:cs="仿宋"/>
                <w:bCs/>
                <w:color w:val="auto"/>
                <w:sz w:val="44"/>
                <w:szCs w:val="44"/>
                <w:highlight w:val="none"/>
                <w:vertAlign w:val="baseline"/>
                <w:lang w:val="en-US" w:eastAsia="zh-CN"/>
              </w:rPr>
              <w:t>（模糊、遮挡信息等做无效处理）</w:t>
            </w:r>
          </w:p>
          <w:p w14:paraId="5D2A2156">
            <w:pPr>
              <w:pStyle w:val="21"/>
              <w:jc w:val="center"/>
              <w:rPr>
                <w:rFonts w:hint="eastAsia" w:ascii="仿宋" w:hAnsi="仿宋" w:eastAsia="仿宋" w:cs="仿宋"/>
                <w:bCs/>
                <w:color w:val="auto"/>
                <w:sz w:val="44"/>
                <w:szCs w:val="44"/>
                <w:highlight w:val="none"/>
                <w:vertAlign w:val="baseline"/>
                <w:lang w:val="en-US" w:eastAsia="zh-CN"/>
              </w:rPr>
            </w:pPr>
          </w:p>
        </w:tc>
      </w:tr>
    </w:tbl>
    <w:p w14:paraId="6147C479">
      <w:pPr>
        <w:pStyle w:val="21"/>
        <w:rPr>
          <w:color w:val="auto"/>
          <w:highlight w:val="none"/>
        </w:rPr>
        <w:sectPr>
          <w:pgSz w:w="11906" w:h="16838"/>
          <w:pgMar w:top="1134" w:right="1797" w:bottom="850" w:left="1797" w:header="851" w:footer="992" w:gutter="0"/>
          <w:cols w:space="0" w:num="1"/>
          <w:rtlGutter w:val="0"/>
          <w:docGrid w:type="lines" w:linePitch="316" w:charSpace="0"/>
        </w:sectPr>
      </w:pPr>
    </w:p>
    <w:p w14:paraId="106AC5E3">
      <w:pPr>
        <w:tabs>
          <w:tab w:val="left" w:pos="4860"/>
          <w:tab w:val="left" w:pos="5400"/>
          <w:tab w:val="left" w:pos="5580"/>
        </w:tabs>
        <w:ind w:left="0"/>
        <w:rPr>
          <w:rFonts w:hint="eastAsia" w:ascii="仿宋_GB2312" w:eastAsia="仿宋_GB2312"/>
          <w:bCs/>
          <w:color w:val="auto"/>
          <w:highlight w:val="none"/>
        </w:rPr>
      </w:pPr>
      <w:r>
        <w:rPr>
          <w:rFonts w:hint="eastAsia" w:ascii="仿宋_GB2312" w:eastAsia="仿宋_GB2312"/>
          <w:bCs/>
          <w:color w:val="auto"/>
          <w:highlight w:val="none"/>
          <w:lang w:eastAsia="zh-CN"/>
        </w:rPr>
        <w:t>格式</w:t>
      </w:r>
      <w:r>
        <w:rPr>
          <w:rFonts w:hint="eastAsia" w:ascii="仿宋_GB2312" w:eastAsia="仿宋_GB2312"/>
          <w:bCs/>
          <w:color w:val="auto"/>
          <w:highlight w:val="none"/>
          <w:lang w:val="en-US" w:eastAsia="zh-CN"/>
        </w:rPr>
        <w:t>12</w:t>
      </w:r>
      <w:r>
        <w:rPr>
          <w:rFonts w:hint="eastAsia" w:ascii="仿宋_GB2312" w:eastAsia="仿宋_GB2312"/>
          <w:bCs/>
          <w:color w:val="auto"/>
          <w:highlight w:val="none"/>
        </w:rPr>
        <w:t>：</w:t>
      </w:r>
      <w:r>
        <w:rPr>
          <w:rFonts w:hint="eastAsia" w:ascii="仿宋_GB2312" w:eastAsia="仿宋_GB2312"/>
          <w:bCs/>
          <w:color w:val="auto"/>
          <w:highlight w:val="none"/>
          <w:lang w:eastAsia="zh-CN"/>
        </w:rPr>
        <w:t>诚信</w:t>
      </w:r>
      <w:r>
        <w:rPr>
          <w:rFonts w:hint="eastAsia" w:ascii="仿宋_GB2312" w:eastAsia="仿宋_GB2312"/>
          <w:bCs/>
          <w:color w:val="auto"/>
          <w:highlight w:val="none"/>
        </w:rPr>
        <w:t>承诺函</w:t>
      </w:r>
    </w:p>
    <w:p w14:paraId="4D4552DE">
      <w:pPr>
        <w:snapToGrid w:val="0"/>
        <w:jc w:val="center"/>
        <w:rPr>
          <w:rFonts w:hint="eastAsia" w:asciiTheme="majorEastAsia" w:hAnsiTheme="majorEastAsia" w:eastAsiaTheme="majorEastAsia" w:cstheme="majorEastAsia"/>
          <w:b/>
          <w:bCs w:val="0"/>
          <w:color w:val="auto"/>
          <w:sz w:val="44"/>
          <w:szCs w:val="44"/>
          <w:highlight w:val="none"/>
        </w:rPr>
      </w:pPr>
      <w:r>
        <w:rPr>
          <w:rFonts w:hint="eastAsia" w:asciiTheme="majorEastAsia" w:hAnsiTheme="majorEastAsia" w:eastAsiaTheme="majorEastAsia" w:cstheme="majorEastAsia"/>
          <w:b/>
          <w:bCs w:val="0"/>
          <w:color w:val="auto"/>
          <w:sz w:val="44"/>
          <w:szCs w:val="44"/>
          <w:highlight w:val="none"/>
          <w:lang w:eastAsia="zh-CN"/>
        </w:rPr>
        <w:t>诚信</w:t>
      </w:r>
      <w:r>
        <w:rPr>
          <w:rFonts w:hint="eastAsia" w:asciiTheme="majorEastAsia" w:hAnsiTheme="majorEastAsia" w:eastAsiaTheme="majorEastAsia" w:cstheme="majorEastAsia"/>
          <w:b/>
          <w:bCs w:val="0"/>
          <w:color w:val="auto"/>
          <w:sz w:val="44"/>
          <w:szCs w:val="44"/>
          <w:highlight w:val="none"/>
        </w:rPr>
        <w:t>承诺函</w:t>
      </w:r>
    </w:p>
    <w:p w14:paraId="2AB193BE">
      <w:pPr>
        <w:spacing w:line="500" w:lineRule="atLeast"/>
        <w:ind w:firstLine="482" w:firstLineChars="200"/>
        <w:rPr>
          <w:rFonts w:ascii="宋体" w:hAnsi="宋体" w:cs="宋体"/>
          <w:b/>
          <w:bCs/>
          <w:color w:val="auto"/>
          <w:sz w:val="24"/>
          <w:highlight w:val="none"/>
        </w:rPr>
      </w:pPr>
    </w:p>
    <w:p w14:paraId="5AEA6B5C">
      <w:pPr>
        <w:snapToGrid w:val="0"/>
        <w:rPr>
          <w:rFonts w:hint="default" w:ascii="宋体" w:hAnsi="宋体" w:cs="宋体"/>
          <w:b/>
          <w:bCs/>
          <w:color w:val="auto"/>
          <w:sz w:val="24"/>
          <w:highlight w:val="none"/>
          <w:lang w:val="en-US"/>
        </w:rPr>
      </w:pPr>
      <w:r>
        <w:rPr>
          <w:rFonts w:hint="eastAsia" w:ascii="宋体" w:hAnsi="宋体" w:cs="宋体"/>
          <w:b/>
          <w:bCs/>
          <w:color w:val="auto"/>
          <w:sz w:val="24"/>
          <w:highlight w:val="none"/>
        </w:rPr>
        <w:t>致：</w:t>
      </w:r>
      <w:r>
        <w:rPr>
          <w:rFonts w:hint="eastAsia" w:ascii="宋体" w:hAnsi="宋体" w:cs="宋体"/>
          <w:b/>
          <w:bCs/>
          <w:color w:val="auto"/>
          <w:sz w:val="24"/>
          <w:highlight w:val="none"/>
          <w:lang w:val="en-US" w:eastAsia="zh-CN"/>
        </w:rPr>
        <w:t>广西壮族自治区生殖医院</w:t>
      </w:r>
    </w:p>
    <w:p w14:paraId="60367C09">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在审阅了</w:t>
      </w:r>
      <w:r>
        <w:rPr>
          <w:rFonts w:hint="eastAsia" w:ascii="宋体" w:hAnsi="宋体" w:cs="宋体"/>
          <w:color w:val="auto"/>
          <w:sz w:val="24"/>
          <w:highlight w:val="none"/>
          <w:lang w:val="en-US" w:eastAsia="zh-CN"/>
        </w:rPr>
        <w:t>广西壮族自治区生殖医院遴选</w:t>
      </w:r>
      <w:r>
        <w:rPr>
          <w:rFonts w:hint="eastAsia" w:ascii="宋体" w:hAnsi="宋体" w:cs="宋体"/>
          <w:color w:val="auto"/>
          <w:sz w:val="24"/>
          <w:highlight w:val="none"/>
          <w:lang w:eastAsia="zh-CN"/>
        </w:rPr>
        <w:t>公告</w:t>
      </w:r>
      <w:r>
        <w:rPr>
          <w:rFonts w:hint="eastAsia" w:ascii="宋体" w:hAnsi="宋体" w:cs="宋体"/>
          <w:color w:val="auto"/>
          <w:sz w:val="24"/>
          <w:highlight w:val="none"/>
        </w:rPr>
        <w:t>、</w:t>
      </w:r>
      <w:r>
        <w:rPr>
          <w:rFonts w:hint="eastAsia" w:ascii="宋体" w:hAnsi="宋体" w:cs="宋体"/>
          <w:color w:val="auto"/>
          <w:sz w:val="24"/>
          <w:highlight w:val="none"/>
          <w:lang w:eastAsia="zh-CN"/>
        </w:rPr>
        <w:t>谈判</w:t>
      </w:r>
      <w:r>
        <w:rPr>
          <w:rFonts w:hint="eastAsia" w:ascii="宋体" w:hAnsi="宋体" w:cs="宋体"/>
          <w:color w:val="auto"/>
          <w:sz w:val="24"/>
          <w:highlight w:val="none"/>
        </w:rPr>
        <w:t>文件和其他所有挂网文件后，我公司决定按照</w:t>
      </w:r>
      <w:r>
        <w:rPr>
          <w:rFonts w:hint="eastAsia" w:ascii="宋体" w:hAnsi="宋体" w:cs="宋体"/>
          <w:color w:val="auto"/>
          <w:sz w:val="24"/>
          <w:highlight w:val="none"/>
          <w:lang w:val="en-US" w:eastAsia="zh-CN"/>
        </w:rPr>
        <w:t>遴选</w:t>
      </w:r>
      <w:r>
        <w:rPr>
          <w:rFonts w:hint="eastAsia" w:ascii="宋体" w:hAnsi="宋体" w:cs="宋体"/>
          <w:color w:val="auto"/>
          <w:sz w:val="24"/>
          <w:highlight w:val="none"/>
          <w:lang w:eastAsia="zh-CN"/>
        </w:rPr>
        <w:t>公告</w:t>
      </w:r>
      <w:r>
        <w:rPr>
          <w:rFonts w:hint="eastAsia" w:ascii="宋体" w:hAnsi="宋体" w:cs="宋体"/>
          <w:color w:val="auto"/>
          <w:sz w:val="24"/>
          <w:highlight w:val="none"/>
        </w:rPr>
        <w:t>、</w:t>
      </w:r>
      <w:r>
        <w:rPr>
          <w:rFonts w:hint="eastAsia" w:ascii="宋体" w:hAnsi="宋体" w:cs="宋体"/>
          <w:color w:val="auto"/>
          <w:sz w:val="24"/>
          <w:highlight w:val="none"/>
          <w:lang w:eastAsia="zh-CN"/>
        </w:rPr>
        <w:t>谈判</w:t>
      </w:r>
      <w:r>
        <w:rPr>
          <w:rFonts w:hint="eastAsia" w:ascii="宋体" w:hAnsi="宋体" w:cs="宋体"/>
          <w:color w:val="auto"/>
          <w:sz w:val="24"/>
          <w:highlight w:val="none"/>
        </w:rPr>
        <w:t>文件和挂网文件的规定要求参与报名和</w:t>
      </w:r>
      <w:r>
        <w:rPr>
          <w:rFonts w:hint="eastAsia" w:ascii="宋体" w:hAnsi="宋体" w:cs="宋体"/>
          <w:color w:val="auto"/>
          <w:sz w:val="24"/>
          <w:highlight w:val="none"/>
          <w:lang w:eastAsia="zh-CN"/>
        </w:rPr>
        <w:t>谈判</w:t>
      </w:r>
      <w:r>
        <w:rPr>
          <w:rFonts w:hint="eastAsia" w:ascii="宋体" w:hAnsi="宋体" w:cs="宋体"/>
          <w:color w:val="auto"/>
          <w:sz w:val="24"/>
          <w:highlight w:val="none"/>
        </w:rPr>
        <w:t>，并承诺如下：</w:t>
      </w:r>
    </w:p>
    <w:p w14:paraId="7F910450">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1、我公司保证所提供的资质证明文件有效、真实、合法，如有违反，将承担相应的法律责任，并接受相关规定处罚。</w:t>
      </w:r>
    </w:p>
    <w:p w14:paraId="6D6D747E">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2、无禁止参加政府采购等相应的行政处罚。</w:t>
      </w:r>
    </w:p>
    <w:p w14:paraId="1F976092">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3、我公司保证报名开始前</w:t>
      </w:r>
      <w:r>
        <w:rPr>
          <w:rFonts w:hint="eastAsia" w:ascii="宋体" w:hAnsi="宋体" w:cs="宋体"/>
          <w:color w:val="auto"/>
          <w:sz w:val="24"/>
          <w:highlight w:val="none"/>
          <w:lang w:eastAsia="zh-CN"/>
        </w:rPr>
        <w:t>两</w:t>
      </w:r>
      <w:r>
        <w:rPr>
          <w:rFonts w:hint="eastAsia" w:ascii="宋体" w:hAnsi="宋体" w:cs="宋体"/>
          <w:color w:val="auto"/>
          <w:sz w:val="24"/>
          <w:highlight w:val="none"/>
        </w:rPr>
        <w:t>年内，在生产和经营活动中无严重违法违纪记录，</w:t>
      </w:r>
      <w:r>
        <w:rPr>
          <w:rFonts w:hint="eastAsia" w:ascii="宋体" w:hAnsi="宋体" w:cs="宋体"/>
          <w:color w:val="auto"/>
          <w:sz w:val="24"/>
          <w:highlight w:val="none"/>
          <w:lang w:eastAsia="zh-CN"/>
        </w:rPr>
        <w:t>所投</w:t>
      </w:r>
      <w:r>
        <w:rPr>
          <w:rFonts w:hint="eastAsia" w:ascii="宋体" w:hAnsi="宋体" w:cs="宋体"/>
          <w:color w:val="auto"/>
          <w:sz w:val="24"/>
          <w:highlight w:val="none"/>
        </w:rPr>
        <w:t>产品无不良记录，否则将自动</w:t>
      </w:r>
      <w:r>
        <w:rPr>
          <w:rFonts w:hint="eastAsia" w:ascii="宋体" w:hAnsi="宋体" w:cs="宋体"/>
          <w:color w:val="auto"/>
          <w:sz w:val="24"/>
          <w:highlight w:val="none"/>
          <w:lang w:eastAsia="zh-CN"/>
        </w:rPr>
        <w:t>弃权</w:t>
      </w:r>
      <w:r>
        <w:rPr>
          <w:rFonts w:hint="eastAsia" w:ascii="宋体" w:hAnsi="宋体" w:cs="宋体"/>
          <w:color w:val="auto"/>
          <w:sz w:val="24"/>
          <w:highlight w:val="none"/>
        </w:rPr>
        <w:t>。</w:t>
      </w:r>
    </w:p>
    <w:p w14:paraId="60DDB5A4">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4、我公司承诺，不会在过程中有任何违法违规行为，并严格按照有关要求进行报价和价格谈判等程序。如果我公司所投产品最终</w:t>
      </w:r>
      <w:r>
        <w:rPr>
          <w:rFonts w:hint="eastAsia" w:ascii="宋体" w:hAnsi="宋体" w:cs="宋体"/>
          <w:color w:val="auto"/>
          <w:sz w:val="24"/>
          <w:highlight w:val="none"/>
          <w:lang w:eastAsia="zh-CN"/>
        </w:rPr>
        <w:t>中选</w:t>
      </w:r>
      <w:r>
        <w:rPr>
          <w:rFonts w:hint="eastAsia" w:ascii="宋体" w:hAnsi="宋体" w:cs="宋体"/>
          <w:color w:val="auto"/>
          <w:sz w:val="24"/>
          <w:highlight w:val="none"/>
        </w:rPr>
        <w:t>，我公司保证按照</w:t>
      </w:r>
      <w:r>
        <w:rPr>
          <w:rFonts w:hint="eastAsia" w:ascii="宋体" w:hAnsi="宋体" w:cs="宋体"/>
          <w:color w:val="auto"/>
          <w:sz w:val="24"/>
          <w:highlight w:val="none"/>
          <w:lang w:val="en-US" w:eastAsia="zh-CN"/>
        </w:rPr>
        <w:t>遴选</w:t>
      </w:r>
      <w:r>
        <w:rPr>
          <w:rFonts w:hint="eastAsia" w:ascii="宋体" w:hAnsi="宋体" w:cs="宋体"/>
          <w:color w:val="auto"/>
          <w:sz w:val="24"/>
          <w:highlight w:val="none"/>
          <w:lang w:eastAsia="zh-CN"/>
        </w:rPr>
        <w:t>公告</w:t>
      </w:r>
      <w:r>
        <w:rPr>
          <w:rFonts w:hint="eastAsia" w:ascii="宋体" w:hAnsi="宋体" w:cs="宋体"/>
          <w:color w:val="auto"/>
          <w:sz w:val="24"/>
          <w:highlight w:val="none"/>
        </w:rPr>
        <w:t>和贵院的要求供应</w:t>
      </w:r>
      <w:r>
        <w:rPr>
          <w:rFonts w:hint="eastAsia" w:ascii="宋体" w:hAnsi="宋体" w:cs="宋体"/>
          <w:color w:val="auto"/>
          <w:sz w:val="24"/>
          <w:highlight w:val="none"/>
          <w:lang w:eastAsia="zh-CN"/>
        </w:rPr>
        <w:t>中选</w:t>
      </w:r>
      <w:r>
        <w:rPr>
          <w:rFonts w:hint="eastAsia" w:ascii="宋体" w:hAnsi="宋体" w:cs="宋体"/>
          <w:color w:val="auto"/>
          <w:sz w:val="24"/>
          <w:highlight w:val="none"/>
        </w:rPr>
        <w:t>产品，如不供货，同意医院单方面无责终止合同。</w:t>
      </w:r>
    </w:p>
    <w:p w14:paraId="644CFF90">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5、我公司保证产品价格不高于广西地区同级别公立医疗机构实际供货的最低价格，如在中</w:t>
      </w:r>
      <w:r>
        <w:rPr>
          <w:rFonts w:hint="eastAsia" w:ascii="宋体" w:hAnsi="宋体" w:cs="宋体"/>
          <w:color w:val="auto"/>
          <w:sz w:val="24"/>
          <w:highlight w:val="none"/>
          <w:lang w:eastAsia="zh-CN"/>
        </w:rPr>
        <w:t>选</w:t>
      </w:r>
      <w:r>
        <w:rPr>
          <w:rFonts w:hint="eastAsia" w:ascii="宋体" w:hAnsi="宋体" w:cs="宋体"/>
          <w:color w:val="auto"/>
          <w:sz w:val="24"/>
          <w:highlight w:val="none"/>
        </w:rPr>
        <w:t>后发现不是最低成交价，我公司将</w:t>
      </w:r>
      <w:r>
        <w:rPr>
          <w:rFonts w:ascii="宋体" w:hAnsi="宋体" w:cs="宋体"/>
          <w:color w:val="auto"/>
          <w:sz w:val="24"/>
          <w:highlight w:val="none"/>
        </w:rPr>
        <w:t>按</w:t>
      </w:r>
      <w:r>
        <w:rPr>
          <w:rFonts w:hint="eastAsia" w:ascii="宋体" w:hAnsi="宋体" w:cs="宋体"/>
          <w:color w:val="auto"/>
          <w:sz w:val="24"/>
          <w:highlight w:val="none"/>
        </w:rPr>
        <w:t>广西地区同级别公立医疗机构实际供货</w:t>
      </w:r>
      <w:r>
        <w:rPr>
          <w:rFonts w:ascii="宋体" w:hAnsi="宋体" w:cs="宋体"/>
          <w:color w:val="auto"/>
          <w:sz w:val="24"/>
          <w:highlight w:val="none"/>
        </w:rPr>
        <w:t>最低价的</w:t>
      </w:r>
      <w:r>
        <w:rPr>
          <w:rFonts w:hint="eastAsia" w:ascii="宋体" w:hAnsi="宋体" w:cs="宋体"/>
          <w:color w:val="auto"/>
          <w:sz w:val="24"/>
          <w:highlight w:val="none"/>
        </w:rPr>
        <w:t>9折</w:t>
      </w:r>
      <w:r>
        <w:rPr>
          <w:rFonts w:ascii="宋体" w:hAnsi="宋体" w:cs="宋体"/>
          <w:color w:val="auto"/>
          <w:sz w:val="24"/>
          <w:highlight w:val="none"/>
        </w:rPr>
        <w:t>提供该产品</w:t>
      </w:r>
      <w:r>
        <w:rPr>
          <w:rFonts w:hint="eastAsia" w:ascii="宋体" w:hAnsi="宋体" w:cs="宋体"/>
          <w:color w:val="auto"/>
          <w:sz w:val="24"/>
          <w:highlight w:val="none"/>
        </w:rPr>
        <w:t>或终止</w:t>
      </w:r>
      <w:r>
        <w:rPr>
          <w:rFonts w:ascii="宋体" w:hAnsi="宋体" w:cs="宋体"/>
          <w:color w:val="auto"/>
          <w:sz w:val="24"/>
          <w:highlight w:val="none"/>
        </w:rPr>
        <w:t>合同</w:t>
      </w:r>
      <w:r>
        <w:rPr>
          <w:rFonts w:hint="eastAsia" w:ascii="宋体" w:hAnsi="宋体" w:cs="宋体"/>
          <w:color w:val="auto"/>
          <w:sz w:val="24"/>
          <w:highlight w:val="none"/>
        </w:rPr>
        <w:t>，并且愿意接受</w:t>
      </w:r>
      <w:r>
        <w:rPr>
          <w:rFonts w:hint="eastAsia" w:ascii="宋体" w:hAnsi="宋体" w:cs="宋体"/>
          <w:color w:val="auto"/>
          <w:sz w:val="24"/>
          <w:highlight w:val="none"/>
          <w:lang w:val="en-US" w:eastAsia="zh-CN"/>
        </w:rPr>
        <w:t>院</w:t>
      </w:r>
      <w:r>
        <w:rPr>
          <w:rFonts w:hint="eastAsia" w:ascii="宋体" w:hAnsi="宋体" w:cs="宋体"/>
          <w:color w:val="auto"/>
          <w:sz w:val="24"/>
          <w:highlight w:val="none"/>
        </w:rPr>
        <w:t>方将我公司和法人列入不诚信黑名单的处罚。</w:t>
      </w:r>
    </w:p>
    <w:p w14:paraId="135E8A07">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6、今后若</w:t>
      </w:r>
      <w:r>
        <w:rPr>
          <w:rFonts w:hint="eastAsia" w:ascii="宋体" w:hAnsi="宋体" w:cs="宋体"/>
          <w:color w:val="auto"/>
          <w:sz w:val="24"/>
          <w:highlight w:val="none"/>
          <w:lang w:eastAsia="zh-CN"/>
        </w:rPr>
        <w:t>中选</w:t>
      </w:r>
      <w:r>
        <w:rPr>
          <w:rFonts w:hint="eastAsia" w:ascii="宋体" w:hAnsi="宋体" w:cs="宋体"/>
          <w:color w:val="auto"/>
          <w:sz w:val="24"/>
          <w:highlight w:val="none"/>
        </w:rPr>
        <w:t>产品有价格变动，我公司保证应及时交由贵院备案，同时根据贵院要求执行。我公司若不如实或不及时报备，经贵院发现查实后则退回全部差额，并支付差额10倍的违约金。</w:t>
      </w:r>
    </w:p>
    <w:p w14:paraId="739116B9">
      <w:pPr>
        <w:spacing w:line="5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7、我公司承诺，不得以回扣、提成、有价证券、现金、信用卡、购物卡等任何形式为</w:t>
      </w:r>
      <w:r>
        <w:rPr>
          <w:rFonts w:hint="eastAsia" w:ascii="宋体" w:hAnsi="宋体" w:cs="宋体"/>
          <w:color w:val="auto"/>
          <w:sz w:val="24"/>
          <w:highlight w:val="none"/>
          <w:lang w:val="en-US" w:eastAsia="zh-CN"/>
        </w:rPr>
        <w:t>院</w:t>
      </w:r>
      <w:r>
        <w:rPr>
          <w:rFonts w:hint="eastAsia" w:ascii="宋体" w:hAnsi="宋体" w:cs="宋体"/>
          <w:color w:val="auto"/>
          <w:sz w:val="24"/>
          <w:highlight w:val="none"/>
        </w:rPr>
        <w:t>方工作人员或科室谋取利益。</w:t>
      </w:r>
    </w:p>
    <w:p w14:paraId="461AB4EA">
      <w:pPr>
        <w:spacing w:line="520" w:lineRule="exact"/>
        <w:ind w:firstLine="360" w:firstLineChars="150"/>
        <w:rPr>
          <w:rFonts w:ascii="宋体" w:hAnsi="宋体" w:cs="宋体"/>
          <w:color w:val="auto"/>
          <w:sz w:val="24"/>
          <w:highlight w:val="none"/>
        </w:rPr>
      </w:pPr>
    </w:p>
    <w:p w14:paraId="6F9C3DC4">
      <w:pPr>
        <w:spacing w:line="520" w:lineRule="exact"/>
        <w:ind w:firstLine="5040" w:firstLineChars="2100"/>
        <w:rPr>
          <w:rFonts w:ascii="宋体" w:hAnsi="宋体" w:cs="宋体"/>
          <w:color w:val="auto"/>
          <w:sz w:val="24"/>
          <w:highlight w:val="none"/>
        </w:rPr>
      </w:pPr>
      <w:r>
        <w:rPr>
          <w:rFonts w:hint="eastAsia" w:ascii="宋体" w:hAnsi="宋体" w:cs="宋体"/>
          <w:color w:val="auto"/>
          <w:sz w:val="24"/>
          <w:highlight w:val="none"/>
          <w:lang w:eastAsia="zh-CN"/>
        </w:rPr>
        <w:t>报名</w:t>
      </w:r>
      <w:r>
        <w:rPr>
          <w:rFonts w:hint="eastAsia" w:ascii="宋体" w:hAnsi="宋体" w:cs="宋体"/>
          <w:color w:val="auto"/>
          <w:sz w:val="24"/>
          <w:highlight w:val="none"/>
        </w:rPr>
        <w:t>公司（盖章）：</w:t>
      </w:r>
    </w:p>
    <w:p w14:paraId="24AB9EE7">
      <w:pPr>
        <w:spacing w:line="520" w:lineRule="exact"/>
        <w:ind w:firstLine="5040" w:firstLineChars="2100"/>
        <w:rPr>
          <w:rFonts w:ascii="宋体" w:hAnsi="宋体" w:cs="宋体"/>
          <w:color w:val="auto"/>
          <w:sz w:val="24"/>
          <w:highlight w:val="none"/>
        </w:rPr>
      </w:pPr>
      <w:r>
        <w:rPr>
          <w:rFonts w:hint="eastAsia" w:ascii="宋体" w:hAnsi="宋体" w:cs="宋体"/>
          <w:color w:val="auto"/>
          <w:sz w:val="24"/>
          <w:highlight w:val="none"/>
        </w:rPr>
        <w:t>法定代表人（签字）：</w:t>
      </w:r>
    </w:p>
    <w:p w14:paraId="50A5C992">
      <w:pPr>
        <w:spacing w:line="520" w:lineRule="exact"/>
        <w:ind w:firstLine="5040" w:firstLineChars="2100"/>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7EFFB421">
      <w:pPr>
        <w:pStyle w:val="21"/>
        <w:rPr>
          <w:color w:val="auto"/>
          <w:highlight w:val="none"/>
        </w:rPr>
      </w:pPr>
    </w:p>
    <w:p w14:paraId="0AF69539">
      <w:pPr>
        <w:adjustRightInd w:val="0"/>
        <w:ind w:left="0" w:right="1049"/>
        <w:rPr>
          <w:rFonts w:hint="eastAsia" w:ascii="仿宋_GB2312" w:eastAsia="仿宋_GB2312"/>
          <w:bCs/>
          <w:color w:val="auto"/>
          <w:highlight w:val="none"/>
          <w:lang w:eastAsia="zh-CN"/>
        </w:rPr>
      </w:pPr>
    </w:p>
    <w:p w14:paraId="052FF38F">
      <w:pPr>
        <w:adjustRightInd w:val="0"/>
        <w:ind w:left="0" w:right="1049"/>
        <w:rPr>
          <w:rFonts w:hint="eastAsia" w:ascii="黑体" w:eastAsia="黑体"/>
          <w:bCs/>
          <w:color w:val="auto"/>
          <w:sz w:val="36"/>
          <w:szCs w:val="36"/>
          <w:highlight w:val="none"/>
        </w:rPr>
      </w:pPr>
      <w:r>
        <w:rPr>
          <w:rFonts w:hint="eastAsia" w:ascii="仿宋_GB2312" w:eastAsia="仿宋_GB2312"/>
          <w:bCs/>
          <w:color w:val="auto"/>
          <w:highlight w:val="none"/>
          <w:lang w:eastAsia="zh-CN"/>
        </w:rPr>
        <w:t>格式</w:t>
      </w:r>
      <w:r>
        <w:rPr>
          <w:rFonts w:hint="eastAsia" w:ascii="仿宋_GB2312" w:eastAsia="仿宋_GB2312"/>
          <w:bCs/>
          <w:color w:val="auto"/>
          <w:highlight w:val="none"/>
          <w:lang w:val="en-US" w:eastAsia="zh-CN"/>
        </w:rPr>
        <w:t>13</w:t>
      </w:r>
      <w:r>
        <w:rPr>
          <w:rFonts w:hint="eastAsia" w:ascii="仿宋_GB2312" w:eastAsia="仿宋_GB2312"/>
          <w:bCs/>
          <w:color w:val="auto"/>
          <w:highlight w:val="none"/>
        </w:rPr>
        <w:t>：供货承诺函</w:t>
      </w:r>
    </w:p>
    <w:p w14:paraId="65B05593">
      <w:pPr>
        <w:snapToGrid w:val="0"/>
        <w:jc w:val="center"/>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rPr>
        <w:t>供货承诺函</w:t>
      </w:r>
    </w:p>
    <w:p w14:paraId="628AB6D3">
      <w:pPr>
        <w:spacing w:line="500" w:lineRule="atLeast"/>
        <w:ind w:firstLine="482" w:firstLineChars="200"/>
        <w:rPr>
          <w:rFonts w:ascii="宋体" w:hAnsi="宋体" w:cs="宋体"/>
          <w:b/>
          <w:bCs/>
          <w:color w:val="auto"/>
          <w:sz w:val="24"/>
          <w:highlight w:val="none"/>
        </w:rPr>
      </w:pPr>
    </w:p>
    <w:p w14:paraId="7796B00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宋体" w:hAnsi="宋体" w:cs="宋体"/>
          <w:color w:val="auto"/>
          <w:sz w:val="24"/>
          <w:highlight w:val="none"/>
          <w:lang w:val="en-US"/>
        </w:rPr>
      </w:pPr>
      <w:r>
        <w:rPr>
          <w:rFonts w:hint="eastAsia" w:ascii="宋体" w:hAnsi="宋体" w:cs="宋体"/>
          <w:b/>
          <w:bCs/>
          <w:color w:val="auto"/>
          <w:sz w:val="24"/>
          <w:highlight w:val="none"/>
        </w:rPr>
        <w:t>致：</w:t>
      </w:r>
      <w:r>
        <w:rPr>
          <w:rFonts w:hint="eastAsia" w:ascii="宋体" w:hAnsi="宋体" w:cs="宋体"/>
          <w:b/>
          <w:bCs/>
          <w:color w:val="auto"/>
          <w:sz w:val="24"/>
          <w:highlight w:val="none"/>
          <w:lang w:val="en-US" w:eastAsia="zh-CN"/>
        </w:rPr>
        <w:t>广西壮族自治区生殖医院</w:t>
      </w:r>
    </w:p>
    <w:p w14:paraId="3FD8011D">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w:t>
      </w:r>
      <w:r>
        <w:rPr>
          <w:rFonts w:hint="eastAsia" w:ascii="宋体" w:hAnsi="宋体" w:eastAsia="宋体" w:cs="宋体"/>
          <w:color w:val="auto"/>
          <w:sz w:val="24"/>
          <w:szCs w:val="24"/>
          <w:highlight w:val="none"/>
          <w:lang w:eastAsia="zh-CN"/>
        </w:rPr>
        <w:t>报名</w:t>
      </w:r>
      <w:r>
        <w:rPr>
          <w:rFonts w:hint="eastAsia" w:ascii="宋体" w:hAnsi="宋体" w:eastAsia="宋体" w:cs="宋体"/>
          <w:color w:val="auto"/>
          <w:sz w:val="24"/>
          <w:szCs w:val="24"/>
          <w:highlight w:val="none"/>
        </w:rPr>
        <w:t>公司全称，盖章）是合法注册的医用</w:t>
      </w:r>
      <w:r>
        <w:rPr>
          <w:rFonts w:hint="eastAsia" w:ascii="宋体" w:hAnsi="宋体" w:cs="宋体"/>
          <w:color w:val="auto"/>
          <w:sz w:val="24"/>
          <w:szCs w:val="24"/>
          <w:highlight w:val="none"/>
          <w:lang w:eastAsia="zh-CN"/>
        </w:rPr>
        <w:t>耗材/试剂</w:t>
      </w:r>
      <w:r>
        <w:rPr>
          <w:rFonts w:hint="eastAsia" w:ascii="宋体" w:hAnsi="宋体" w:eastAsia="宋体" w:cs="宋体"/>
          <w:color w:val="auto"/>
          <w:sz w:val="24"/>
          <w:szCs w:val="24"/>
          <w:highlight w:val="none"/>
        </w:rPr>
        <w:t>生产/经营企业。若我公司所投产品获得中</w:t>
      </w:r>
      <w:r>
        <w:rPr>
          <w:rFonts w:hint="eastAsia" w:ascii="宋体" w:hAnsi="宋体" w:eastAsia="宋体" w:cs="宋体"/>
          <w:color w:val="auto"/>
          <w:sz w:val="24"/>
          <w:szCs w:val="24"/>
          <w:highlight w:val="none"/>
          <w:lang w:eastAsia="zh-CN"/>
        </w:rPr>
        <w:t>选</w:t>
      </w:r>
      <w:r>
        <w:rPr>
          <w:rFonts w:hint="eastAsia" w:ascii="宋体" w:hAnsi="宋体" w:eastAsia="宋体" w:cs="宋体"/>
          <w:color w:val="auto"/>
          <w:sz w:val="24"/>
          <w:szCs w:val="24"/>
          <w:highlight w:val="none"/>
        </w:rPr>
        <w:t>资格，我公司承诺：</w:t>
      </w:r>
    </w:p>
    <w:p w14:paraId="42D9A018">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1、我公司保证供货产品的实际品牌、规格型号、生产厂家、质量与</w:t>
      </w:r>
      <w:r>
        <w:rPr>
          <w:rFonts w:hint="eastAsia" w:ascii="宋体" w:hAnsi="宋体" w:cs="宋体"/>
          <w:color w:val="auto"/>
          <w:sz w:val="24"/>
          <w:szCs w:val="24"/>
          <w:highlight w:val="none"/>
          <w:lang w:eastAsia="zh-CN"/>
        </w:rPr>
        <w:t>谈判</w:t>
      </w:r>
      <w:r>
        <w:rPr>
          <w:rFonts w:hint="eastAsia" w:ascii="宋体" w:hAnsi="宋体" w:eastAsia="宋体" w:cs="宋体"/>
          <w:color w:val="auto"/>
          <w:sz w:val="24"/>
          <w:szCs w:val="24"/>
          <w:highlight w:val="none"/>
        </w:rPr>
        <w:t>文件内所投产品描述一致；供货产品确保最新生产批号，绝不提供过期或即将过期的产品。否则，贵院有权单方面拒绝收货。</w:t>
      </w:r>
    </w:p>
    <w:p w14:paraId="3A60ED6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2、我公司保证遵守贵院的供应商管理规定</w:t>
      </w:r>
      <w:r>
        <w:rPr>
          <w:rFonts w:hint="eastAsia" w:ascii="宋体" w:hAnsi="宋体" w:cs="宋体"/>
          <w:color w:val="auto"/>
          <w:sz w:val="24"/>
          <w:szCs w:val="24"/>
          <w:highlight w:val="none"/>
          <w:lang w:eastAsia="zh-CN"/>
        </w:rPr>
        <w:t>。</w:t>
      </w:r>
    </w:p>
    <w:p w14:paraId="527A76F7">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w:t>
      </w:r>
      <w:r>
        <w:rPr>
          <w:rFonts w:hint="eastAsia" w:ascii="宋体" w:hAnsi="宋体" w:eastAsia="宋体" w:cs="宋体"/>
          <w:color w:val="auto"/>
          <w:sz w:val="24"/>
          <w:szCs w:val="24"/>
          <w:highlight w:val="none"/>
          <w:lang w:eastAsia="zh-CN"/>
        </w:rPr>
        <w:t>中选耗材</w:t>
      </w:r>
      <w:r>
        <w:rPr>
          <w:rFonts w:hint="eastAsia" w:ascii="宋体" w:hAnsi="宋体" w:cs="宋体"/>
          <w:color w:val="auto"/>
          <w:sz w:val="24"/>
          <w:szCs w:val="24"/>
          <w:highlight w:val="none"/>
          <w:lang w:eastAsia="zh-CN"/>
        </w:rPr>
        <w:t>或试剂</w:t>
      </w:r>
      <w:r>
        <w:rPr>
          <w:rFonts w:hint="eastAsia" w:ascii="宋体" w:hAnsi="宋体" w:eastAsia="宋体" w:cs="宋体"/>
          <w:color w:val="auto"/>
          <w:sz w:val="24"/>
          <w:szCs w:val="24"/>
          <w:highlight w:val="none"/>
        </w:rPr>
        <w:t>有断货或停货等特殊情况时，我公司保证提前告知贵院，并出示加盖公章的停货书面说明。断货期间，贵院有权向其他供货商购买同类产品，直到我公司能继续供货为止。</w:t>
      </w:r>
    </w:p>
    <w:p w14:paraId="0470CCE3">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若</w:t>
      </w:r>
      <w:r>
        <w:rPr>
          <w:rFonts w:hint="eastAsia" w:ascii="宋体" w:hAnsi="宋体" w:eastAsia="宋体" w:cs="宋体"/>
          <w:color w:val="auto"/>
          <w:sz w:val="24"/>
          <w:szCs w:val="24"/>
          <w:highlight w:val="none"/>
          <w:lang w:eastAsia="zh-CN"/>
        </w:rPr>
        <w:t>中选设备未能按医院实际需求在约定时间内交付使用</w:t>
      </w:r>
      <w:r>
        <w:rPr>
          <w:rFonts w:hint="eastAsia" w:ascii="宋体" w:hAnsi="宋体" w:eastAsia="宋体" w:cs="宋体"/>
          <w:color w:val="auto"/>
          <w:sz w:val="24"/>
          <w:szCs w:val="24"/>
          <w:highlight w:val="none"/>
        </w:rPr>
        <w:t>，我公司保证提前告知贵院，并出示加盖公章的说明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同意医院单方面无责终止</w:t>
      </w:r>
      <w:r>
        <w:rPr>
          <w:rFonts w:hint="eastAsia" w:ascii="宋体" w:hAnsi="宋体" w:eastAsia="宋体" w:cs="宋体"/>
          <w:color w:val="auto"/>
          <w:sz w:val="24"/>
          <w:szCs w:val="24"/>
          <w:highlight w:val="none"/>
          <w:lang w:eastAsia="zh-CN"/>
        </w:rPr>
        <w:t>本次</w:t>
      </w:r>
      <w:r>
        <w:rPr>
          <w:rFonts w:hint="eastAsia" w:ascii="宋体" w:hAnsi="宋体" w:cs="宋体"/>
          <w:color w:val="auto"/>
          <w:sz w:val="24"/>
          <w:szCs w:val="24"/>
          <w:highlight w:val="none"/>
          <w:lang w:eastAsia="zh-CN"/>
        </w:rPr>
        <w:t>公开采购</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合同。</w:t>
      </w:r>
    </w:p>
    <w:p w14:paraId="7AF6A819">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、在实际使用过程中如因产品原因出现异常情况，我公司保证及时请厂家或专家到贵院协助解决异常情况，一切费用由我公司负责。</w:t>
      </w:r>
    </w:p>
    <w:p w14:paraId="1396741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、对于一些需要指导的新产品，我公司保证做好相关培训工作，培训产生的费用由我公司负责。</w:t>
      </w:r>
    </w:p>
    <w:p w14:paraId="2FEF9A5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、新开展的项目或同一测定项目检测方法改变升级，我公司保证无条件提供货源。</w:t>
      </w:r>
    </w:p>
    <w:p w14:paraId="40532B1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、我公司保证在供货中对因运输破损等原因无法使用的产品无条件退换。</w:t>
      </w:r>
    </w:p>
    <w:p w14:paraId="764FCEC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、对于剩余有效期不足6个月(含)的产品，我公司保证无条件更换新批号</w:t>
      </w:r>
      <w:r>
        <w:rPr>
          <w:rFonts w:hint="eastAsia" w:ascii="宋体" w:hAnsi="宋体" w:cs="宋体"/>
          <w:color w:val="auto"/>
          <w:sz w:val="24"/>
          <w:szCs w:val="24"/>
          <w:highlight w:val="none"/>
          <w:lang w:eastAsia="zh-CN"/>
        </w:rPr>
        <w:t>且有效期</w:t>
      </w:r>
      <w:r>
        <w:rPr>
          <w:rFonts w:hint="eastAsia" w:ascii="宋体" w:hAnsi="宋体" w:eastAsia="宋体" w:cs="宋体"/>
          <w:color w:val="auto"/>
          <w:sz w:val="24"/>
          <w:szCs w:val="24"/>
          <w:highlight w:val="none"/>
        </w:rPr>
        <w:t>在半年以上的产品。</w:t>
      </w:r>
    </w:p>
    <w:p w14:paraId="44C686CF">
      <w:pPr>
        <w:pStyle w:val="21"/>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2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10、我公司承诺中选后将在广西招采子系统交易</w:t>
      </w:r>
      <w:r>
        <w:rPr>
          <w:rFonts w:hint="eastAsia" w:ascii="宋体" w:hAnsi="宋体" w:eastAsia="宋体" w:cs="宋体"/>
          <w:bCs/>
          <w:color w:val="auto"/>
          <w:spacing w:val="0"/>
          <w:sz w:val="24"/>
          <w:szCs w:val="24"/>
          <w:highlight w:val="none"/>
          <w:lang w:val="en-US" w:eastAsia="zh-CN"/>
        </w:rPr>
        <w:t>。</w:t>
      </w:r>
    </w:p>
    <w:p w14:paraId="06CFA2C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我公司如有违约，自愿接受贵院处罚，同意医院单方面无责终止</w:t>
      </w:r>
      <w:r>
        <w:rPr>
          <w:rFonts w:hint="eastAsia" w:ascii="宋体" w:hAnsi="宋体" w:eastAsia="宋体" w:cs="宋体"/>
          <w:color w:val="auto"/>
          <w:sz w:val="24"/>
          <w:szCs w:val="24"/>
          <w:highlight w:val="none"/>
          <w:lang w:eastAsia="zh-CN"/>
        </w:rPr>
        <w:t>本次</w:t>
      </w:r>
      <w:r>
        <w:rPr>
          <w:rFonts w:hint="eastAsia" w:ascii="宋体" w:hAnsi="宋体" w:cs="宋体"/>
          <w:color w:val="auto"/>
          <w:sz w:val="24"/>
          <w:szCs w:val="24"/>
          <w:highlight w:val="none"/>
          <w:lang w:eastAsia="zh-CN"/>
        </w:rPr>
        <w:t>公开采购</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支付货款</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倍的违约金。</w:t>
      </w:r>
    </w:p>
    <w:p w14:paraId="0C015174">
      <w:pPr>
        <w:pStyle w:val="8"/>
        <w:keepNext w:val="0"/>
        <w:keepLines w:val="0"/>
        <w:pageBreakBefore w:val="0"/>
        <w:widowControl w:val="0"/>
        <w:kinsoku/>
        <w:wordWrap/>
        <w:overflowPunct/>
        <w:topLinePunct w:val="0"/>
        <w:autoSpaceDE/>
        <w:autoSpaceDN/>
        <w:bidi w:val="0"/>
        <w:adjustRightInd/>
        <w:snapToGrid/>
        <w:spacing w:line="288" w:lineRule="auto"/>
        <w:textAlignment w:val="auto"/>
        <w:rPr>
          <w:color w:val="auto"/>
          <w:highlight w:val="none"/>
        </w:rPr>
      </w:pPr>
    </w:p>
    <w:p w14:paraId="43C1CFD8">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ascii="宋体" w:hAnsi="宋体" w:cs="宋体"/>
          <w:color w:val="auto"/>
          <w:sz w:val="24"/>
          <w:highlight w:val="none"/>
        </w:rPr>
      </w:pPr>
      <w:r>
        <w:rPr>
          <w:rFonts w:hint="eastAsia" w:ascii="宋体" w:hAnsi="宋体" w:cs="宋体"/>
          <w:b/>
          <w:bCs/>
          <w:color w:val="auto"/>
          <w:sz w:val="24"/>
          <w:highlight w:val="none"/>
        </w:rPr>
        <w:t>本承诺书有效期限：</w:t>
      </w:r>
      <w:r>
        <w:rPr>
          <w:rFonts w:hint="eastAsia" w:ascii="宋体" w:hAnsi="宋体" w:cs="宋体"/>
          <w:b/>
          <w:bCs/>
          <w:color w:val="auto"/>
          <w:sz w:val="24"/>
          <w:highlight w:val="none"/>
          <w:lang w:val="en-US" w:eastAsia="zh-CN"/>
        </w:rPr>
        <w:t xml:space="preserve"> </w:t>
      </w:r>
      <w:r>
        <w:rPr>
          <w:rFonts w:hint="eastAsia" w:ascii="宋体" w:hAnsi="宋体" w:cs="宋体"/>
          <w:b/>
          <w:bCs/>
          <w:color w:val="auto"/>
          <w:sz w:val="24"/>
          <w:highlight w:val="none"/>
        </w:rPr>
        <w:t>自签订购销合同开始至合同有效期截止。</w:t>
      </w:r>
    </w:p>
    <w:p w14:paraId="6A20A0E6">
      <w:pPr>
        <w:keepNext w:val="0"/>
        <w:keepLines w:val="0"/>
        <w:pageBreakBefore w:val="0"/>
        <w:widowControl w:val="0"/>
        <w:kinsoku/>
        <w:wordWrap/>
        <w:overflowPunct/>
        <w:topLinePunct w:val="0"/>
        <w:autoSpaceDE/>
        <w:autoSpaceDN/>
        <w:bidi w:val="0"/>
        <w:adjustRightInd/>
        <w:snapToGrid/>
        <w:spacing w:line="288" w:lineRule="auto"/>
        <w:textAlignment w:val="auto"/>
        <w:rPr>
          <w:rFonts w:ascii="宋体" w:hAnsi="宋体" w:cs="宋体"/>
          <w:color w:val="auto"/>
          <w:sz w:val="24"/>
          <w:highlight w:val="none"/>
        </w:rPr>
      </w:pPr>
    </w:p>
    <w:p w14:paraId="3179EF5A">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color w:val="auto"/>
          <w:sz w:val="24"/>
          <w:highlight w:val="none"/>
        </w:rPr>
      </w:pPr>
      <w:r>
        <w:rPr>
          <w:rFonts w:hint="eastAsia" w:ascii="宋体" w:hAnsi="宋体" w:cs="宋体"/>
          <w:color w:val="auto"/>
          <w:sz w:val="24"/>
          <w:highlight w:val="none"/>
          <w:lang w:eastAsia="zh-CN"/>
        </w:rPr>
        <w:t>报名</w:t>
      </w:r>
      <w:r>
        <w:rPr>
          <w:rFonts w:hint="eastAsia" w:ascii="宋体" w:hAnsi="宋体" w:cs="宋体"/>
          <w:color w:val="auto"/>
          <w:sz w:val="24"/>
          <w:highlight w:val="none"/>
        </w:rPr>
        <w:t>公司（盖章）：</w:t>
      </w:r>
    </w:p>
    <w:p w14:paraId="5B1DB2F6">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color w:val="auto"/>
          <w:sz w:val="24"/>
          <w:highlight w:val="none"/>
        </w:rPr>
      </w:pPr>
      <w:r>
        <w:rPr>
          <w:rFonts w:hint="eastAsia" w:ascii="宋体" w:hAnsi="宋体" w:cs="宋体"/>
          <w:color w:val="auto"/>
          <w:sz w:val="24"/>
          <w:highlight w:val="none"/>
        </w:rPr>
        <w:t>法定代表人（签字或盖章）：</w:t>
      </w:r>
    </w:p>
    <w:p w14:paraId="2EA10B6D">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color w:val="auto"/>
          <w:sz w:val="24"/>
          <w:highlight w:val="none"/>
        </w:rPr>
      </w:pPr>
      <w:r>
        <w:rPr>
          <w:rFonts w:hint="eastAsia" w:ascii="宋体" w:hAnsi="宋体" w:cs="宋体"/>
          <w:color w:val="auto"/>
          <w:sz w:val="24"/>
          <w:highlight w:val="none"/>
        </w:rPr>
        <w:t>被授权人（签字）：</w:t>
      </w:r>
    </w:p>
    <w:p w14:paraId="6AEE121A">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hint="eastAsia" w:ascii="宋体" w:hAnsi="宋体" w:cs="宋体"/>
          <w:color w:val="auto"/>
          <w:sz w:val="24"/>
          <w:highlight w:val="none"/>
        </w:rPr>
      </w:pPr>
      <w:r>
        <w:rPr>
          <w:rFonts w:hint="eastAsia" w:ascii="宋体" w:hAnsi="宋体" w:cs="宋体"/>
          <w:color w:val="auto"/>
          <w:sz w:val="24"/>
          <w:highlight w:val="none"/>
        </w:rPr>
        <w:t>日期：     年   月   日</w:t>
      </w:r>
    </w:p>
    <w:p w14:paraId="0E56F9DF">
      <w:pPr>
        <w:pStyle w:val="21"/>
        <w:rPr>
          <w:rFonts w:hint="eastAsia" w:ascii="宋体" w:hAnsi="宋体" w:cs="宋体"/>
          <w:color w:val="auto"/>
          <w:sz w:val="24"/>
          <w:highlight w:val="none"/>
        </w:rPr>
      </w:pPr>
    </w:p>
    <w:p w14:paraId="22301278">
      <w:pPr>
        <w:pStyle w:val="8"/>
        <w:rPr>
          <w:rFonts w:hint="eastAsia" w:ascii="宋体" w:hAnsi="宋体" w:cs="宋体"/>
          <w:color w:val="auto"/>
          <w:sz w:val="24"/>
          <w:highlight w:val="none"/>
        </w:rPr>
      </w:pPr>
    </w:p>
    <w:p w14:paraId="5627CAAE">
      <w:pPr>
        <w:adjustRightInd w:val="0"/>
        <w:ind w:left="0" w:right="1049"/>
        <w:rPr>
          <w:rFonts w:hint="eastAsia" w:ascii="黑体" w:eastAsia="仿宋_GB2312"/>
          <w:bCs/>
          <w:color w:val="auto"/>
          <w:sz w:val="36"/>
          <w:szCs w:val="36"/>
          <w:highlight w:val="none"/>
          <w:lang w:eastAsia="zh-CN"/>
        </w:rPr>
      </w:pPr>
      <w:r>
        <w:rPr>
          <w:rFonts w:hint="eastAsia" w:ascii="仿宋_GB2312" w:eastAsia="仿宋_GB2312"/>
          <w:bCs/>
          <w:color w:val="auto"/>
          <w:highlight w:val="none"/>
          <w:lang w:eastAsia="zh-CN"/>
        </w:rPr>
        <w:t>格式</w:t>
      </w:r>
      <w:r>
        <w:rPr>
          <w:rFonts w:hint="eastAsia" w:ascii="仿宋_GB2312" w:eastAsia="仿宋_GB2312"/>
          <w:bCs/>
          <w:color w:val="auto"/>
          <w:highlight w:val="none"/>
          <w:lang w:val="en-US" w:eastAsia="zh-CN"/>
        </w:rPr>
        <w:t>14</w:t>
      </w:r>
      <w:r>
        <w:rPr>
          <w:rFonts w:hint="eastAsia" w:ascii="仿宋_GB2312" w:eastAsia="仿宋_GB2312"/>
          <w:bCs/>
          <w:color w:val="auto"/>
          <w:highlight w:val="none"/>
        </w:rPr>
        <w:t>：供货</w:t>
      </w:r>
      <w:r>
        <w:rPr>
          <w:rFonts w:hint="eastAsia" w:ascii="仿宋_GB2312" w:eastAsia="仿宋_GB2312"/>
          <w:bCs/>
          <w:color w:val="auto"/>
          <w:highlight w:val="none"/>
          <w:lang w:eastAsia="zh-CN"/>
        </w:rPr>
        <w:t>保障证明</w:t>
      </w:r>
    </w:p>
    <w:p w14:paraId="255CA48D">
      <w:pPr>
        <w:snapToGrid w:val="0"/>
        <w:jc w:val="center"/>
        <w:rPr>
          <w:rFonts w:hint="eastAsia" w:ascii="宋体" w:hAnsi="宋体" w:eastAsia="宋体" w:cs="宋体"/>
          <w:b/>
          <w:bCs w:val="0"/>
          <w:color w:val="auto"/>
          <w:sz w:val="44"/>
          <w:szCs w:val="44"/>
          <w:highlight w:val="none"/>
          <w:lang w:eastAsia="zh-CN"/>
        </w:rPr>
      </w:pPr>
      <w:r>
        <w:rPr>
          <w:rFonts w:hint="eastAsia" w:ascii="宋体" w:hAnsi="宋体" w:eastAsia="宋体" w:cs="宋体"/>
          <w:b/>
          <w:bCs w:val="0"/>
          <w:color w:val="auto"/>
          <w:sz w:val="44"/>
          <w:szCs w:val="44"/>
          <w:highlight w:val="none"/>
        </w:rPr>
        <w:t>供货</w:t>
      </w:r>
      <w:r>
        <w:rPr>
          <w:rFonts w:hint="eastAsia" w:ascii="宋体" w:hAnsi="宋体" w:cs="宋体"/>
          <w:b/>
          <w:bCs w:val="0"/>
          <w:color w:val="auto"/>
          <w:sz w:val="44"/>
          <w:szCs w:val="44"/>
          <w:highlight w:val="none"/>
          <w:lang w:eastAsia="zh-CN"/>
        </w:rPr>
        <w:t>保障证明</w:t>
      </w:r>
    </w:p>
    <w:p w14:paraId="0504AE54">
      <w:pPr>
        <w:spacing w:line="500" w:lineRule="atLeast"/>
        <w:ind w:firstLine="482" w:firstLineChars="200"/>
        <w:rPr>
          <w:rFonts w:ascii="宋体" w:hAnsi="宋体" w:cs="宋体"/>
          <w:b/>
          <w:bCs/>
          <w:color w:val="auto"/>
          <w:sz w:val="24"/>
          <w:highlight w:val="none"/>
        </w:rPr>
      </w:pPr>
    </w:p>
    <w:p w14:paraId="734AD127">
      <w:pPr>
        <w:keepNext w:val="0"/>
        <w:keepLines w:val="0"/>
        <w:pageBreakBefore w:val="0"/>
        <w:widowControl w:val="0"/>
        <w:kinsoku/>
        <w:wordWrap/>
        <w:overflowPunct/>
        <w:topLinePunct w:val="0"/>
        <w:autoSpaceDE/>
        <w:autoSpaceDN/>
        <w:bidi w:val="0"/>
        <w:adjustRightInd/>
        <w:snapToGrid/>
        <w:spacing w:line="288" w:lineRule="auto"/>
        <w:textAlignment w:val="auto"/>
        <w:rPr>
          <w:rFonts w:ascii="宋体" w:hAnsi="宋体" w:cs="宋体"/>
          <w:color w:val="auto"/>
          <w:sz w:val="24"/>
          <w:highlight w:val="none"/>
        </w:rPr>
      </w:pPr>
      <w:r>
        <w:rPr>
          <w:rFonts w:hint="eastAsia" w:ascii="宋体" w:hAnsi="宋体" w:cs="宋体"/>
          <w:b/>
          <w:bCs/>
          <w:color w:val="auto"/>
          <w:sz w:val="24"/>
          <w:szCs w:val="24"/>
          <w:highlight w:val="none"/>
        </w:rPr>
        <w:t>致：</w:t>
      </w:r>
      <w:r>
        <w:rPr>
          <w:rFonts w:hint="eastAsia" w:ascii="宋体" w:hAnsi="宋体" w:cs="宋体"/>
          <w:b/>
          <w:bCs/>
          <w:color w:val="auto"/>
          <w:sz w:val="24"/>
          <w:highlight w:val="none"/>
          <w:lang w:val="en-US" w:eastAsia="zh-CN"/>
        </w:rPr>
        <w:t>广西壮族自治区生殖医院</w:t>
      </w:r>
    </w:p>
    <w:p w14:paraId="123EDC0E">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宋体" w:hAnsi="宋体" w:cs="宋体"/>
          <w:color w:val="auto"/>
          <w:sz w:val="24"/>
          <w:szCs w:val="24"/>
          <w:highlight w:val="none"/>
        </w:rPr>
      </w:pPr>
    </w:p>
    <w:p w14:paraId="3AA3EFA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rPr>
        <w:t>我公司承诺</w:t>
      </w:r>
      <w:r>
        <w:rPr>
          <w:rFonts w:hint="eastAsia" w:ascii="宋体" w:hAnsi="宋体" w:cs="宋体"/>
          <w:color w:val="auto"/>
          <w:sz w:val="24"/>
          <w:szCs w:val="24"/>
          <w:highlight w:val="none"/>
          <w:lang w:eastAsia="zh-CN"/>
        </w:rPr>
        <w:t>为此次授权</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公司参与项目名称</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w:t>
      </w:r>
      <w:r>
        <w:rPr>
          <w:rFonts w:hint="eastAsia"/>
          <w:color w:val="auto"/>
          <w:sz w:val="24"/>
          <w:szCs w:val="24"/>
          <w:highlight w:val="none"/>
          <w:lang w:eastAsia="zh-CN"/>
        </w:rPr>
        <w:t>、项目编号：</w:t>
      </w:r>
      <w:r>
        <w:rPr>
          <w:rFonts w:hint="eastAsia"/>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的</w:t>
      </w:r>
      <w:r>
        <w:rPr>
          <w:rFonts w:hint="eastAsia" w:ascii="宋体" w:hAnsi="宋体" w:cs="宋体"/>
          <w:color w:val="auto"/>
          <w:sz w:val="24"/>
          <w:szCs w:val="24"/>
          <w:highlight w:val="none"/>
          <w:u w:val="none"/>
          <w:lang w:val="en-US" w:eastAsia="zh-CN"/>
        </w:rPr>
        <w:t>项目</w:t>
      </w:r>
      <w:r>
        <w:rPr>
          <w:rFonts w:hint="eastAsia" w:ascii="宋体" w:hAnsi="宋体" w:cs="宋体"/>
          <w:color w:val="auto"/>
          <w:sz w:val="24"/>
          <w:szCs w:val="24"/>
          <w:highlight w:val="none"/>
          <w:lang w:val="en-US" w:eastAsia="zh-CN"/>
        </w:rPr>
        <w:t>，提供以下质量保证并承担相应的法律责任：</w:t>
      </w:r>
    </w:p>
    <w:p w14:paraId="1971000C">
      <w:pPr>
        <w:keepNext w:val="0"/>
        <w:keepLines w:val="0"/>
        <w:pageBreakBefore w:val="0"/>
        <w:widowControl w:val="0"/>
        <w:numPr>
          <w:ilvl w:val="0"/>
          <w:numId w:val="3"/>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提供的产品为全新的、符合招标文件承诺的技术要求；</w:t>
      </w:r>
    </w:p>
    <w:p w14:paraId="4345D727">
      <w:pPr>
        <w:keepNext w:val="0"/>
        <w:keepLines w:val="0"/>
        <w:pageBreakBefore w:val="0"/>
        <w:widowControl w:val="0"/>
        <w:numPr>
          <w:ilvl w:val="0"/>
          <w:numId w:val="3"/>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lang w:val="en-US" w:eastAsia="zh-CN"/>
        </w:rPr>
        <w:t>保证“诚信承诺函”及“供货承诺函”全部内容的满足；</w:t>
      </w:r>
    </w:p>
    <w:p w14:paraId="17D626B9">
      <w:pPr>
        <w:keepNext w:val="0"/>
        <w:keepLines w:val="0"/>
        <w:pageBreakBefore w:val="0"/>
        <w:widowControl w:val="0"/>
        <w:numPr>
          <w:ilvl w:val="0"/>
          <w:numId w:val="3"/>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lang w:val="en-US" w:eastAsia="zh-CN"/>
        </w:rPr>
        <w:t>保证在规定的时间内供货。</w:t>
      </w:r>
    </w:p>
    <w:p w14:paraId="7705872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color w:val="auto"/>
          <w:sz w:val="24"/>
          <w:szCs w:val="24"/>
          <w:highlight w:val="none"/>
        </w:rPr>
      </w:pPr>
    </w:p>
    <w:p w14:paraId="2B0E19D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我公司如有违约，自愿接受贵院处罚，同意医院单方面无责终止</w:t>
      </w:r>
      <w:r>
        <w:rPr>
          <w:rFonts w:hint="eastAsia" w:ascii="宋体" w:hAnsi="宋体" w:eastAsia="宋体" w:cs="宋体"/>
          <w:color w:val="auto"/>
          <w:sz w:val="24"/>
          <w:szCs w:val="24"/>
          <w:highlight w:val="none"/>
          <w:lang w:eastAsia="zh-CN"/>
        </w:rPr>
        <w:t>本次</w:t>
      </w:r>
      <w:r>
        <w:rPr>
          <w:rFonts w:hint="eastAsia" w:ascii="宋体" w:hAnsi="宋体" w:cs="宋体"/>
          <w:color w:val="auto"/>
          <w:sz w:val="24"/>
          <w:szCs w:val="24"/>
          <w:highlight w:val="none"/>
          <w:lang w:eastAsia="zh-CN"/>
        </w:rPr>
        <w:t>公开采购</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支付货款</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倍的违约金。</w:t>
      </w:r>
    </w:p>
    <w:p w14:paraId="1BA3601E">
      <w:pPr>
        <w:pStyle w:val="8"/>
        <w:keepNext w:val="0"/>
        <w:keepLines w:val="0"/>
        <w:pageBreakBefore w:val="0"/>
        <w:widowControl w:val="0"/>
        <w:kinsoku/>
        <w:wordWrap/>
        <w:overflowPunct/>
        <w:topLinePunct w:val="0"/>
        <w:autoSpaceDE/>
        <w:autoSpaceDN/>
        <w:bidi w:val="0"/>
        <w:adjustRightInd/>
        <w:snapToGrid/>
        <w:spacing w:line="300" w:lineRule="auto"/>
        <w:textAlignment w:val="auto"/>
        <w:outlineLvl w:val="9"/>
        <w:rPr>
          <w:color w:val="auto"/>
          <w:sz w:val="24"/>
          <w:szCs w:val="24"/>
          <w:highlight w:val="none"/>
        </w:rPr>
      </w:pPr>
    </w:p>
    <w:p w14:paraId="739EA701">
      <w:pPr>
        <w:keepNext w:val="0"/>
        <w:keepLines w:val="0"/>
        <w:pageBreakBefore w:val="0"/>
        <w:widowControl w:val="0"/>
        <w:kinsoku/>
        <w:wordWrap/>
        <w:overflowPunct/>
        <w:topLinePunct w:val="0"/>
        <w:autoSpaceDE/>
        <w:autoSpaceDN/>
        <w:bidi w:val="0"/>
        <w:adjustRightInd/>
        <w:snapToGrid/>
        <w:spacing w:line="300" w:lineRule="auto"/>
        <w:ind w:firstLine="482" w:firstLineChars="200"/>
        <w:textAlignment w:val="auto"/>
        <w:outlineLvl w:val="9"/>
        <w:rPr>
          <w:rFonts w:ascii="宋体" w:hAnsi="宋体" w:cs="宋体"/>
          <w:color w:val="auto"/>
          <w:sz w:val="24"/>
          <w:szCs w:val="24"/>
          <w:highlight w:val="none"/>
        </w:rPr>
      </w:pPr>
      <w:r>
        <w:rPr>
          <w:rFonts w:hint="eastAsia" w:ascii="宋体" w:hAnsi="宋体" w:cs="宋体"/>
          <w:b/>
          <w:bCs/>
          <w:color w:val="auto"/>
          <w:sz w:val="24"/>
          <w:szCs w:val="24"/>
          <w:highlight w:val="none"/>
        </w:rPr>
        <w:t>本承诺书有效期限：自签订购销合同开始至合同有效期截止。</w:t>
      </w:r>
    </w:p>
    <w:p w14:paraId="6D358A3A">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宋体" w:hAnsi="宋体" w:cs="宋体"/>
          <w:color w:val="auto"/>
          <w:sz w:val="24"/>
          <w:szCs w:val="24"/>
          <w:highlight w:val="none"/>
        </w:rPr>
      </w:pPr>
    </w:p>
    <w:p w14:paraId="3CD9DB81">
      <w:pPr>
        <w:keepNext w:val="0"/>
        <w:keepLines w:val="0"/>
        <w:pageBreakBefore w:val="0"/>
        <w:widowControl w:val="0"/>
        <w:kinsoku/>
        <w:wordWrap/>
        <w:overflowPunct/>
        <w:topLinePunct w:val="0"/>
        <w:autoSpaceDE/>
        <w:autoSpaceDN/>
        <w:bidi w:val="0"/>
        <w:adjustRightInd/>
        <w:snapToGrid/>
        <w:spacing w:line="300" w:lineRule="auto"/>
        <w:ind w:firstLine="4320" w:firstLineChars="1800"/>
        <w:textAlignment w:val="auto"/>
        <w:outlineLvl w:val="9"/>
        <w:rPr>
          <w:rFonts w:ascii="宋体" w:hAnsi="宋体" w:cs="宋体"/>
          <w:color w:val="auto"/>
          <w:sz w:val="24"/>
          <w:szCs w:val="24"/>
          <w:highlight w:val="none"/>
        </w:rPr>
      </w:pPr>
      <w:r>
        <w:rPr>
          <w:rFonts w:hint="eastAsia" w:ascii="宋体" w:hAnsi="宋体" w:cs="宋体"/>
          <w:color w:val="auto"/>
          <w:sz w:val="24"/>
          <w:szCs w:val="24"/>
          <w:highlight w:val="none"/>
          <w:lang w:eastAsia="zh-CN"/>
        </w:rPr>
        <w:t>生产厂家</w:t>
      </w:r>
      <w:r>
        <w:rPr>
          <w:rFonts w:hint="eastAsia" w:ascii="宋体" w:hAnsi="宋体" w:cs="宋体"/>
          <w:color w:val="auto"/>
          <w:sz w:val="24"/>
          <w:szCs w:val="24"/>
          <w:highlight w:val="none"/>
        </w:rPr>
        <w:t>（盖章）：</w:t>
      </w:r>
    </w:p>
    <w:p w14:paraId="4EAA6622">
      <w:pPr>
        <w:keepNext w:val="0"/>
        <w:keepLines w:val="0"/>
        <w:pageBreakBefore w:val="0"/>
        <w:widowControl w:val="0"/>
        <w:kinsoku/>
        <w:wordWrap/>
        <w:overflowPunct/>
        <w:topLinePunct w:val="0"/>
        <w:autoSpaceDE/>
        <w:autoSpaceDN/>
        <w:bidi w:val="0"/>
        <w:adjustRightInd/>
        <w:snapToGrid/>
        <w:spacing w:line="300" w:lineRule="auto"/>
        <w:ind w:firstLine="4320" w:firstLineChars="1800"/>
        <w:textAlignment w:val="auto"/>
        <w:outlineLvl w:val="9"/>
        <w:rPr>
          <w:rFonts w:hint="eastAsia" w:ascii="宋体" w:hAnsi="宋体" w:cs="宋体"/>
          <w:color w:val="auto"/>
          <w:sz w:val="24"/>
          <w:highlight w:val="none"/>
        </w:rPr>
      </w:pPr>
      <w:r>
        <w:rPr>
          <w:rFonts w:hint="eastAsia" w:ascii="宋体" w:hAnsi="宋体" w:cs="宋体"/>
          <w:color w:val="auto"/>
          <w:sz w:val="24"/>
          <w:szCs w:val="24"/>
          <w:highlight w:val="none"/>
        </w:rPr>
        <w:t xml:space="preserve">日期：     年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 xml:space="preserve"> 月   日</w:t>
      </w:r>
    </w:p>
    <w:p w14:paraId="169AC11F">
      <w:pPr>
        <w:pStyle w:val="7"/>
        <w:rPr>
          <w:rFonts w:hint="eastAsia" w:ascii="宋体" w:hAnsi="宋体" w:cs="宋体"/>
          <w:color w:val="auto"/>
          <w:sz w:val="24"/>
          <w:highlight w:val="none"/>
        </w:rPr>
      </w:pPr>
    </w:p>
    <w:bookmarkEnd w:id="4"/>
    <w:bookmarkEnd w:id="5"/>
    <w:bookmarkEnd w:id="6"/>
    <w:bookmarkEnd w:id="7"/>
    <w:p w14:paraId="0841AAB1">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74C4895A">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0669A9CE">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3157D30B">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7896DA07">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70AE7314">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4428CD8C">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13CA37AD">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4736E1A2">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21E850C9">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7F466C2A">
      <w:pPr>
        <w:tabs>
          <w:tab w:val="left" w:pos="4860"/>
          <w:tab w:val="left" w:pos="5400"/>
          <w:tab w:val="left" w:pos="5580"/>
        </w:tabs>
        <w:spacing w:line="480" w:lineRule="auto"/>
        <w:ind w:left="0"/>
        <w:rPr>
          <w:rFonts w:hint="eastAsia" w:ascii="仿宋_GB2312" w:eastAsia="仿宋_GB2312"/>
          <w:bCs/>
          <w:color w:val="auto"/>
          <w:highlight w:val="none"/>
          <w:lang w:eastAsia="zh-CN"/>
        </w:rPr>
      </w:pPr>
    </w:p>
    <w:p w14:paraId="56EDCEBF">
      <w:pPr>
        <w:tabs>
          <w:tab w:val="left" w:pos="4860"/>
          <w:tab w:val="left" w:pos="5400"/>
          <w:tab w:val="left" w:pos="5580"/>
        </w:tabs>
        <w:spacing w:line="480" w:lineRule="auto"/>
        <w:ind w:left="0"/>
        <w:rPr>
          <w:rFonts w:hint="default" w:ascii="仿宋_GB2312" w:eastAsia="仿宋_GB2312"/>
          <w:bCs/>
          <w:color w:val="auto"/>
          <w:highlight w:val="none"/>
          <w:lang w:val="en-US" w:eastAsia="zh-CN"/>
        </w:rPr>
      </w:pPr>
      <w:r>
        <w:rPr>
          <w:rFonts w:hint="eastAsia" w:ascii="仿宋_GB2312" w:eastAsia="仿宋_GB2312"/>
          <w:bCs/>
          <w:color w:val="auto"/>
          <w:highlight w:val="none"/>
          <w:lang w:eastAsia="zh-CN"/>
        </w:rPr>
        <w:t>格式</w:t>
      </w:r>
      <w:r>
        <w:rPr>
          <w:rFonts w:hint="eastAsia" w:ascii="仿宋_GB2312" w:eastAsia="仿宋_GB2312"/>
          <w:bCs/>
          <w:color w:val="auto"/>
          <w:highlight w:val="none"/>
          <w:lang w:val="en-US" w:eastAsia="zh-CN"/>
        </w:rPr>
        <w:t>15</w:t>
      </w:r>
      <w:r>
        <w:rPr>
          <w:rFonts w:hint="eastAsia" w:ascii="仿宋_GB2312" w:eastAsia="仿宋_GB2312"/>
          <w:bCs/>
          <w:color w:val="auto"/>
          <w:highlight w:val="none"/>
        </w:rPr>
        <w:t>：企业质量管理体系认证(ISO9001/13485等)系列（参会公司）</w:t>
      </w:r>
      <w:r>
        <w:rPr>
          <w:rFonts w:hint="eastAsia" w:ascii="仿宋_GB2312" w:eastAsia="仿宋_GB2312"/>
          <w:bCs/>
          <w:color w:val="auto"/>
          <w:highlight w:val="none"/>
          <w:lang w:eastAsia="zh-CN"/>
        </w:rPr>
        <w:t>，</w:t>
      </w:r>
      <w:r>
        <w:rPr>
          <w:rFonts w:hint="eastAsia" w:ascii="仿宋_GB2312" w:eastAsia="仿宋_GB2312"/>
          <w:bCs/>
          <w:color w:val="auto"/>
          <w:highlight w:val="none"/>
          <w:lang w:val="en-US" w:eastAsia="zh-CN"/>
        </w:rPr>
        <w:t>如有</w:t>
      </w:r>
    </w:p>
    <w:tbl>
      <w:tblPr>
        <w:tblStyle w:val="17"/>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6F2AE720">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803" w:hRule="exact"/>
          <w:jc w:val="center"/>
        </w:trPr>
        <w:tc>
          <w:tcPr>
            <w:tcW w:w="10422" w:type="dxa"/>
            <w:tcBorders>
              <w:tl2br w:val="nil"/>
              <w:tr2bl w:val="nil"/>
            </w:tcBorders>
            <w:vAlign w:val="center"/>
          </w:tcPr>
          <w:p w14:paraId="307D3B9E">
            <w:pPr>
              <w:pStyle w:val="21"/>
              <w:ind w:left="0" w:leftChars="0" w:firstLine="0" w:firstLineChars="0"/>
              <w:jc w:val="center"/>
              <w:rPr>
                <w:rFonts w:hint="eastAsia" w:ascii="方正仿宋_GB2312" w:hAnsi="方正仿宋_GB2312" w:eastAsia="方正仿宋_GB2312" w:cs="方正仿宋_GB2312"/>
                <w:b/>
                <w:bCs w:val="0"/>
                <w:color w:val="auto"/>
                <w:sz w:val="52"/>
                <w:szCs w:val="52"/>
                <w:highlight w:val="none"/>
                <w:vertAlign w:val="baseline"/>
                <w:lang w:eastAsia="zh-CN"/>
              </w:rPr>
            </w:pPr>
            <w:r>
              <w:rPr>
                <w:rFonts w:hint="eastAsia" w:ascii="方正仿宋_GB2312" w:hAnsi="方正仿宋_GB2312" w:eastAsia="方正仿宋_GB2312" w:cs="方正仿宋_GB2312"/>
                <w:b/>
                <w:bCs w:val="0"/>
                <w:color w:val="auto"/>
                <w:sz w:val="52"/>
                <w:szCs w:val="52"/>
                <w:highlight w:val="none"/>
                <w:vertAlign w:val="baseline"/>
                <w:lang w:eastAsia="zh-CN"/>
              </w:rPr>
              <w:t>企业质量管理体系认证(ISO9001/13485等)系列（参会公司）（</w:t>
            </w:r>
            <w:r>
              <w:rPr>
                <w:rFonts w:hint="eastAsia" w:ascii="方正仿宋_GB2312" w:hAnsi="方正仿宋_GB2312" w:eastAsia="方正仿宋_GB2312" w:cs="方正仿宋_GB2312"/>
                <w:b/>
                <w:bCs w:val="0"/>
                <w:color w:val="auto"/>
                <w:sz w:val="52"/>
                <w:szCs w:val="52"/>
                <w:highlight w:val="none"/>
                <w:vertAlign w:val="baseline"/>
                <w:lang w:val="en-US" w:eastAsia="zh-CN"/>
              </w:rPr>
              <w:t>如有</w:t>
            </w:r>
            <w:r>
              <w:rPr>
                <w:rFonts w:hint="eastAsia" w:ascii="方正仿宋_GB2312" w:hAnsi="方正仿宋_GB2312" w:eastAsia="方正仿宋_GB2312" w:cs="方正仿宋_GB2312"/>
                <w:b/>
                <w:bCs w:val="0"/>
                <w:color w:val="auto"/>
                <w:sz w:val="52"/>
                <w:szCs w:val="52"/>
                <w:highlight w:val="none"/>
                <w:vertAlign w:val="baseline"/>
                <w:lang w:eastAsia="zh-CN"/>
              </w:rPr>
              <w:t>）</w:t>
            </w:r>
          </w:p>
          <w:p w14:paraId="5F867BB5">
            <w:pPr>
              <w:pStyle w:val="21"/>
              <w:jc w:val="center"/>
              <w:rPr>
                <w:rFonts w:hint="eastAsia" w:ascii="仿宋" w:hAnsi="仿宋" w:eastAsia="仿宋" w:cs="仿宋"/>
                <w:bCs/>
                <w:color w:val="auto"/>
                <w:sz w:val="44"/>
                <w:szCs w:val="44"/>
                <w:highlight w:val="none"/>
                <w:vertAlign w:val="baseline"/>
                <w:lang w:val="en-US" w:eastAsia="zh-CN"/>
              </w:rPr>
            </w:pPr>
            <w:r>
              <w:rPr>
                <w:rFonts w:hint="eastAsia" w:ascii="仿宋" w:hAnsi="仿宋" w:eastAsia="仿宋" w:cs="仿宋"/>
                <w:bCs/>
                <w:color w:val="auto"/>
                <w:sz w:val="44"/>
                <w:szCs w:val="44"/>
                <w:highlight w:val="none"/>
                <w:vertAlign w:val="baseline"/>
                <w:lang w:val="en-US" w:eastAsia="zh-CN"/>
              </w:rPr>
              <w:t>（模糊、遮挡信息等做无效处理）</w:t>
            </w:r>
          </w:p>
          <w:p w14:paraId="51D90C5A">
            <w:pPr>
              <w:pStyle w:val="21"/>
              <w:jc w:val="center"/>
              <w:rPr>
                <w:rFonts w:hint="eastAsia" w:ascii="仿宋" w:hAnsi="仿宋" w:eastAsia="仿宋" w:cs="仿宋"/>
                <w:bCs/>
                <w:color w:val="auto"/>
                <w:sz w:val="44"/>
                <w:szCs w:val="44"/>
                <w:highlight w:val="none"/>
                <w:vertAlign w:val="baseline"/>
                <w:lang w:val="en-US" w:eastAsia="zh-CN"/>
              </w:rPr>
            </w:pPr>
          </w:p>
        </w:tc>
      </w:tr>
    </w:tbl>
    <w:p w14:paraId="067E43C1">
      <w:pPr>
        <w:tabs>
          <w:tab w:val="left" w:pos="4860"/>
          <w:tab w:val="left" w:pos="5400"/>
          <w:tab w:val="left" w:pos="5580"/>
        </w:tabs>
        <w:spacing w:line="480" w:lineRule="auto"/>
        <w:ind w:left="0"/>
        <w:rPr>
          <w:rFonts w:hint="eastAsia" w:ascii="仿宋_GB2312" w:eastAsia="仿宋_GB2312"/>
          <w:bCs/>
          <w:color w:val="auto"/>
          <w:highlight w:val="none"/>
        </w:rPr>
      </w:pPr>
    </w:p>
    <w:p w14:paraId="09143A9C">
      <w:pPr>
        <w:tabs>
          <w:tab w:val="left" w:pos="4860"/>
          <w:tab w:val="left" w:pos="5400"/>
          <w:tab w:val="left" w:pos="5580"/>
        </w:tabs>
        <w:spacing w:line="480" w:lineRule="auto"/>
        <w:ind w:left="0"/>
        <w:rPr>
          <w:rFonts w:hint="eastAsia" w:ascii="仿宋_GB2312" w:eastAsia="仿宋_GB2312"/>
          <w:bCs/>
          <w:color w:val="auto"/>
          <w:highlight w:val="none"/>
        </w:rPr>
      </w:pPr>
      <w:r>
        <w:rPr>
          <w:rFonts w:hint="eastAsia" w:ascii="仿宋_GB2312" w:eastAsia="仿宋_GB2312"/>
          <w:bCs/>
          <w:color w:val="auto"/>
          <w:highlight w:val="none"/>
          <w:lang w:eastAsia="zh-CN"/>
        </w:rPr>
        <w:t>格式</w:t>
      </w:r>
      <w:r>
        <w:rPr>
          <w:rFonts w:hint="eastAsia" w:ascii="仿宋_GB2312" w:eastAsia="仿宋_GB2312"/>
          <w:bCs/>
          <w:color w:val="auto"/>
          <w:highlight w:val="none"/>
          <w:lang w:val="en-US" w:eastAsia="zh-CN"/>
        </w:rPr>
        <w:t>16</w:t>
      </w:r>
      <w:r>
        <w:rPr>
          <w:rFonts w:hint="eastAsia" w:ascii="仿宋_GB2312" w:eastAsia="仿宋_GB2312"/>
          <w:bCs/>
          <w:color w:val="auto"/>
          <w:highlight w:val="none"/>
        </w:rPr>
        <w:t>：</w:t>
      </w:r>
      <w:r>
        <w:rPr>
          <w:rFonts w:hint="eastAsia" w:ascii="仿宋_GB2312" w:eastAsia="仿宋_GB2312"/>
          <w:color w:val="auto"/>
          <w:highlight w:val="none"/>
        </w:rPr>
        <w:t>产品检测报告等产品合格证明材料</w:t>
      </w:r>
      <w:r>
        <w:rPr>
          <w:rFonts w:hint="eastAsia" w:ascii="仿宋_GB2312" w:eastAsia="仿宋_GB2312"/>
          <w:bCs/>
          <w:color w:val="auto"/>
          <w:highlight w:val="none"/>
        </w:rPr>
        <w:t>系列</w:t>
      </w:r>
    </w:p>
    <w:tbl>
      <w:tblPr>
        <w:tblStyle w:val="17"/>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52E412AC">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6803" w:hRule="exact"/>
          <w:jc w:val="center"/>
        </w:trPr>
        <w:tc>
          <w:tcPr>
            <w:tcW w:w="10422" w:type="dxa"/>
            <w:tcBorders>
              <w:tl2br w:val="nil"/>
              <w:tr2bl w:val="nil"/>
            </w:tcBorders>
            <w:vAlign w:val="center"/>
          </w:tcPr>
          <w:p w14:paraId="03561500">
            <w:pPr>
              <w:pStyle w:val="21"/>
              <w:ind w:left="0" w:leftChars="0" w:firstLine="0" w:firstLineChars="0"/>
              <w:jc w:val="center"/>
              <w:rPr>
                <w:rFonts w:hint="eastAsia" w:ascii="方正仿宋_GB2312" w:hAnsi="方正仿宋_GB2312" w:eastAsia="方正仿宋_GB2312" w:cs="方正仿宋_GB2312"/>
                <w:b/>
                <w:bCs w:val="0"/>
                <w:color w:val="auto"/>
                <w:sz w:val="52"/>
                <w:szCs w:val="52"/>
                <w:highlight w:val="none"/>
                <w:vertAlign w:val="baseline"/>
                <w:lang w:eastAsia="zh-CN"/>
              </w:rPr>
            </w:pPr>
            <w:r>
              <w:rPr>
                <w:rFonts w:hint="eastAsia" w:ascii="方正仿宋_GB2312" w:hAnsi="方正仿宋_GB2312" w:eastAsia="方正仿宋_GB2312" w:cs="方正仿宋_GB2312"/>
                <w:b/>
                <w:bCs w:val="0"/>
                <w:color w:val="auto"/>
                <w:sz w:val="52"/>
                <w:szCs w:val="52"/>
                <w:highlight w:val="none"/>
                <w:vertAlign w:val="baseline"/>
                <w:lang w:eastAsia="zh-CN"/>
              </w:rPr>
              <w:t>清晰</w:t>
            </w:r>
            <w:r>
              <w:rPr>
                <w:rFonts w:hint="eastAsia" w:ascii="方正仿宋_GB2312" w:hAnsi="方正仿宋_GB2312" w:eastAsia="方正仿宋_GB2312" w:cs="方正仿宋_GB2312"/>
                <w:b/>
                <w:bCs w:val="0"/>
                <w:color w:val="auto"/>
                <w:sz w:val="52"/>
                <w:szCs w:val="52"/>
                <w:highlight w:val="none"/>
              </w:rPr>
              <w:t>检测报告等产品合格证明材料</w:t>
            </w:r>
            <w:r>
              <w:rPr>
                <w:rFonts w:hint="eastAsia" w:ascii="方正仿宋_GB2312" w:hAnsi="方正仿宋_GB2312" w:eastAsia="方正仿宋_GB2312" w:cs="方正仿宋_GB2312"/>
                <w:b/>
                <w:bCs w:val="0"/>
                <w:color w:val="auto"/>
                <w:sz w:val="52"/>
                <w:szCs w:val="52"/>
                <w:highlight w:val="none"/>
                <w:vertAlign w:val="baseline"/>
                <w:lang w:eastAsia="zh-CN"/>
              </w:rPr>
              <w:t>复印件</w:t>
            </w:r>
          </w:p>
          <w:p w14:paraId="2E3BE1B8">
            <w:pPr>
              <w:pStyle w:val="21"/>
              <w:jc w:val="center"/>
              <w:rPr>
                <w:rFonts w:hint="eastAsia" w:ascii="仿宋" w:hAnsi="仿宋" w:eastAsia="仿宋" w:cs="仿宋"/>
                <w:bCs/>
                <w:color w:val="auto"/>
                <w:sz w:val="44"/>
                <w:szCs w:val="44"/>
                <w:highlight w:val="none"/>
                <w:vertAlign w:val="baseline"/>
                <w:lang w:val="en-US" w:eastAsia="zh-CN"/>
              </w:rPr>
            </w:pPr>
            <w:r>
              <w:rPr>
                <w:rFonts w:hint="eastAsia" w:ascii="仿宋" w:hAnsi="仿宋" w:eastAsia="仿宋" w:cs="仿宋"/>
                <w:bCs/>
                <w:color w:val="auto"/>
                <w:sz w:val="44"/>
                <w:szCs w:val="44"/>
                <w:highlight w:val="none"/>
                <w:vertAlign w:val="baseline"/>
                <w:lang w:val="en-US" w:eastAsia="zh-CN"/>
              </w:rPr>
              <w:t>（模糊、遮挡信息等做无效处理）</w:t>
            </w:r>
          </w:p>
          <w:p w14:paraId="770CC0B4">
            <w:pPr>
              <w:pStyle w:val="21"/>
              <w:jc w:val="center"/>
              <w:rPr>
                <w:rFonts w:hint="eastAsia" w:ascii="仿宋" w:hAnsi="仿宋" w:eastAsia="仿宋" w:cs="仿宋"/>
                <w:bCs/>
                <w:color w:val="auto"/>
                <w:sz w:val="44"/>
                <w:szCs w:val="44"/>
                <w:highlight w:val="none"/>
                <w:vertAlign w:val="baseline"/>
                <w:lang w:val="en-US" w:eastAsia="zh-CN"/>
              </w:rPr>
            </w:pPr>
          </w:p>
        </w:tc>
      </w:tr>
    </w:tbl>
    <w:p w14:paraId="0F734A64">
      <w:pPr>
        <w:tabs>
          <w:tab w:val="left" w:pos="4860"/>
          <w:tab w:val="left" w:pos="5400"/>
          <w:tab w:val="left" w:pos="5580"/>
        </w:tabs>
        <w:spacing w:line="480" w:lineRule="auto"/>
        <w:ind w:left="0"/>
        <w:rPr>
          <w:rFonts w:hint="eastAsia" w:ascii="仿宋_GB2312" w:eastAsia="仿宋_GB2312"/>
          <w:bCs/>
          <w:color w:val="auto"/>
          <w:highlight w:val="none"/>
        </w:rPr>
      </w:pPr>
    </w:p>
    <w:p w14:paraId="52542298">
      <w:pPr>
        <w:spacing w:line="240" w:lineRule="auto"/>
        <w:ind w:left="0"/>
        <w:jc w:val="both"/>
        <w:rPr>
          <w:rFonts w:hint="eastAsia"/>
          <w:b/>
          <w:color w:val="auto"/>
          <w:highlight w:val="none"/>
        </w:rPr>
      </w:pPr>
    </w:p>
    <w:p w14:paraId="333E3A3D">
      <w:pPr>
        <w:spacing w:line="240" w:lineRule="auto"/>
        <w:ind w:left="0"/>
        <w:jc w:val="both"/>
        <w:rPr>
          <w:rFonts w:hint="eastAsia" w:eastAsia="宋体"/>
          <w:color w:val="auto"/>
          <w:highlight w:val="none"/>
          <w:lang w:eastAsia="zh-CN"/>
        </w:rPr>
      </w:pPr>
      <w:r>
        <w:rPr>
          <w:rFonts w:hint="eastAsia"/>
          <w:b/>
          <w:color w:val="auto"/>
          <w:highlight w:val="none"/>
        </w:rPr>
        <w:t>注意：</w:t>
      </w:r>
      <w:r>
        <w:rPr>
          <w:rFonts w:hint="eastAsia"/>
          <w:color w:val="auto"/>
          <w:highlight w:val="none"/>
        </w:rPr>
        <w:t>每个产品的材料须按“</w:t>
      </w:r>
      <w:r>
        <w:rPr>
          <w:rFonts w:hint="eastAsia"/>
          <w:color w:val="auto"/>
          <w:highlight w:val="none"/>
          <w:lang w:eastAsia="zh-CN"/>
        </w:rPr>
        <w:t>谈判文件</w:t>
      </w:r>
      <w:r>
        <w:rPr>
          <w:rFonts w:hint="eastAsia"/>
          <w:color w:val="auto"/>
          <w:highlight w:val="none"/>
        </w:rPr>
        <w:t>目录”所列顺序装订</w:t>
      </w:r>
      <w:r>
        <w:rPr>
          <w:rFonts w:hint="eastAsia"/>
          <w:color w:val="auto"/>
          <w:highlight w:val="none"/>
          <w:lang w:eastAsia="zh-CN"/>
        </w:rPr>
        <w:t>。</w:t>
      </w:r>
    </w:p>
    <w:p w14:paraId="34BB0497">
      <w:pPr>
        <w:ind w:left="0" w:right="600"/>
        <w:rPr>
          <w:rFonts w:hint="eastAsia" w:ascii="仿宋_GB2312" w:eastAsia="仿宋_GB2312"/>
          <w:bCs/>
          <w:color w:val="auto"/>
          <w:highlight w:val="none"/>
          <w:lang w:eastAsia="zh-CN"/>
        </w:rPr>
      </w:pPr>
      <w:r>
        <w:rPr>
          <w:rFonts w:hint="eastAsia" w:ascii="仿宋_GB2312" w:eastAsia="仿宋_GB2312"/>
          <w:bCs/>
          <w:color w:val="auto"/>
          <w:highlight w:val="none"/>
          <w:lang w:val="en-US" w:eastAsia="zh-CN"/>
        </w:rPr>
        <w:t>格式17：</w:t>
      </w:r>
    </w:p>
    <w:p w14:paraId="74AFD4C1">
      <w:pPr>
        <w:pStyle w:val="11"/>
        <w:rPr>
          <w:rFonts w:hint="eastAsia" w:ascii="仿宋_GB2312" w:eastAsia="仿宋_GB2312"/>
          <w:bCs/>
          <w:color w:val="auto"/>
          <w:highlight w:val="none"/>
          <w:lang w:eastAsia="zh-CN"/>
        </w:rPr>
      </w:pPr>
    </w:p>
    <w:p w14:paraId="5545DA3A">
      <w:pPr>
        <w:spacing w:line="300" w:lineRule="auto"/>
        <w:jc w:val="center"/>
        <w:rPr>
          <w:rFonts w:hint="eastAsia" w:ascii="宋体" w:hAnsi="宋体"/>
          <w:color w:val="auto"/>
          <w:szCs w:val="21"/>
          <w:highlight w:val="none"/>
        </w:rPr>
      </w:pPr>
      <w:r>
        <w:rPr>
          <w:rFonts w:hint="eastAsia" w:ascii="宋体" w:hAnsi="宋体"/>
          <w:color w:val="auto"/>
          <w:szCs w:val="21"/>
          <w:highlight w:val="none"/>
        </w:rPr>
        <w:t>商务、技术响应偏离情况说明表</w:t>
      </w:r>
    </w:p>
    <w:p w14:paraId="2FE0B0B2">
      <w:pPr>
        <w:spacing w:line="300" w:lineRule="auto"/>
        <w:rPr>
          <w:rFonts w:hint="eastAsia" w:ascii="宋体" w:hAnsi="宋体"/>
          <w:color w:val="auto"/>
          <w:szCs w:val="21"/>
          <w:highlight w:val="none"/>
        </w:rPr>
      </w:pPr>
      <w:r>
        <w:rPr>
          <w:rFonts w:hint="eastAsia" w:ascii="宋体" w:hAnsi="宋体"/>
          <w:color w:val="auto"/>
          <w:szCs w:val="21"/>
          <w:highlight w:val="none"/>
        </w:rPr>
        <w:t>采购项目名称:</w:t>
      </w:r>
    </w:p>
    <w:p w14:paraId="2B615258">
      <w:pPr>
        <w:spacing w:line="300" w:lineRule="auto"/>
        <w:rPr>
          <w:rFonts w:hint="eastAsia" w:ascii="宋体" w:hAnsi="宋体" w:eastAsia="宋体"/>
          <w:color w:val="auto"/>
          <w:sz w:val="24"/>
          <w:szCs w:val="21"/>
          <w:highlight w:val="none"/>
          <w:u w:val="single"/>
          <w:lang w:val="en-US" w:eastAsia="zh-CN"/>
        </w:rPr>
      </w:pPr>
      <w:r>
        <w:rPr>
          <w:rFonts w:hint="eastAsia" w:ascii="宋体" w:hAnsi="宋体"/>
          <w:color w:val="auto"/>
          <w:szCs w:val="21"/>
          <w:highlight w:val="none"/>
        </w:rPr>
        <w:t>采购项目编号:</w:t>
      </w:r>
    </w:p>
    <w:tbl>
      <w:tblPr>
        <w:tblStyle w:val="16"/>
        <w:tblW w:w="9443"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35"/>
        <w:gridCol w:w="1316"/>
        <w:gridCol w:w="2268"/>
        <w:gridCol w:w="3087"/>
        <w:gridCol w:w="1198"/>
        <w:gridCol w:w="939"/>
      </w:tblGrid>
      <w:tr w14:paraId="242FEA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35" w:type="dxa"/>
            <w:noWrap w:val="0"/>
            <w:vAlign w:val="center"/>
          </w:tcPr>
          <w:p w14:paraId="3D334183">
            <w:pPr>
              <w:adjustRightInd w:val="0"/>
              <w:snapToGrid w:val="0"/>
              <w:spacing w:line="300" w:lineRule="auto"/>
              <w:jc w:val="center"/>
              <w:outlineLvl w:val="0"/>
              <w:rPr>
                <w:rFonts w:hint="eastAsia" w:ascii="宋体" w:hAnsi="宋体"/>
                <w:color w:val="auto"/>
                <w:szCs w:val="21"/>
                <w:highlight w:val="none"/>
              </w:rPr>
            </w:pPr>
            <w:bookmarkStart w:id="8" w:name="_Toc92385220"/>
            <w:r>
              <w:rPr>
                <w:rFonts w:hint="eastAsia" w:ascii="宋体" w:hAnsi="宋体"/>
                <w:color w:val="auto"/>
                <w:szCs w:val="21"/>
                <w:highlight w:val="none"/>
              </w:rPr>
              <w:t>序号</w:t>
            </w:r>
            <w:bookmarkEnd w:id="8"/>
          </w:p>
        </w:tc>
        <w:tc>
          <w:tcPr>
            <w:tcW w:w="1316" w:type="dxa"/>
            <w:noWrap w:val="0"/>
            <w:vAlign w:val="center"/>
          </w:tcPr>
          <w:p w14:paraId="561D068A">
            <w:pPr>
              <w:adjustRightInd w:val="0"/>
              <w:snapToGrid w:val="0"/>
              <w:spacing w:line="300" w:lineRule="auto"/>
              <w:jc w:val="center"/>
              <w:outlineLvl w:val="0"/>
              <w:rPr>
                <w:rFonts w:hint="eastAsia" w:ascii="宋体" w:hAnsi="宋体"/>
                <w:color w:val="auto"/>
                <w:szCs w:val="21"/>
                <w:highlight w:val="none"/>
              </w:rPr>
            </w:pPr>
            <w:bookmarkStart w:id="9" w:name="_Toc92385221"/>
            <w:r>
              <w:rPr>
                <w:rFonts w:hint="eastAsia" w:ascii="宋体" w:hAnsi="宋体"/>
                <w:color w:val="auto"/>
                <w:szCs w:val="21"/>
                <w:highlight w:val="none"/>
              </w:rPr>
              <w:t>名称</w:t>
            </w:r>
            <w:bookmarkEnd w:id="9"/>
          </w:p>
        </w:tc>
        <w:tc>
          <w:tcPr>
            <w:tcW w:w="2268" w:type="dxa"/>
            <w:noWrap w:val="0"/>
            <w:vAlign w:val="center"/>
          </w:tcPr>
          <w:p w14:paraId="309C7E30">
            <w:pPr>
              <w:adjustRightInd w:val="0"/>
              <w:snapToGrid w:val="0"/>
              <w:spacing w:line="300" w:lineRule="auto"/>
              <w:jc w:val="center"/>
              <w:outlineLvl w:val="0"/>
              <w:rPr>
                <w:rFonts w:hint="eastAsia" w:ascii="宋体" w:hAnsi="宋体"/>
                <w:color w:val="auto"/>
                <w:szCs w:val="21"/>
                <w:highlight w:val="none"/>
              </w:rPr>
            </w:pPr>
            <w:bookmarkStart w:id="10" w:name="_Toc92385222"/>
            <w:r>
              <w:rPr>
                <w:rFonts w:hint="eastAsia" w:ascii="宋体" w:hAnsi="宋体"/>
                <w:color w:val="auto"/>
                <w:szCs w:val="21"/>
                <w:highlight w:val="none"/>
              </w:rPr>
              <w:t>文件要求</w:t>
            </w:r>
            <w:bookmarkEnd w:id="10"/>
          </w:p>
        </w:tc>
        <w:tc>
          <w:tcPr>
            <w:tcW w:w="3087" w:type="dxa"/>
            <w:noWrap w:val="0"/>
            <w:vAlign w:val="center"/>
          </w:tcPr>
          <w:p w14:paraId="761B6A1E">
            <w:pPr>
              <w:adjustRightInd w:val="0"/>
              <w:snapToGrid w:val="0"/>
              <w:spacing w:line="300" w:lineRule="auto"/>
              <w:jc w:val="center"/>
              <w:outlineLvl w:val="0"/>
              <w:rPr>
                <w:rFonts w:hint="eastAsia" w:ascii="宋体" w:hAnsi="宋体"/>
                <w:color w:val="auto"/>
                <w:szCs w:val="21"/>
                <w:highlight w:val="none"/>
              </w:rPr>
            </w:pPr>
            <w:bookmarkStart w:id="11" w:name="_Toc92385223"/>
            <w:r>
              <w:rPr>
                <w:rFonts w:hint="eastAsia" w:ascii="宋体" w:hAnsi="宋体"/>
                <w:color w:val="auto"/>
                <w:szCs w:val="21"/>
                <w:highlight w:val="none"/>
              </w:rPr>
              <w:t>响应文件具体响应</w:t>
            </w:r>
            <w:bookmarkEnd w:id="11"/>
          </w:p>
        </w:tc>
        <w:tc>
          <w:tcPr>
            <w:tcW w:w="1198" w:type="dxa"/>
            <w:noWrap w:val="0"/>
            <w:vAlign w:val="center"/>
          </w:tcPr>
          <w:p w14:paraId="67D90EC0">
            <w:pPr>
              <w:adjustRightInd w:val="0"/>
              <w:snapToGrid w:val="0"/>
              <w:spacing w:line="300" w:lineRule="auto"/>
              <w:jc w:val="center"/>
              <w:outlineLvl w:val="0"/>
              <w:rPr>
                <w:rFonts w:hint="eastAsia" w:ascii="宋体" w:hAnsi="宋体"/>
                <w:color w:val="auto"/>
                <w:szCs w:val="21"/>
                <w:highlight w:val="none"/>
              </w:rPr>
            </w:pPr>
            <w:bookmarkStart w:id="12" w:name="_Toc92385224"/>
            <w:r>
              <w:rPr>
                <w:rFonts w:hint="eastAsia" w:ascii="宋体" w:hAnsi="宋体"/>
                <w:color w:val="auto"/>
                <w:szCs w:val="21"/>
                <w:highlight w:val="none"/>
              </w:rPr>
              <w:t>响应/偏离</w:t>
            </w:r>
            <w:bookmarkEnd w:id="12"/>
          </w:p>
        </w:tc>
        <w:tc>
          <w:tcPr>
            <w:tcW w:w="939" w:type="dxa"/>
            <w:noWrap w:val="0"/>
            <w:vAlign w:val="center"/>
          </w:tcPr>
          <w:p w14:paraId="17F44BAB">
            <w:pPr>
              <w:adjustRightInd w:val="0"/>
              <w:snapToGrid w:val="0"/>
              <w:spacing w:line="300" w:lineRule="auto"/>
              <w:jc w:val="center"/>
              <w:outlineLvl w:val="0"/>
              <w:rPr>
                <w:rFonts w:hint="eastAsia" w:ascii="宋体" w:hAnsi="宋体"/>
                <w:color w:val="auto"/>
                <w:szCs w:val="21"/>
                <w:highlight w:val="none"/>
              </w:rPr>
            </w:pPr>
            <w:bookmarkStart w:id="13" w:name="_Toc92385225"/>
            <w:r>
              <w:rPr>
                <w:rFonts w:hint="eastAsia" w:ascii="宋体" w:hAnsi="宋体"/>
                <w:color w:val="auto"/>
                <w:szCs w:val="21"/>
                <w:highlight w:val="none"/>
              </w:rPr>
              <w:t>说明</w:t>
            </w:r>
            <w:bookmarkEnd w:id="13"/>
          </w:p>
        </w:tc>
      </w:tr>
      <w:tr w14:paraId="77917B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35" w:type="dxa"/>
            <w:noWrap w:val="0"/>
            <w:vAlign w:val="center"/>
          </w:tcPr>
          <w:p w14:paraId="261B8972">
            <w:pPr>
              <w:adjustRightInd w:val="0"/>
              <w:snapToGrid w:val="0"/>
              <w:spacing w:line="300" w:lineRule="auto"/>
              <w:jc w:val="center"/>
              <w:outlineLvl w:val="0"/>
              <w:rPr>
                <w:rFonts w:hint="eastAsia" w:ascii="宋体" w:hAnsi="宋体"/>
                <w:color w:val="auto"/>
                <w:szCs w:val="21"/>
                <w:highlight w:val="none"/>
              </w:rPr>
            </w:pPr>
          </w:p>
        </w:tc>
        <w:tc>
          <w:tcPr>
            <w:tcW w:w="8808" w:type="dxa"/>
            <w:gridSpan w:val="5"/>
            <w:noWrap w:val="0"/>
            <w:vAlign w:val="center"/>
          </w:tcPr>
          <w:p w14:paraId="54F88160">
            <w:pPr>
              <w:adjustRightInd w:val="0"/>
              <w:snapToGrid w:val="0"/>
              <w:spacing w:line="300" w:lineRule="auto"/>
              <w:jc w:val="center"/>
              <w:outlineLvl w:val="0"/>
              <w:rPr>
                <w:rFonts w:hint="eastAsia" w:ascii="宋体" w:hAnsi="宋体"/>
                <w:color w:val="auto"/>
                <w:szCs w:val="21"/>
                <w:highlight w:val="none"/>
              </w:rPr>
            </w:pPr>
            <w:bookmarkStart w:id="14" w:name="_Toc92385226"/>
            <w:r>
              <w:rPr>
                <w:rFonts w:hint="eastAsia" w:ascii="宋体" w:hAnsi="宋体"/>
                <w:color w:val="auto"/>
                <w:szCs w:val="21"/>
                <w:highlight w:val="none"/>
              </w:rPr>
              <w:t>技术部分</w:t>
            </w:r>
            <w:bookmarkEnd w:id="14"/>
          </w:p>
        </w:tc>
      </w:tr>
      <w:tr w14:paraId="15FA9EC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00" w:hRule="atLeast"/>
        </w:trPr>
        <w:tc>
          <w:tcPr>
            <w:tcW w:w="635" w:type="dxa"/>
            <w:noWrap w:val="0"/>
            <w:vAlign w:val="center"/>
          </w:tcPr>
          <w:p w14:paraId="79BD26F3">
            <w:pPr>
              <w:adjustRightInd w:val="0"/>
              <w:snapToGrid w:val="0"/>
              <w:spacing w:line="300" w:lineRule="auto"/>
              <w:jc w:val="center"/>
              <w:outlineLvl w:val="0"/>
              <w:rPr>
                <w:rFonts w:hint="eastAsia" w:ascii="宋体" w:hAnsi="宋体"/>
                <w:color w:val="auto"/>
                <w:szCs w:val="21"/>
                <w:highlight w:val="none"/>
              </w:rPr>
            </w:pPr>
            <w:bookmarkStart w:id="15" w:name="_Toc92385227"/>
            <w:r>
              <w:rPr>
                <w:rFonts w:hint="eastAsia" w:ascii="宋体" w:hAnsi="宋体"/>
                <w:color w:val="auto"/>
                <w:szCs w:val="21"/>
                <w:highlight w:val="none"/>
              </w:rPr>
              <w:t>1</w:t>
            </w:r>
            <w:bookmarkEnd w:id="15"/>
          </w:p>
        </w:tc>
        <w:tc>
          <w:tcPr>
            <w:tcW w:w="1316" w:type="dxa"/>
            <w:noWrap w:val="0"/>
            <w:vAlign w:val="center"/>
          </w:tcPr>
          <w:p w14:paraId="1DFFD081">
            <w:pPr>
              <w:adjustRightInd w:val="0"/>
              <w:snapToGrid w:val="0"/>
              <w:spacing w:line="300" w:lineRule="auto"/>
              <w:jc w:val="center"/>
              <w:outlineLvl w:val="0"/>
              <w:rPr>
                <w:rFonts w:hint="eastAsia" w:ascii="宋体" w:hAnsi="宋体"/>
                <w:color w:val="auto"/>
                <w:szCs w:val="21"/>
                <w:highlight w:val="none"/>
              </w:rPr>
            </w:pPr>
          </w:p>
        </w:tc>
        <w:tc>
          <w:tcPr>
            <w:tcW w:w="2268" w:type="dxa"/>
            <w:noWrap w:val="0"/>
            <w:vAlign w:val="center"/>
          </w:tcPr>
          <w:p w14:paraId="2B3EF9D0">
            <w:pPr>
              <w:adjustRightInd w:val="0"/>
              <w:snapToGrid w:val="0"/>
              <w:spacing w:line="300" w:lineRule="auto"/>
              <w:jc w:val="center"/>
              <w:outlineLvl w:val="0"/>
              <w:rPr>
                <w:rFonts w:hint="eastAsia" w:ascii="宋体" w:hAnsi="宋体"/>
                <w:color w:val="auto"/>
                <w:szCs w:val="21"/>
                <w:highlight w:val="none"/>
              </w:rPr>
            </w:pPr>
          </w:p>
        </w:tc>
        <w:tc>
          <w:tcPr>
            <w:tcW w:w="3087" w:type="dxa"/>
            <w:noWrap w:val="0"/>
            <w:vAlign w:val="center"/>
          </w:tcPr>
          <w:p w14:paraId="051FD5B6">
            <w:pPr>
              <w:adjustRightInd w:val="0"/>
              <w:snapToGrid w:val="0"/>
              <w:spacing w:line="300" w:lineRule="auto"/>
              <w:jc w:val="center"/>
              <w:outlineLvl w:val="0"/>
              <w:rPr>
                <w:rFonts w:hint="eastAsia" w:ascii="宋体" w:hAnsi="宋体"/>
                <w:color w:val="auto"/>
                <w:szCs w:val="21"/>
                <w:highlight w:val="none"/>
              </w:rPr>
            </w:pPr>
          </w:p>
        </w:tc>
        <w:tc>
          <w:tcPr>
            <w:tcW w:w="1198" w:type="dxa"/>
            <w:noWrap w:val="0"/>
            <w:vAlign w:val="center"/>
          </w:tcPr>
          <w:p w14:paraId="2BDA1AF8">
            <w:pPr>
              <w:adjustRightInd w:val="0"/>
              <w:snapToGrid w:val="0"/>
              <w:spacing w:line="300" w:lineRule="auto"/>
              <w:jc w:val="center"/>
              <w:outlineLvl w:val="0"/>
              <w:rPr>
                <w:rFonts w:hint="eastAsia" w:ascii="宋体" w:hAnsi="宋体"/>
                <w:color w:val="auto"/>
                <w:szCs w:val="21"/>
                <w:highlight w:val="none"/>
              </w:rPr>
            </w:pPr>
          </w:p>
        </w:tc>
        <w:tc>
          <w:tcPr>
            <w:tcW w:w="939" w:type="dxa"/>
            <w:noWrap w:val="0"/>
            <w:vAlign w:val="center"/>
          </w:tcPr>
          <w:p w14:paraId="57F860F9">
            <w:pPr>
              <w:adjustRightInd w:val="0"/>
              <w:snapToGrid w:val="0"/>
              <w:spacing w:line="300" w:lineRule="auto"/>
              <w:jc w:val="center"/>
              <w:outlineLvl w:val="0"/>
              <w:rPr>
                <w:rFonts w:hint="eastAsia" w:ascii="宋体" w:hAnsi="宋体"/>
                <w:color w:val="auto"/>
                <w:szCs w:val="21"/>
                <w:highlight w:val="none"/>
              </w:rPr>
            </w:pPr>
          </w:p>
        </w:tc>
      </w:tr>
      <w:tr w14:paraId="2CB75E9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35" w:type="dxa"/>
            <w:noWrap w:val="0"/>
            <w:vAlign w:val="center"/>
          </w:tcPr>
          <w:p w14:paraId="0D4B7DFC">
            <w:pPr>
              <w:adjustRightInd w:val="0"/>
              <w:snapToGrid w:val="0"/>
              <w:spacing w:line="300" w:lineRule="auto"/>
              <w:jc w:val="center"/>
              <w:outlineLvl w:val="0"/>
              <w:rPr>
                <w:rFonts w:hint="eastAsia" w:ascii="宋体" w:hAnsi="宋体"/>
                <w:color w:val="auto"/>
                <w:szCs w:val="21"/>
                <w:highlight w:val="none"/>
              </w:rPr>
            </w:pPr>
            <w:bookmarkStart w:id="16" w:name="_Toc92385228"/>
            <w:r>
              <w:rPr>
                <w:rFonts w:hint="eastAsia" w:ascii="宋体" w:hAnsi="宋体"/>
                <w:color w:val="auto"/>
                <w:szCs w:val="21"/>
                <w:highlight w:val="none"/>
              </w:rPr>
              <w:t>2</w:t>
            </w:r>
            <w:bookmarkEnd w:id="16"/>
          </w:p>
        </w:tc>
        <w:tc>
          <w:tcPr>
            <w:tcW w:w="1316" w:type="dxa"/>
            <w:noWrap w:val="0"/>
            <w:vAlign w:val="center"/>
          </w:tcPr>
          <w:p w14:paraId="72A8F772">
            <w:pPr>
              <w:adjustRightInd w:val="0"/>
              <w:snapToGrid w:val="0"/>
              <w:spacing w:line="300" w:lineRule="auto"/>
              <w:jc w:val="center"/>
              <w:outlineLvl w:val="0"/>
              <w:rPr>
                <w:rFonts w:hint="eastAsia" w:ascii="宋体" w:hAnsi="宋体"/>
                <w:color w:val="auto"/>
                <w:szCs w:val="21"/>
                <w:highlight w:val="none"/>
              </w:rPr>
            </w:pPr>
          </w:p>
        </w:tc>
        <w:tc>
          <w:tcPr>
            <w:tcW w:w="2268" w:type="dxa"/>
            <w:noWrap w:val="0"/>
            <w:vAlign w:val="center"/>
          </w:tcPr>
          <w:p w14:paraId="74E4CBFA">
            <w:pPr>
              <w:adjustRightInd w:val="0"/>
              <w:snapToGrid w:val="0"/>
              <w:spacing w:line="300" w:lineRule="auto"/>
              <w:jc w:val="center"/>
              <w:outlineLvl w:val="0"/>
              <w:rPr>
                <w:rFonts w:hint="eastAsia" w:ascii="宋体" w:hAnsi="宋体"/>
                <w:color w:val="auto"/>
                <w:szCs w:val="21"/>
                <w:highlight w:val="none"/>
              </w:rPr>
            </w:pPr>
          </w:p>
        </w:tc>
        <w:tc>
          <w:tcPr>
            <w:tcW w:w="3087" w:type="dxa"/>
            <w:noWrap w:val="0"/>
            <w:vAlign w:val="center"/>
          </w:tcPr>
          <w:p w14:paraId="6D262902">
            <w:pPr>
              <w:adjustRightInd w:val="0"/>
              <w:snapToGrid w:val="0"/>
              <w:spacing w:line="300" w:lineRule="auto"/>
              <w:jc w:val="center"/>
              <w:outlineLvl w:val="0"/>
              <w:rPr>
                <w:rFonts w:hint="eastAsia" w:ascii="宋体" w:hAnsi="宋体"/>
                <w:color w:val="auto"/>
                <w:szCs w:val="21"/>
                <w:highlight w:val="none"/>
              </w:rPr>
            </w:pPr>
          </w:p>
        </w:tc>
        <w:tc>
          <w:tcPr>
            <w:tcW w:w="1198" w:type="dxa"/>
            <w:noWrap w:val="0"/>
            <w:vAlign w:val="center"/>
          </w:tcPr>
          <w:p w14:paraId="09409441">
            <w:pPr>
              <w:adjustRightInd w:val="0"/>
              <w:snapToGrid w:val="0"/>
              <w:spacing w:line="300" w:lineRule="auto"/>
              <w:jc w:val="center"/>
              <w:outlineLvl w:val="0"/>
              <w:rPr>
                <w:rFonts w:hint="eastAsia" w:ascii="宋体" w:hAnsi="宋体"/>
                <w:color w:val="auto"/>
                <w:szCs w:val="21"/>
                <w:highlight w:val="none"/>
              </w:rPr>
            </w:pPr>
          </w:p>
        </w:tc>
        <w:tc>
          <w:tcPr>
            <w:tcW w:w="939" w:type="dxa"/>
            <w:noWrap w:val="0"/>
            <w:vAlign w:val="center"/>
          </w:tcPr>
          <w:p w14:paraId="2B619178">
            <w:pPr>
              <w:adjustRightInd w:val="0"/>
              <w:snapToGrid w:val="0"/>
              <w:spacing w:line="300" w:lineRule="auto"/>
              <w:jc w:val="center"/>
              <w:outlineLvl w:val="0"/>
              <w:rPr>
                <w:rFonts w:hint="eastAsia" w:ascii="宋体" w:hAnsi="宋体"/>
                <w:color w:val="auto"/>
                <w:szCs w:val="21"/>
                <w:highlight w:val="none"/>
              </w:rPr>
            </w:pPr>
          </w:p>
        </w:tc>
      </w:tr>
      <w:tr w14:paraId="38E057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35" w:type="dxa"/>
            <w:noWrap w:val="0"/>
            <w:vAlign w:val="center"/>
          </w:tcPr>
          <w:p w14:paraId="360FB1BE">
            <w:pPr>
              <w:adjustRightInd w:val="0"/>
              <w:snapToGrid w:val="0"/>
              <w:spacing w:line="300" w:lineRule="auto"/>
              <w:jc w:val="center"/>
              <w:outlineLvl w:val="0"/>
              <w:rPr>
                <w:rFonts w:hint="eastAsia" w:ascii="宋体" w:hAnsi="宋体"/>
                <w:color w:val="auto"/>
                <w:szCs w:val="21"/>
                <w:highlight w:val="none"/>
              </w:rPr>
            </w:pPr>
            <w:bookmarkStart w:id="17" w:name="_Toc92385229"/>
            <w:r>
              <w:rPr>
                <w:rFonts w:hint="eastAsia" w:ascii="宋体" w:hAnsi="宋体"/>
                <w:color w:val="auto"/>
                <w:szCs w:val="21"/>
                <w:highlight w:val="none"/>
              </w:rPr>
              <w:t>…</w:t>
            </w:r>
            <w:bookmarkEnd w:id="17"/>
          </w:p>
        </w:tc>
        <w:tc>
          <w:tcPr>
            <w:tcW w:w="1316" w:type="dxa"/>
            <w:noWrap w:val="0"/>
            <w:vAlign w:val="center"/>
          </w:tcPr>
          <w:p w14:paraId="12CC3573">
            <w:pPr>
              <w:adjustRightInd w:val="0"/>
              <w:snapToGrid w:val="0"/>
              <w:spacing w:line="300" w:lineRule="auto"/>
              <w:jc w:val="center"/>
              <w:outlineLvl w:val="0"/>
              <w:rPr>
                <w:rFonts w:hint="eastAsia" w:ascii="宋体" w:hAnsi="宋体"/>
                <w:color w:val="auto"/>
                <w:szCs w:val="21"/>
                <w:highlight w:val="none"/>
              </w:rPr>
            </w:pPr>
          </w:p>
        </w:tc>
        <w:tc>
          <w:tcPr>
            <w:tcW w:w="2268" w:type="dxa"/>
            <w:noWrap w:val="0"/>
            <w:vAlign w:val="center"/>
          </w:tcPr>
          <w:p w14:paraId="6916BA86">
            <w:pPr>
              <w:adjustRightInd w:val="0"/>
              <w:snapToGrid w:val="0"/>
              <w:spacing w:line="300" w:lineRule="auto"/>
              <w:jc w:val="center"/>
              <w:outlineLvl w:val="0"/>
              <w:rPr>
                <w:rFonts w:hint="eastAsia" w:ascii="宋体" w:hAnsi="宋体"/>
                <w:color w:val="auto"/>
                <w:szCs w:val="21"/>
                <w:highlight w:val="none"/>
              </w:rPr>
            </w:pPr>
          </w:p>
        </w:tc>
        <w:tc>
          <w:tcPr>
            <w:tcW w:w="3087" w:type="dxa"/>
            <w:noWrap w:val="0"/>
            <w:vAlign w:val="center"/>
          </w:tcPr>
          <w:p w14:paraId="5D5B447A">
            <w:pPr>
              <w:adjustRightInd w:val="0"/>
              <w:snapToGrid w:val="0"/>
              <w:spacing w:line="300" w:lineRule="auto"/>
              <w:jc w:val="center"/>
              <w:outlineLvl w:val="0"/>
              <w:rPr>
                <w:rFonts w:hint="eastAsia" w:ascii="宋体" w:hAnsi="宋体"/>
                <w:color w:val="auto"/>
                <w:szCs w:val="21"/>
                <w:highlight w:val="none"/>
              </w:rPr>
            </w:pPr>
          </w:p>
        </w:tc>
        <w:tc>
          <w:tcPr>
            <w:tcW w:w="1198" w:type="dxa"/>
            <w:noWrap w:val="0"/>
            <w:vAlign w:val="center"/>
          </w:tcPr>
          <w:p w14:paraId="7A437CF5">
            <w:pPr>
              <w:adjustRightInd w:val="0"/>
              <w:snapToGrid w:val="0"/>
              <w:spacing w:line="300" w:lineRule="auto"/>
              <w:jc w:val="center"/>
              <w:outlineLvl w:val="0"/>
              <w:rPr>
                <w:rFonts w:hint="eastAsia" w:ascii="宋体" w:hAnsi="宋体"/>
                <w:color w:val="auto"/>
                <w:szCs w:val="21"/>
                <w:highlight w:val="none"/>
              </w:rPr>
            </w:pPr>
          </w:p>
        </w:tc>
        <w:tc>
          <w:tcPr>
            <w:tcW w:w="939" w:type="dxa"/>
            <w:noWrap w:val="0"/>
            <w:vAlign w:val="center"/>
          </w:tcPr>
          <w:p w14:paraId="542EAD8C">
            <w:pPr>
              <w:adjustRightInd w:val="0"/>
              <w:snapToGrid w:val="0"/>
              <w:spacing w:line="300" w:lineRule="auto"/>
              <w:jc w:val="center"/>
              <w:outlineLvl w:val="0"/>
              <w:rPr>
                <w:rFonts w:hint="eastAsia" w:ascii="宋体" w:hAnsi="宋体"/>
                <w:color w:val="auto"/>
                <w:szCs w:val="21"/>
                <w:highlight w:val="none"/>
              </w:rPr>
            </w:pPr>
          </w:p>
        </w:tc>
      </w:tr>
      <w:tr w14:paraId="68E1DE1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35" w:type="dxa"/>
            <w:noWrap w:val="0"/>
            <w:vAlign w:val="center"/>
          </w:tcPr>
          <w:p w14:paraId="25BB5E66">
            <w:pPr>
              <w:adjustRightInd w:val="0"/>
              <w:snapToGrid w:val="0"/>
              <w:spacing w:line="300" w:lineRule="auto"/>
              <w:jc w:val="center"/>
              <w:outlineLvl w:val="0"/>
              <w:rPr>
                <w:rFonts w:hint="eastAsia" w:ascii="宋体" w:hAnsi="宋体"/>
                <w:color w:val="auto"/>
                <w:szCs w:val="21"/>
                <w:highlight w:val="none"/>
              </w:rPr>
            </w:pPr>
          </w:p>
        </w:tc>
        <w:tc>
          <w:tcPr>
            <w:tcW w:w="8808" w:type="dxa"/>
            <w:gridSpan w:val="5"/>
            <w:noWrap w:val="0"/>
            <w:vAlign w:val="center"/>
          </w:tcPr>
          <w:p w14:paraId="17F35560">
            <w:pPr>
              <w:adjustRightInd w:val="0"/>
              <w:snapToGrid w:val="0"/>
              <w:spacing w:line="300" w:lineRule="auto"/>
              <w:jc w:val="center"/>
              <w:outlineLvl w:val="0"/>
              <w:rPr>
                <w:rFonts w:hint="eastAsia" w:ascii="宋体" w:hAnsi="宋体"/>
                <w:color w:val="auto"/>
                <w:szCs w:val="21"/>
                <w:highlight w:val="none"/>
              </w:rPr>
            </w:pPr>
            <w:bookmarkStart w:id="18" w:name="_Toc92385230"/>
            <w:r>
              <w:rPr>
                <w:rFonts w:hint="eastAsia" w:ascii="宋体" w:hAnsi="宋体"/>
                <w:color w:val="auto"/>
                <w:szCs w:val="21"/>
                <w:highlight w:val="none"/>
              </w:rPr>
              <w:t>商务部分</w:t>
            </w:r>
            <w:bookmarkEnd w:id="18"/>
          </w:p>
        </w:tc>
      </w:tr>
      <w:tr w14:paraId="4E7E62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35" w:type="dxa"/>
            <w:noWrap w:val="0"/>
            <w:vAlign w:val="center"/>
          </w:tcPr>
          <w:p w14:paraId="2772F8C3">
            <w:pPr>
              <w:adjustRightInd w:val="0"/>
              <w:snapToGrid w:val="0"/>
              <w:spacing w:line="300" w:lineRule="auto"/>
              <w:jc w:val="center"/>
              <w:outlineLvl w:val="0"/>
              <w:rPr>
                <w:rFonts w:hint="eastAsia" w:ascii="宋体" w:hAnsi="宋体"/>
                <w:color w:val="auto"/>
                <w:szCs w:val="21"/>
                <w:highlight w:val="none"/>
              </w:rPr>
            </w:pPr>
            <w:bookmarkStart w:id="19" w:name="_Toc92385231"/>
            <w:r>
              <w:rPr>
                <w:rFonts w:hint="eastAsia" w:ascii="宋体" w:hAnsi="宋体"/>
                <w:color w:val="auto"/>
                <w:szCs w:val="21"/>
                <w:highlight w:val="none"/>
              </w:rPr>
              <w:t>1</w:t>
            </w:r>
            <w:bookmarkEnd w:id="19"/>
          </w:p>
        </w:tc>
        <w:tc>
          <w:tcPr>
            <w:tcW w:w="1316" w:type="dxa"/>
            <w:noWrap w:val="0"/>
            <w:vAlign w:val="center"/>
          </w:tcPr>
          <w:p w14:paraId="182E60BF">
            <w:pPr>
              <w:adjustRightInd w:val="0"/>
              <w:snapToGrid w:val="0"/>
              <w:spacing w:line="300" w:lineRule="auto"/>
              <w:jc w:val="center"/>
              <w:outlineLvl w:val="0"/>
              <w:rPr>
                <w:rFonts w:hint="eastAsia" w:ascii="宋体" w:hAnsi="宋体"/>
                <w:color w:val="auto"/>
                <w:szCs w:val="21"/>
                <w:highlight w:val="none"/>
              </w:rPr>
            </w:pPr>
          </w:p>
        </w:tc>
        <w:tc>
          <w:tcPr>
            <w:tcW w:w="2268" w:type="dxa"/>
            <w:noWrap w:val="0"/>
            <w:vAlign w:val="center"/>
          </w:tcPr>
          <w:p w14:paraId="58A51EC7">
            <w:pPr>
              <w:adjustRightInd w:val="0"/>
              <w:snapToGrid w:val="0"/>
              <w:spacing w:line="300" w:lineRule="auto"/>
              <w:jc w:val="center"/>
              <w:outlineLvl w:val="0"/>
              <w:rPr>
                <w:rFonts w:hint="eastAsia" w:ascii="宋体" w:hAnsi="宋体"/>
                <w:color w:val="auto"/>
                <w:szCs w:val="21"/>
                <w:highlight w:val="none"/>
              </w:rPr>
            </w:pPr>
          </w:p>
        </w:tc>
        <w:tc>
          <w:tcPr>
            <w:tcW w:w="3087" w:type="dxa"/>
            <w:noWrap w:val="0"/>
            <w:vAlign w:val="center"/>
          </w:tcPr>
          <w:p w14:paraId="0C2F7E7A">
            <w:pPr>
              <w:adjustRightInd w:val="0"/>
              <w:snapToGrid w:val="0"/>
              <w:spacing w:line="300" w:lineRule="auto"/>
              <w:jc w:val="center"/>
              <w:outlineLvl w:val="0"/>
              <w:rPr>
                <w:rFonts w:hint="eastAsia" w:ascii="宋体" w:hAnsi="宋体"/>
                <w:color w:val="auto"/>
                <w:szCs w:val="21"/>
                <w:highlight w:val="none"/>
              </w:rPr>
            </w:pPr>
          </w:p>
        </w:tc>
        <w:tc>
          <w:tcPr>
            <w:tcW w:w="1198" w:type="dxa"/>
            <w:noWrap w:val="0"/>
            <w:vAlign w:val="center"/>
          </w:tcPr>
          <w:p w14:paraId="76CB6512">
            <w:pPr>
              <w:adjustRightInd w:val="0"/>
              <w:snapToGrid w:val="0"/>
              <w:spacing w:line="300" w:lineRule="auto"/>
              <w:jc w:val="center"/>
              <w:outlineLvl w:val="0"/>
              <w:rPr>
                <w:rFonts w:hint="eastAsia" w:ascii="宋体" w:hAnsi="宋体"/>
                <w:color w:val="auto"/>
                <w:szCs w:val="21"/>
                <w:highlight w:val="none"/>
              </w:rPr>
            </w:pPr>
          </w:p>
        </w:tc>
        <w:tc>
          <w:tcPr>
            <w:tcW w:w="939" w:type="dxa"/>
            <w:noWrap w:val="0"/>
            <w:vAlign w:val="center"/>
          </w:tcPr>
          <w:p w14:paraId="4C695AAD">
            <w:pPr>
              <w:adjustRightInd w:val="0"/>
              <w:snapToGrid w:val="0"/>
              <w:spacing w:line="300" w:lineRule="auto"/>
              <w:jc w:val="center"/>
              <w:outlineLvl w:val="0"/>
              <w:rPr>
                <w:rFonts w:hint="eastAsia" w:ascii="宋体" w:hAnsi="宋体"/>
                <w:color w:val="auto"/>
                <w:szCs w:val="21"/>
                <w:highlight w:val="none"/>
              </w:rPr>
            </w:pPr>
          </w:p>
        </w:tc>
      </w:tr>
      <w:tr w14:paraId="63EEDB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635" w:type="dxa"/>
            <w:noWrap w:val="0"/>
            <w:vAlign w:val="center"/>
          </w:tcPr>
          <w:p w14:paraId="75E03FDF">
            <w:pPr>
              <w:adjustRightInd w:val="0"/>
              <w:snapToGrid w:val="0"/>
              <w:spacing w:line="300" w:lineRule="auto"/>
              <w:jc w:val="center"/>
              <w:outlineLvl w:val="0"/>
              <w:rPr>
                <w:rFonts w:hint="eastAsia" w:ascii="宋体" w:hAnsi="宋体"/>
                <w:color w:val="auto"/>
                <w:szCs w:val="21"/>
                <w:highlight w:val="none"/>
              </w:rPr>
            </w:pPr>
            <w:bookmarkStart w:id="20" w:name="_Toc92385232"/>
            <w:r>
              <w:rPr>
                <w:rFonts w:hint="eastAsia" w:ascii="宋体" w:hAnsi="宋体"/>
                <w:color w:val="auto"/>
                <w:szCs w:val="21"/>
                <w:highlight w:val="none"/>
              </w:rPr>
              <w:t>2</w:t>
            </w:r>
            <w:bookmarkEnd w:id="20"/>
          </w:p>
        </w:tc>
        <w:tc>
          <w:tcPr>
            <w:tcW w:w="1316" w:type="dxa"/>
            <w:noWrap w:val="0"/>
            <w:vAlign w:val="center"/>
          </w:tcPr>
          <w:p w14:paraId="5B3D734D">
            <w:pPr>
              <w:adjustRightInd w:val="0"/>
              <w:snapToGrid w:val="0"/>
              <w:spacing w:line="300" w:lineRule="auto"/>
              <w:jc w:val="center"/>
              <w:outlineLvl w:val="0"/>
              <w:rPr>
                <w:rFonts w:hint="eastAsia" w:ascii="宋体" w:hAnsi="宋体"/>
                <w:color w:val="auto"/>
                <w:szCs w:val="21"/>
                <w:highlight w:val="none"/>
              </w:rPr>
            </w:pPr>
          </w:p>
        </w:tc>
        <w:tc>
          <w:tcPr>
            <w:tcW w:w="2268" w:type="dxa"/>
            <w:noWrap w:val="0"/>
            <w:vAlign w:val="center"/>
          </w:tcPr>
          <w:p w14:paraId="6863F89C">
            <w:pPr>
              <w:adjustRightInd w:val="0"/>
              <w:snapToGrid w:val="0"/>
              <w:spacing w:line="300" w:lineRule="auto"/>
              <w:jc w:val="center"/>
              <w:outlineLvl w:val="0"/>
              <w:rPr>
                <w:rFonts w:hint="eastAsia" w:ascii="宋体" w:hAnsi="宋体"/>
                <w:color w:val="auto"/>
                <w:szCs w:val="21"/>
                <w:highlight w:val="none"/>
              </w:rPr>
            </w:pPr>
          </w:p>
        </w:tc>
        <w:tc>
          <w:tcPr>
            <w:tcW w:w="3087" w:type="dxa"/>
            <w:noWrap w:val="0"/>
            <w:vAlign w:val="center"/>
          </w:tcPr>
          <w:p w14:paraId="57BD1CD7">
            <w:pPr>
              <w:adjustRightInd w:val="0"/>
              <w:snapToGrid w:val="0"/>
              <w:spacing w:line="300" w:lineRule="auto"/>
              <w:jc w:val="center"/>
              <w:outlineLvl w:val="0"/>
              <w:rPr>
                <w:rFonts w:hint="eastAsia" w:ascii="宋体" w:hAnsi="宋体"/>
                <w:color w:val="auto"/>
                <w:szCs w:val="21"/>
                <w:highlight w:val="none"/>
              </w:rPr>
            </w:pPr>
          </w:p>
        </w:tc>
        <w:tc>
          <w:tcPr>
            <w:tcW w:w="1198" w:type="dxa"/>
            <w:noWrap w:val="0"/>
            <w:vAlign w:val="center"/>
          </w:tcPr>
          <w:p w14:paraId="79A254A6">
            <w:pPr>
              <w:adjustRightInd w:val="0"/>
              <w:snapToGrid w:val="0"/>
              <w:spacing w:line="300" w:lineRule="auto"/>
              <w:jc w:val="center"/>
              <w:outlineLvl w:val="0"/>
              <w:rPr>
                <w:rFonts w:hint="eastAsia" w:ascii="宋体" w:hAnsi="宋体"/>
                <w:color w:val="auto"/>
                <w:szCs w:val="21"/>
                <w:highlight w:val="none"/>
              </w:rPr>
            </w:pPr>
          </w:p>
        </w:tc>
        <w:tc>
          <w:tcPr>
            <w:tcW w:w="939" w:type="dxa"/>
            <w:noWrap w:val="0"/>
            <w:vAlign w:val="center"/>
          </w:tcPr>
          <w:p w14:paraId="46B4E3A0">
            <w:pPr>
              <w:adjustRightInd w:val="0"/>
              <w:snapToGrid w:val="0"/>
              <w:spacing w:line="300" w:lineRule="auto"/>
              <w:jc w:val="center"/>
              <w:outlineLvl w:val="0"/>
              <w:rPr>
                <w:rFonts w:hint="eastAsia" w:ascii="宋体" w:hAnsi="宋体"/>
                <w:color w:val="auto"/>
                <w:szCs w:val="21"/>
                <w:highlight w:val="none"/>
              </w:rPr>
            </w:pPr>
          </w:p>
        </w:tc>
      </w:tr>
      <w:tr w14:paraId="54AF70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trPr>
        <w:tc>
          <w:tcPr>
            <w:tcW w:w="635" w:type="dxa"/>
            <w:noWrap w:val="0"/>
            <w:vAlign w:val="center"/>
          </w:tcPr>
          <w:p w14:paraId="07D0EC9E">
            <w:pPr>
              <w:adjustRightInd w:val="0"/>
              <w:snapToGrid w:val="0"/>
              <w:spacing w:line="300" w:lineRule="auto"/>
              <w:jc w:val="center"/>
              <w:outlineLvl w:val="0"/>
              <w:rPr>
                <w:rFonts w:hint="eastAsia" w:ascii="宋体" w:hAnsi="宋体"/>
                <w:color w:val="auto"/>
                <w:szCs w:val="21"/>
                <w:highlight w:val="none"/>
              </w:rPr>
            </w:pPr>
            <w:bookmarkStart w:id="21" w:name="_Toc92385233"/>
            <w:r>
              <w:rPr>
                <w:rFonts w:hint="eastAsia" w:ascii="宋体" w:hAnsi="宋体"/>
                <w:color w:val="auto"/>
                <w:szCs w:val="21"/>
                <w:highlight w:val="none"/>
              </w:rPr>
              <w:t>…</w:t>
            </w:r>
            <w:bookmarkEnd w:id="21"/>
          </w:p>
        </w:tc>
        <w:tc>
          <w:tcPr>
            <w:tcW w:w="1316" w:type="dxa"/>
            <w:noWrap w:val="0"/>
            <w:vAlign w:val="center"/>
          </w:tcPr>
          <w:p w14:paraId="3550C567">
            <w:pPr>
              <w:adjustRightInd w:val="0"/>
              <w:snapToGrid w:val="0"/>
              <w:spacing w:line="300" w:lineRule="auto"/>
              <w:jc w:val="center"/>
              <w:outlineLvl w:val="0"/>
              <w:rPr>
                <w:rFonts w:hint="eastAsia" w:ascii="宋体" w:hAnsi="宋体"/>
                <w:color w:val="auto"/>
                <w:szCs w:val="21"/>
                <w:highlight w:val="none"/>
              </w:rPr>
            </w:pPr>
          </w:p>
        </w:tc>
        <w:tc>
          <w:tcPr>
            <w:tcW w:w="2268" w:type="dxa"/>
            <w:noWrap w:val="0"/>
            <w:vAlign w:val="center"/>
          </w:tcPr>
          <w:p w14:paraId="186293C2">
            <w:pPr>
              <w:adjustRightInd w:val="0"/>
              <w:snapToGrid w:val="0"/>
              <w:spacing w:line="300" w:lineRule="auto"/>
              <w:jc w:val="center"/>
              <w:outlineLvl w:val="0"/>
              <w:rPr>
                <w:rFonts w:hint="eastAsia" w:ascii="宋体" w:hAnsi="宋体"/>
                <w:color w:val="auto"/>
                <w:szCs w:val="21"/>
                <w:highlight w:val="none"/>
              </w:rPr>
            </w:pPr>
          </w:p>
        </w:tc>
        <w:tc>
          <w:tcPr>
            <w:tcW w:w="3087" w:type="dxa"/>
            <w:noWrap w:val="0"/>
            <w:vAlign w:val="center"/>
          </w:tcPr>
          <w:p w14:paraId="746E7B1F">
            <w:pPr>
              <w:adjustRightInd w:val="0"/>
              <w:snapToGrid w:val="0"/>
              <w:spacing w:line="300" w:lineRule="auto"/>
              <w:jc w:val="center"/>
              <w:outlineLvl w:val="0"/>
              <w:rPr>
                <w:rFonts w:hint="eastAsia" w:ascii="宋体" w:hAnsi="宋体"/>
                <w:color w:val="auto"/>
                <w:szCs w:val="21"/>
                <w:highlight w:val="none"/>
              </w:rPr>
            </w:pPr>
          </w:p>
        </w:tc>
        <w:tc>
          <w:tcPr>
            <w:tcW w:w="1198" w:type="dxa"/>
            <w:tcBorders>
              <w:right w:val="single" w:color="auto" w:sz="4" w:space="0"/>
            </w:tcBorders>
            <w:noWrap w:val="0"/>
            <w:vAlign w:val="center"/>
          </w:tcPr>
          <w:p w14:paraId="001F1C45">
            <w:pPr>
              <w:adjustRightInd w:val="0"/>
              <w:snapToGrid w:val="0"/>
              <w:spacing w:line="300" w:lineRule="auto"/>
              <w:jc w:val="center"/>
              <w:outlineLvl w:val="0"/>
              <w:rPr>
                <w:rFonts w:hint="eastAsia" w:ascii="宋体" w:hAnsi="宋体"/>
                <w:color w:val="auto"/>
                <w:szCs w:val="21"/>
                <w:highlight w:val="none"/>
              </w:rPr>
            </w:pPr>
          </w:p>
        </w:tc>
        <w:tc>
          <w:tcPr>
            <w:tcW w:w="939" w:type="dxa"/>
            <w:tcBorders>
              <w:left w:val="single" w:color="auto" w:sz="4" w:space="0"/>
            </w:tcBorders>
            <w:noWrap w:val="0"/>
            <w:vAlign w:val="center"/>
          </w:tcPr>
          <w:p w14:paraId="3E995EEB">
            <w:pPr>
              <w:adjustRightInd w:val="0"/>
              <w:snapToGrid w:val="0"/>
              <w:spacing w:line="300" w:lineRule="auto"/>
              <w:jc w:val="center"/>
              <w:outlineLvl w:val="0"/>
              <w:rPr>
                <w:rFonts w:hint="eastAsia" w:ascii="宋体" w:hAnsi="宋体"/>
                <w:color w:val="auto"/>
                <w:szCs w:val="21"/>
                <w:highlight w:val="none"/>
              </w:rPr>
            </w:pPr>
          </w:p>
        </w:tc>
      </w:tr>
    </w:tbl>
    <w:p w14:paraId="19E35C0D">
      <w:pPr>
        <w:spacing w:line="300" w:lineRule="auto"/>
        <w:rPr>
          <w:rFonts w:hint="eastAsia" w:ascii="宋体" w:hAnsi="宋体"/>
          <w:color w:val="auto"/>
          <w:szCs w:val="21"/>
          <w:highlight w:val="none"/>
        </w:rPr>
      </w:pPr>
    </w:p>
    <w:p w14:paraId="195266F9">
      <w:pPr>
        <w:adjustRightInd w:val="0"/>
        <w:snapToGrid w:val="0"/>
        <w:spacing w:line="300" w:lineRule="auto"/>
        <w:rPr>
          <w:rFonts w:hint="eastAsia" w:ascii="宋体" w:hAnsi="宋体"/>
          <w:color w:val="auto"/>
          <w:szCs w:val="21"/>
          <w:highlight w:val="none"/>
        </w:rPr>
      </w:pPr>
    </w:p>
    <w:p w14:paraId="41C27245">
      <w:pPr>
        <w:adjustRightInd w:val="0"/>
        <w:snapToGrid w:val="0"/>
        <w:spacing w:line="360" w:lineRule="exact"/>
        <w:rPr>
          <w:rFonts w:hint="eastAsia" w:hAnsi="宋体"/>
          <w:color w:val="auto"/>
          <w:szCs w:val="21"/>
          <w:highlight w:val="none"/>
        </w:rPr>
      </w:pPr>
      <w:r>
        <w:rPr>
          <w:rFonts w:hint="eastAsia" w:ascii="宋体" w:hAnsi="宋体"/>
          <w:color w:val="auto"/>
          <w:szCs w:val="21"/>
          <w:highlight w:val="none"/>
        </w:rPr>
        <w:t>说明：</w:t>
      </w:r>
      <w:r>
        <w:rPr>
          <w:rFonts w:hint="eastAsia" w:hAnsi="宋体"/>
          <w:color w:val="auto"/>
          <w:highlight w:val="none"/>
        </w:rPr>
        <w:t>1、应写明响应文件对商务与技术要求的响应和偏离情况；</w:t>
      </w:r>
    </w:p>
    <w:p w14:paraId="435BD549">
      <w:pPr>
        <w:pStyle w:val="9"/>
        <w:spacing w:line="500" w:lineRule="exact"/>
        <w:ind w:firstLine="630" w:firstLineChars="300"/>
        <w:rPr>
          <w:rFonts w:hint="eastAsia" w:ascii="宋体" w:hAnsi="宋体" w:eastAsia="宋体"/>
          <w:color w:val="auto"/>
          <w:sz w:val="21"/>
          <w:szCs w:val="21"/>
          <w:highlight w:val="none"/>
        </w:rPr>
      </w:pPr>
      <w:r>
        <w:rPr>
          <w:rFonts w:hint="eastAsia" w:ascii="宋体" w:hAnsi="宋体" w:eastAsia="宋体"/>
          <w:color w:val="auto"/>
          <w:sz w:val="21"/>
          <w:szCs w:val="21"/>
          <w:highlight w:val="none"/>
        </w:rPr>
        <w:t>2、应对照文件“</w:t>
      </w:r>
      <w:r>
        <w:rPr>
          <w:rFonts w:hint="eastAsia" w:ascii="宋体" w:hAnsi="宋体" w:eastAsia="宋体"/>
          <w:color w:val="auto"/>
          <w:sz w:val="21"/>
          <w:szCs w:val="21"/>
          <w:highlight w:val="none"/>
          <w:lang w:val="en-US" w:eastAsia="zh-CN"/>
        </w:rPr>
        <w:t>遴选目录的</w:t>
      </w:r>
      <w:r>
        <w:rPr>
          <w:rFonts w:hint="eastAsia" w:ascii="宋体" w:hAnsi="宋体" w:eastAsia="宋体"/>
          <w:color w:val="auto"/>
          <w:sz w:val="21"/>
          <w:szCs w:val="21"/>
          <w:highlight w:val="none"/>
        </w:rPr>
        <w:t>项目需求</w:t>
      </w:r>
      <w:r>
        <w:rPr>
          <w:rFonts w:hint="eastAsia" w:ascii="宋体" w:hAnsi="宋体" w:eastAsia="宋体"/>
          <w:color w:val="auto"/>
          <w:sz w:val="21"/>
          <w:szCs w:val="21"/>
          <w:highlight w:val="none"/>
          <w:lang w:eastAsia="zh-CN"/>
        </w:rPr>
        <w:t>、</w:t>
      </w:r>
      <w:r>
        <w:rPr>
          <w:rFonts w:hint="eastAsia" w:ascii="宋体" w:hAnsi="宋体" w:eastAsia="宋体"/>
          <w:color w:val="auto"/>
          <w:sz w:val="21"/>
          <w:szCs w:val="21"/>
          <w:highlight w:val="none"/>
          <w:lang w:val="en-US" w:eastAsia="zh-CN"/>
        </w:rPr>
        <w:t>商务条款</w:t>
      </w:r>
      <w:r>
        <w:rPr>
          <w:rFonts w:hint="eastAsia" w:ascii="宋体" w:hAnsi="宋体" w:eastAsia="宋体"/>
          <w:color w:val="auto"/>
          <w:sz w:val="21"/>
          <w:szCs w:val="21"/>
          <w:highlight w:val="none"/>
        </w:rPr>
        <w:t>”，逐条说明所提供货物和服务已对文件的技术规格做出了实质性的响应，并申明与技术规格条文的响应和偏离。</w:t>
      </w:r>
    </w:p>
    <w:p w14:paraId="5DA15528">
      <w:pPr>
        <w:pStyle w:val="10"/>
        <w:spacing w:line="300" w:lineRule="auto"/>
        <w:rPr>
          <w:rFonts w:hint="eastAsia" w:hAnsi="宋体"/>
          <w:color w:val="auto"/>
          <w:highlight w:val="none"/>
        </w:rPr>
      </w:pPr>
    </w:p>
    <w:p w14:paraId="70D62EBF">
      <w:pPr>
        <w:pStyle w:val="10"/>
        <w:spacing w:line="300" w:lineRule="auto"/>
        <w:rPr>
          <w:rFonts w:hint="eastAsia" w:hAnsi="宋体"/>
          <w:color w:val="auto"/>
          <w:highlight w:val="none"/>
        </w:rPr>
      </w:pPr>
    </w:p>
    <w:p w14:paraId="2ECA5888">
      <w:pPr>
        <w:pStyle w:val="10"/>
        <w:spacing w:line="300" w:lineRule="auto"/>
        <w:ind w:firstLine="1470" w:firstLineChars="700"/>
        <w:rPr>
          <w:rFonts w:hint="eastAsia" w:hAnsi="宋体"/>
          <w:color w:val="auto"/>
          <w:highlight w:val="none"/>
        </w:rPr>
      </w:pPr>
      <w:r>
        <w:rPr>
          <w:rFonts w:hint="eastAsia" w:hAnsi="宋体"/>
          <w:color w:val="auto"/>
          <w:highlight w:val="none"/>
        </w:rPr>
        <w:t>法定代表人或法定代表人</w:t>
      </w:r>
      <w:r>
        <w:rPr>
          <w:rFonts w:hint="eastAsia" w:hAnsi="宋体"/>
          <w:color w:val="auto"/>
          <w:highlight w:val="none"/>
          <w:lang w:eastAsia="zh-CN"/>
        </w:rPr>
        <w:t>（或法定负责人）</w:t>
      </w:r>
      <w:r>
        <w:rPr>
          <w:rFonts w:hint="eastAsia" w:hAnsi="宋体"/>
          <w:color w:val="auto"/>
          <w:highlight w:val="none"/>
        </w:rPr>
        <w:t>授权代表签字或盖章:</w:t>
      </w:r>
      <w:r>
        <w:rPr>
          <w:rFonts w:hint="eastAsia" w:hAnsi="宋体"/>
          <w:color w:val="auto"/>
          <w:highlight w:val="none"/>
          <w:u w:val="single"/>
        </w:rPr>
        <w:t xml:space="preserve">                </w:t>
      </w:r>
      <w:r>
        <w:rPr>
          <w:rFonts w:hint="eastAsia" w:hAnsi="宋体"/>
          <w:color w:val="auto"/>
          <w:highlight w:val="none"/>
        </w:rPr>
        <w:t xml:space="preserve">  </w:t>
      </w:r>
    </w:p>
    <w:p w14:paraId="00D9DDEC">
      <w:pPr>
        <w:pStyle w:val="10"/>
        <w:spacing w:line="300" w:lineRule="auto"/>
        <w:ind w:firstLine="4935" w:firstLineChars="2350"/>
        <w:rPr>
          <w:rFonts w:hint="eastAsia" w:hAnsi="宋体"/>
          <w:color w:val="auto"/>
          <w:highlight w:val="none"/>
          <w:u w:val="single"/>
        </w:rPr>
      </w:pPr>
      <w:r>
        <w:rPr>
          <w:rFonts w:hint="eastAsia" w:hAnsi="宋体"/>
          <w:color w:val="auto"/>
          <w:highlight w:val="none"/>
          <w:u w:val="single"/>
        </w:rPr>
        <w:t xml:space="preserve">      </w:t>
      </w:r>
      <w:r>
        <w:rPr>
          <w:rFonts w:hint="eastAsia" w:hAnsi="宋体"/>
          <w:color w:val="auto"/>
          <w:highlight w:val="none"/>
        </w:rPr>
        <w:t>年</w:t>
      </w:r>
      <w:r>
        <w:rPr>
          <w:rFonts w:hint="eastAsia" w:hAnsi="宋体"/>
          <w:color w:val="auto"/>
          <w:highlight w:val="none"/>
          <w:u w:val="single"/>
        </w:rPr>
        <w:t xml:space="preserve">   </w:t>
      </w:r>
      <w:r>
        <w:rPr>
          <w:rFonts w:hint="eastAsia" w:hAnsi="宋体"/>
          <w:color w:val="auto"/>
          <w:highlight w:val="none"/>
        </w:rPr>
        <w:t>月</w:t>
      </w:r>
      <w:r>
        <w:rPr>
          <w:rFonts w:hint="eastAsia" w:hAnsi="宋体"/>
          <w:color w:val="auto"/>
          <w:highlight w:val="none"/>
          <w:u w:val="single"/>
        </w:rPr>
        <w:t xml:space="preserve">   </w:t>
      </w:r>
      <w:r>
        <w:rPr>
          <w:rFonts w:hint="eastAsia" w:hAnsi="宋体"/>
          <w:color w:val="auto"/>
          <w:highlight w:val="none"/>
        </w:rPr>
        <w:t>日</w:t>
      </w:r>
    </w:p>
    <w:p w14:paraId="4F4E1D89">
      <w:pPr>
        <w:spacing w:line="300" w:lineRule="auto"/>
        <w:rPr>
          <w:rFonts w:hint="eastAsia" w:ascii="宋体" w:hAnsi="宋体"/>
          <w:color w:val="auto"/>
          <w:szCs w:val="21"/>
          <w:highlight w:val="none"/>
        </w:rPr>
      </w:pPr>
    </w:p>
    <w:p w14:paraId="18151A82">
      <w:pPr>
        <w:rPr>
          <w:rFonts w:hint="eastAsia" w:ascii="楷体_GB2312" w:eastAsia="楷体_GB2312" w:cs="Times New Roman"/>
          <w:b/>
          <w:bCs/>
          <w:color w:val="auto"/>
          <w:spacing w:val="0"/>
          <w:kern w:val="2"/>
          <w:sz w:val="24"/>
          <w:szCs w:val="24"/>
          <w:highlight w:val="none"/>
          <w:lang w:val="en-US" w:eastAsia="zh-CN" w:bidi="ar-SA"/>
        </w:rPr>
      </w:pPr>
    </w:p>
    <w:p w14:paraId="582C1143">
      <w:pPr>
        <w:pStyle w:val="11"/>
        <w:rPr>
          <w:rFonts w:hint="eastAsia" w:ascii="楷体_GB2312" w:eastAsia="楷体_GB2312" w:cs="Times New Roman"/>
          <w:b/>
          <w:bCs/>
          <w:color w:val="auto"/>
          <w:spacing w:val="0"/>
          <w:kern w:val="2"/>
          <w:sz w:val="24"/>
          <w:szCs w:val="24"/>
          <w:highlight w:val="none"/>
          <w:lang w:val="en-US" w:eastAsia="zh-CN" w:bidi="ar-SA"/>
        </w:rPr>
      </w:pPr>
    </w:p>
    <w:p w14:paraId="3F421E64">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_GB2312" w:hAnsi="Times New Roman" w:eastAsia="楷体_GB2312" w:cs="Times New Roman"/>
          <w:b/>
          <w:bCs/>
          <w:color w:val="auto"/>
          <w:spacing w:val="0"/>
          <w:kern w:val="2"/>
          <w:sz w:val="24"/>
          <w:szCs w:val="24"/>
          <w:highlight w:val="none"/>
          <w:lang w:val="en-US" w:eastAsia="zh-CN" w:bidi="ar-SA"/>
        </w:rPr>
      </w:pPr>
      <w:r>
        <w:rPr>
          <w:rFonts w:hint="eastAsia" w:ascii="楷体_GB2312" w:eastAsia="楷体_GB2312" w:cs="Times New Roman"/>
          <w:b/>
          <w:bCs/>
          <w:color w:val="auto"/>
          <w:spacing w:val="0"/>
          <w:kern w:val="2"/>
          <w:sz w:val="24"/>
          <w:szCs w:val="24"/>
          <w:highlight w:val="none"/>
          <w:lang w:val="en-US" w:eastAsia="zh-CN" w:bidi="ar-SA"/>
        </w:rPr>
        <w:t>三、</w:t>
      </w:r>
      <w:r>
        <w:rPr>
          <w:rFonts w:hint="eastAsia" w:ascii="楷体_GB2312" w:hAnsi="Times New Roman" w:eastAsia="楷体_GB2312" w:cs="Times New Roman"/>
          <w:b/>
          <w:bCs/>
          <w:color w:val="auto"/>
          <w:spacing w:val="0"/>
          <w:kern w:val="2"/>
          <w:sz w:val="24"/>
          <w:szCs w:val="24"/>
          <w:highlight w:val="none"/>
          <w:lang w:val="en-US" w:eastAsia="zh-CN" w:bidi="ar-SA"/>
        </w:rPr>
        <w:t>报价</w:t>
      </w:r>
    </w:p>
    <w:p w14:paraId="77CBB5E8">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（一）报价：报价以人民币填报，单位为“元”，保留至小数点后2位。</w:t>
      </w:r>
    </w:p>
    <w:p w14:paraId="7C7FB9C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（二）报价为申报企业的实际供应价，应包含税费、配送费等所有费用。</w:t>
      </w:r>
    </w:p>
    <w:p w14:paraId="3EFD2925">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lang w:val="en-US" w:eastAsia="zh-CN"/>
        </w:rPr>
        <w:t>（三）投标企业/供应商投标产品的申报价格，原则上不高于南宁市公立医院目前采购产品的中选价格.</w:t>
      </w:r>
    </w:p>
    <w:p w14:paraId="188B0085">
      <w:pPr>
        <w:pStyle w:val="8"/>
        <w:rPr>
          <w:rFonts w:hint="eastAsia"/>
          <w:color w:val="auto"/>
          <w:highlight w:val="none"/>
          <w:lang w:val="en-US" w:eastAsia="zh-CN"/>
        </w:rPr>
      </w:pPr>
    </w:p>
    <w:p w14:paraId="26D79DE5">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_GB2312" w:hAnsi="Times New Roman" w:eastAsia="楷体_GB2312" w:cs="Times New Roman"/>
          <w:b/>
          <w:bCs/>
          <w:color w:val="auto"/>
          <w:spacing w:val="0"/>
          <w:kern w:val="2"/>
          <w:sz w:val="24"/>
          <w:szCs w:val="24"/>
          <w:highlight w:val="none"/>
          <w:lang w:val="en-US" w:eastAsia="zh-CN" w:bidi="ar-SA"/>
        </w:rPr>
      </w:pPr>
      <w:r>
        <w:rPr>
          <w:rFonts w:hint="eastAsia" w:ascii="楷体_GB2312" w:eastAsia="楷体_GB2312" w:cs="Times New Roman"/>
          <w:b/>
          <w:bCs/>
          <w:color w:val="auto"/>
          <w:spacing w:val="0"/>
          <w:kern w:val="2"/>
          <w:sz w:val="24"/>
          <w:szCs w:val="24"/>
          <w:highlight w:val="none"/>
          <w:lang w:val="en-US" w:eastAsia="zh-CN" w:bidi="ar-SA"/>
        </w:rPr>
        <w:t>四</w:t>
      </w:r>
      <w:r>
        <w:rPr>
          <w:rFonts w:hint="eastAsia" w:ascii="楷体_GB2312" w:hAnsi="Times New Roman" w:eastAsia="楷体_GB2312" w:cs="Times New Roman"/>
          <w:b/>
          <w:bCs/>
          <w:color w:val="auto"/>
          <w:spacing w:val="0"/>
          <w:kern w:val="2"/>
          <w:sz w:val="24"/>
          <w:szCs w:val="24"/>
          <w:highlight w:val="none"/>
          <w:lang w:val="en-US" w:eastAsia="zh-CN" w:bidi="ar-SA"/>
        </w:rPr>
        <w:t>、评审方法</w:t>
      </w:r>
    </w:p>
    <w:p w14:paraId="0F1DADF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lang w:val="en-US" w:eastAsia="zh-CN"/>
        </w:rPr>
        <w:t>综合评分法：评审专家根据综合报价、技术、服务水平、履约能力、售后服务等因素进行评分，各参与供应商的总得分为每个评委评分的汇总得分，如果两个参与人的综合评分相同时，取报价低者。最终与总分排名第一者成交，排名第二、第三者依次为备选品牌。</w:t>
      </w:r>
    </w:p>
    <w:p w14:paraId="1254CFB1">
      <w:pPr>
        <w:pStyle w:val="21"/>
        <w:numPr>
          <w:ilvl w:val="0"/>
          <w:numId w:val="0"/>
        </w:numPr>
        <w:ind w:leftChars="0"/>
        <w:rPr>
          <w:rFonts w:hint="eastAsia" w:ascii="宋体" w:hAnsi="宋体" w:cs="宋体"/>
          <w:color w:val="auto"/>
          <w:kern w:val="0"/>
          <w:sz w:val="21"/>
          <w:szCs w:val="21"/>
          <w:highlight w:val="none"/>
          <w:lang w:eastAsia="zh-CN"/>
        </w:rPr>
      </w:pPr>
    </w:p>
    <w:p w14:paraId="7DF70034">
      <w:pPr>
        <w:pStyle w:val="21"/>
        <w:numPr>
          <w:ilvl w:val="0"/>
          <w:numId w:val="0"/>
        </w:numPr>
        <w:ind w:leftChars="0"/>
        <w:rPr>
          <w:rFonts w:hint="eastAsia" w:ascii="楷体_GB2312" w:eastAsia="楷体_GB2312" w:cs="Times New Roman"/>
          <w:b/>
          <w:bCs/>
          <w:color w:val="auto"/>
          <w:spacing w:val="0"/>
          <w:kern w:val="2"/>
          <w:sz w:val="24"/>
          <w:szCs w:val="24"/>
          <w:highlight w:val="none"/>
          <w:lang w:val="en-US" w:eastAsia="zh-CN" w:bidi="ar-SA"/>
        </w:rPr>
      </w:pPr>
    </w:p>
    <w:p w14:paraId="67418DFC">
      <w:pPr>
        <w:pStyle w:val="21"/>
        <w:numPr>
          <w:ilvl w:val="0"/>
          <w:numId w:val="0"/>
        </w:numPr>
        <w:ind w:leftChars="0"/>
        <w:rPr>
          <w:rFonts w:hint="eastAsia" w:ascii="楷体_GB2312" w:hAnsi="Times New Roman" w:eastAsia="楷体_GB2312" w:cs="Times New Roman"/>
          <w:b/>
          <w:bCs/>
          <w:color w:val="auto"/>
          <w:spacing w:val="0"/>
          <w:kern w:val="2"/>
          <w:sz w:val="24"/>
          <w:szCs w:val="24"/>
          <w:highlight w:val="none"/>
          <w:lang w:val="en-US" w:eastAsia="zh-CN" w:bidi="ar-SA"/>
        </w:rPr>
      </w:pPr>
      <w:r>
        <w:rPr>
          <w:rFonts w:hint="eastAsia" w:ascii="楷体_GB2312" w:eastAsia="楷体_GB2312" w:cs="Times New Roman"/>
          <w:b/>
          <w:bCs/>
          <w:color w:val="auto"/>
          <w:spacing w:val="0"/>
          <w:kern w:val="2"/>
          <w:sz w:val="24"/>
          <w:szCs w:val="24"/>
          <w:highlight w:val="none"/>
          <w:lang w:val="en-US" w:eastAsia="zh-CN" w:bidi="ar-SA"/>
        </w:rPr>
        <w:t>五、</w:t>
      </w:r>
      <w:r>
        <w:rPr>
          <w:rFonts w:hint="eastAsia" w:ascii="楷体_GB2312" w:hAnsi="Times New Roman" w:eastAsia="楷体_GB2312" w:cs="Times New Roman"/>
          <w:b/>
          <w:bCs/>
          <w:color w:val="auto"/>
          <w:spacing w:val="0"/>
          <w:kern w:val="2"/>
          <w:sz w:val="24"/>
          <w:szCs w:val="24"/>
          <w:highlight w:val="none"/>
          <w:lang w:val="en-US" w:eastAsia="zh-CN" w:bidi="ar-SA"/>
        </w:rPr>
        <w:t>拟中选产品确定</w:t>
      </w:r>
    </w:p>
    <w:p w14:paraId="76C8575C">
      <w:pPr>
        <w:pStyle w:val="21"/>
        <w:keepNext w:val="0"/>
        <w:keepLines w:val="0"/>
        <w:pageBreakBefore w:val="0"/>
        <w:widowControl w:val="0"/>
        <w:numPr>
          <w:ilvl w:val="0"/>
          <w:numId w:val="4"/>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eastAsia="zh-CN"/>
        </w:rPr>
        <w:t>综合评分法</w:t>
      </w:r>
    </w:p>
    <w:p w14:paraId="782E1847">
      <w:pPr>
        <w:pStyle w:val="21"/>
        <w:keepNext w:val="0"/>
        <w:keepLines w:val="0"/>
        <w:pageBreakBefore w:val="0"/>
        <w:widowControl w:val="0"/>
        <w:numPr>
          <w:ilvl w:val="0"/>
          <w:numId w:val="4"/>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eastAsia="zh-CN"/>
        </w:rPr>
        <w:t>评分标准和细则</w:t>
      </w:r>
    </w:p>
    <w:p w14:paraId="6446E58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520" w:firstLineChars="200"/>
        <w:textAlignment w:val="auto"/>
        <w:outlineLvl w:val="9"/>
        <w:rPr>
          <w:rFonts w:hint="eastAsia" w:ascii="楷体" w:hAnsi="楷体" w:eastAsia="楷体" w:cs="楷体"/>
          <w:color w:val="auto"/>
          <w:sz w:val="24"/>
          <w:szCs w:val="24"/>
          <w:highlight w:val="none"/>
          <w:lang w:eastAsia="zh-CN"/>
        </w:rPr>
      </w:pPr>
      <w:r>
        <w:rPr>
          <w:rFonts w:hint="eastAsia" w:ascii="楷体" w:hAnsi="楷体" w:eastAsia="楷体" w:cs="楷体"/>
          <w:color w:val="auto"/>
          <w:sz w:val="24"/>
          <w:szCs w:val="24"/>
          <w:highlight w:val="none"/>
          <w:lang w:eastAsia="zh-CN"/>
        </w:rPr>
        <w:t>价格分计算方法：</w:t>
      </w:r>
    </w:p>
    <w:p w14:paraId="6071C80D">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价格分采用低价优先法计算，即满足</w:t>
      </w:r>
      <w:r>
        <w:rPr>
          <w:rFonts w:hint="eastAsia" w:ascii="楷体" w:hAnsi="楷体" w:eastAsia="楷体" w:cs="楷体"/>
          <w:color w:val="auto"/>
          <w:sz w:val="24"/>
          <w:szCs w:val="24"/>
          <w:highlight w:val="none"/>
          <w:lang w:eastAsia="zh-CN"/>
        </w:rPr>
        <w:t>采购</w:t>
      </w:r>
      <w:r>
        <w:rPr>
          <w:rFonts w:hint="eastAsia" w:ascii="楷体" w:hAnsi="楷体" w:eastAsia="楷体" w:cs="楷体"/>
          <w:color w:val="auto"/>
          <w:sz w:val="24"/>
          <w:szCs w:val="24"/>
          <w:highlight w:val="none"/>
        </w:rPr>
        <w:t>文件要求且报价</w:t>
      </w:r>
      <w:r>
        <w:rPr>
          <w:rFonts w:hint="eastAsia" w:ascii="楷体" w:hAnsi="楷体" w:eastAsia="楷体" w:cs="楷体"/>
          <w:color w:val="auto"/>
          <w:sz w:val="24"/>
          <w:szCs w:val="24"/>
          <w:highlight w:val="none"/>
          <w:lang w:eastAsia="zh-CN"/>
        </w:rPr>
        <w:t>最低的</w:t>
      </w:r>
      <w:r>
        <w:rPr>
          <w:rFonts w:hint="eastAsia" w:ascii="楷体" w:hAnsi="楷体" w:eastAsia="楷体" w:cs="楷体"/>
          <w:color w:val="auto"/>
          <w:sz w:val="24"/>
          <w:szCs w:val="24"/>
          <w:highlight w:val="none"/>
        </w:rPr>
        <w:t>为评标基准价，其价格分为满分。其他投标人的价格分统一按照下列公式计算：</w:t>
      </w:r>
    </w:p>
    <w:p w14:paraId="2045E547">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default" w:ascii="楷体" w:hAnsi="楷体" w:eastAsia="楷体" w:cs="楷体"/>
          <w:color w:val="auto"/>
          <w:sz w:val="24"/>
          <w:szCs w:val="24"/>
          <w:highlight w:val="none"/>
          <w:lang w:val="en-US" w:eastAsia="zh-CN"/>
        </w:rPr>
      </w:pPr>
      <w:r>
        <w:rPr>
          <w:rFonts w:hint="eastAsia" w:ascii="楷体" w:hAnsi="楷体" w:eastAsia="楷体" w:cs="楷体"/>
          <w:color w:val="auto"/>
          <w:sz w:val="24"/>
          <w:szCs w:val="24"/>
          <w:highlight w:val="none"/>
        </w:rPr>
        <w:t>投标报价得分=(评标基准价／投标报价)×</w:t>
      </w:r>
      <w:r>
        <w:rPr>
          <w:rFonts w:hint="eastAsia" w:ascii="楷体" w:hAnsi="楷体" w:eastAsia="楷体" w:cs="楷体"/>
          <w:color w:val="auto"/>
          <w:sz w:val="24"/>
          <w:szCs w:val="24"/>
          <w:highlight w:val="none"/>
          <w:lang w:val="en-US" w:eastAsia="zh-CN"/>
        </w:rPr>
        <w:t>50</w:t>
      </w:r>
    </w:p>
    <w:p w14:paraId="22AC3C28">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color w:val="auto"/>
          <w:sz w:val="24"/>
          <w:szCs w:val="24"/>
          <w:highlight w:val="none"/>
        </w:rPr>
      </w:pPr>
      <w:r>
        <w:rPr>
          <w:rFonts w:hint="eastAsia" w:ascii="楷体" w:hAnsi="楷体" w:eastAsia="楷体" w:cs="楷体"/>
          <w:color w:val="auto"/>
          <w:sz w:val="24"/>
          <w:szCs w:val="24"/>
          <w:highlight w:val="none"/>
        </w:rPr>
        <w:t>评标总得分＝价格分 + 综合分（50+50）。</w:t>
      </w:r>
    </w:p>
    <w:p w14:paraId="72C3B066">
      <w:pPr>
        <w:pStyle w:val="4"/>
        <w:rPr>
          <w:rFonts w:hint="eastAsia" w:ascii="楷体" w:hAnsi="楷体" w:eastAsia="楷体" w:cs="楷体"/>
          <w:color w:val="auto"/>
          <w:sz w:val="24"/>
          <w:szCs w:val="24"/>
          <w:highlight w:val="none"/>
        </w:rPr>
      </w:pPr>
    </w:p>
    <w:p w14:paraId="33948A07">
      <w:pPr>
        <w:pStyle w:val="4"/>
        <w:rPr>
          <w:rFonts w:hint="eastAsia" w:ascii="楷体" w:hAnsi="楷体" w:eastAsia="楷体" w:cs="楷体"/>
          <w:color w:val="auto"/>
          <w:sz w:val="24"/>
          <w:szCs w:val="24"/>
          <w:highlight w:val="none"/>
        </w:rPr>
      </w:pPr>
    </w:p>
    <w:tbl>
      <w:tblPr>
        <w:tblStyle w:val="16"/>
        <w:tblW w:w="9390" w:type="dxa"/>
        <w:jc w:val="center"/>
        <w:shd w:val="clear" w:color="auto" w:fill="auto"/>
        <w:tblLayout w:type="fixed"/>
        <w:tblCellMar>
          <w:top w:w="0" w:type="dxa"/>
          <w:left w:w="0" w:type="dxa"/>
          <w:bottom w:w="0" w:type="dxa"/>
          <w:right w:w="0" w:type="dxa"/>
        </w:tblCellMar>
      </w:tblPr>
      <w:tblGrid>
        <w:gridCol w:w="735"/>
        <w:gridCol w:w="1035"/>
        <w:gridCol w:w="1230"/>
        <w:gridCol w:w="765"/>
        <w:gridCol w:w="1065"/>
        <w:gridCol w:w="4560"/>
      </w:tblGrid>
      <w:tr w14:paraId="2A2F20D4">
        <w:tblPrEx>
          <w:shd w:val="clear" w:color="auto" w:fill="auto"/>
          <w:tblCellMar>
            <w:top w:w="0" w:type="dxa"/>
            <w:left w:w="0" w:type="dxa"/>
            <w:bottom w:w="0" w:type="dxa"/>
            <w:right w:w="0" w:type="dxa"/>
          </w:tblCellMar>
        </w:tblPrEx>
        <w:trPr>
          <w:trHeight w:val="660" w:hRule="atLeast"/>
          <w:jc w:val="center"/>
        </w:trPr>
        <w:tc>
          <w:tcPr>
            <w:tcW w:w="9390" w:type="dxa"/>
            <w:gridSpan w:val="6"/>
            <w:tcBorders>
              <w:top w:val="nil"/>
              <w:left w:val="nil"/>
              <w:bottom w:val="nil"/>
              <w:right w:val="nil"/>
            </w:tcBorders>
            <w:shd w:val="clear" w:color="auto" w:fill="auto"/>
            <w:tcMar>
              <w:top w:w="15" w:type="dxa"/>
              <w:left w:w="15" w:type="dxa"/>
              <w:right w:w="15" w:type="dxa"/>
            </w:tcMar>
            <w:vAlign w:val="center"/>
          </w:tcPr>
          <w:p w14:paraId="1448748B">
            <w:pPr>
              <w:keepNext w:val="0"/>
              <w:keepLines w:val="0"/>
              <w:widowControl/>
              <w:suppressLineNumbers w:val="0"/>
              <w:jc w:val="center"/>
              <w:textAlignment w:val="center"/>
              <w:rPr>
                <w:rFonts w:hint="eastAsia" w:ascii="宋体" w:hAnsi="宋体" w:eastAsia="宋体" w:cs="宋体"/>
                <w:b/>
                <w:i w:val="0"/>
                <w:color w:val="auto"/>
                <w:sz w:val="32"/>
                <w:szCs w:val="32"/>
                <w:highlight w:val="none"/>
                <w:u w:val="none"/>
              </w:rPr>
            </w:pPr>
            <w:r>
              <w:rPr>
                <w:rFonts w:hint="eastAsia" w:ascii="宋体" w:hAnsi="宋体" w:eastAsia="宋体" w:cs="宋体"/>
                <w:b/>
                <w:i w:val="0"/>
                <w:color w:val="auto"/>
                <w:kern w:val="0"/>
                <w:sz w:val="32"/>
                <w:szCs w:val="32"/>
                <w:highlight w:val="none"/>
                <w:u w:val="none"/>
                <w:lang w:val="en-US" w:eastAsia="zh-CN" w:bidi="ar"/>
              </w:rPr>
              <w:t>评分标准和细则</w:t>
            </w:r>
            <w:r>
              <w:rPr>
                <w:rFonts w:hint="eastAsia" w:ascii="宋体" w:hAnsi="宋体" w:cs="宋体"/>
                <w:b/>
                <w:i w:val="0"/>
                <w:color w:val="auto"/>
                <w:kern w:val="0"/>
                <w:sz w:val="32"/>
                <w:szCs w:val="32"/>
                <w:highlight w:val="none"/>
                <w:u w:val="none"/>
                <w:lang w:val="en-US" w:eastAsia="zh-CN" w:bidi="ar"/>
              </w:rPr>
              <w:t>（适用于01、02、03分标）</w:t>
            </w:r>
          </w:p>
        </w:tc>
      </w:tr>
      <w:tr w14:paraId="4FBF5BA1">
        <w:tblPrEx>
          <w:shd w:val="clear" w:color="auto" w:fill="auto"/>
          <w:tblCellMar>
            <w:top w:w="0" w:type="dxa"/>
            <w:left w:w="0" w:type="dxa"/>
            <w:bottom w:w="0" w:type="dxa"/>
            <w:right w:w="0" w:type="dxa"/>
          </w:tblCellMar>
        </w:tblPrEx>
        <w:trPr>
          <w:trHeight w:val="6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55E20">
            <w:pPr>
              <w:keepNext w:val="0"/>
              <w:keepLines w:val="0"/>
              <w:widowControl/>
              <w:suppressLineNumbers w:val="0"/>
              <w:ind w:left="0" w:leftChars="0" w:firstLine="0" w:firstLineChars="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序号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9EFAC">
            <w:pPr>
              <w:keepNext w:val="0"/>
              <w:keepLines w:val="0"/>
              <w:widowControl/>
              <w:suppressLineNumbers w:val="0"/>
              <w:ind w:left="0" w:leftChars="0" w:firstLine="0" w:firstLineChars="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评分项</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BF932">
            <w:pPr>
              <w:keepNext w:val="0"/>
              <w:keepLines w:val="0"/>
              <w:widowControl/>
              <w:suppressLineNumbers w:val="0"/>
              <w:ind w:left="0" w:leftChars="0" w:firstLine="0" w:firstLineChars="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权重</w:t>
            </w:r>
          </w:p>
        </w:tc>
      </w:tr>
      <w:tr w14:paraId="21C0FB32">
        <w:tblPrEx>
          <w:shd w:val="clear" w:color="auto" w:fill="auto"/>
          <w:tblCellMar>
            <w:top w:w="0" w:type="dxa"/>
            <w:left w:w="0" w:type="dxa"/>
            <w:bottom w:w="0" w:type="dxa"/>
            <w:right w:w="0" w:type="dxa"/>
          </w:tblCellMar>
        </w:tblPrEx>
        <w:trPr>
          <w:trHeight w:val="18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34EA1">
            <w:pPr>
              <w:keepNext w:val="0"/>
              <w:keepLines w:val="0"/>
              <w:widowControl/>
              <w:suppressLineNumbers w:val="0"/>
              <w:ind w:left="0" w:leftChars="0" w:firstLine="0" w:firstLineChars="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1</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5B795">
            <w:pPr>
              <w:keepNext w:val="0"/>
              <w:keepLines w:val="0"/>
              <w:widowControl/>
              <w:suppressLineNumbers w:val="0"/>
              <w:ind w:left="0" w:leftChars="0" w:firstLine="0" w:firstLineChars="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价格部分</w:t>
            </w:r>
            <w:r>
              <w:rPr>
                <w:rFonts w:hint="eastAsia" w:ascii="宋体" w:hAnsi="宋体" w:cs="宋体"/>
                <w:b/>
                <w:i w:val="0"/>
                <w:color w:val="auto"/>
                <w:kern w:val="0"/>
                <w:sz w:val="22"/>
                <w:szCs w:val="22"/>
                <w:highlight w:val="none"/>
                <w:u w:val="none"/>
                <w:lang w:val="en-US" w:eastAsia="zh-CN" w:bidi="ar"/>
              </w:rPr>
              <w:t>50</w:t>
            </w:r>
            <w:r>
              <w:rPr>
                <w:rFonts w:hint="eastAsia" w:ascii="宋体" w:hAnsi="宋体" w:eastAsia="宋体" w:cs="宋体"/>
                <w:b/>
                <w:i w:val="0"/>
                <w:color w:val="auto"/>
                <w:kern w:val="0"/>
                <w:sz w:val="22"/>
                <w:szCs w:val="22"/>
                <w:highlight w:val="none"/>
                <w:u w:val="none"/>
                <w:lang w:val="en-US" w:eastAsia="zh-CN" w:bidi="ar"/>
              </w:rPr>
              <w:t>分</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9A3D1">
            <w:pPr>
              <w:keepNext w:val="0"/>
              <w:keepLines w:val="0"/>
              <w:widowControl/>
              <w:suppressLineNumbers w:val="0"/>
              <w:ind w:left="0" w:leftChars="0" w:firstLine="0" w:firstLineChars="0"/>
              <w:jc w:val="left"/>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经评审的最低报价得满分，其余经评审的报价按比例计算得分。</w:t>
            </w:r>
          </w:p>
          <w:p w14:paraId="59CA16C7">
            <w:pPr>
              <w:keepNext w:val="0"/>
              <w:keepLines w:val="0"/>
              <w:widowControl/>
              <w:suppressLineNumbers w:val="0"/>
              <w:ind w:left="0" w:leftChars="0" w:firstLine="0" w:firstLineChars="0"/>
              <w:jc w:val="left"/>
              <w:textAlignment w:val="center"/>
              <w:rPr>
                <w:rFonts w:hint="default" w:ascii="宋体" w:hAnsi="宋体" w:eastAsia="宋体" w:cs="宋体"/>
                <w:b/>
                <w:i w:val="0"/>
                <w:color w:val="auto"/>
                <w:sz w:val="22"/>
                <w:szCs w:val="22"/>
                <w:highlight w:val="none"/>
                <w:u w:val="none"/>
                <w:lang w:val="en-US"/>
              </w:rPr>
            </w:pPr>
            <w:r>
              <w:rPr>
                <w:rFonts w:hint="eastAsia" w:ascii="宋体" w:hAnsi="宋体" w:eastAsia="宋体" w:cs="宋体"/>
                <w:b/>
                <w:i w:val="0"/>
                <w:color w:val="auto"/>
                <w:kern w:val="0"/>
                <w:sz w:val="22"/>
                <w:szCs w:val="22"/>
                <w:highlight w:val="none"/>
                <w:u w:val="none"/>
                <w:lang w:val="en-US" w:eastAsia="zh-CN" w:bidi="ar"/>
              </w:rPr>
              <w:t>计算方法：根据谈判小组一致决定，</w:t>
            </w:r>
            <w:r>
              <w:rPr>
                <w:rFonts w:hint="eastAsia" w:cs="宋体"/>
                <w:b/>
                <w:i w:val="0"/>
                <w:color w:val="auto"/>
                <w:kern w:val="0"/>
                <w:sz w:val="22"/>
                <w:szCs w:val="22"/>
                <w:highlight w:val="none"/>
                <w:u w:val="none"/>
                <w:lang w:val="en-US" w:eastAsia="zh-CN" w:bidi="ar"/>
              </w:rPr>
              <w:t>对单价或预算采购总金额</w:t>
            </w:r>
            <w:r>
              <w:rPr>
                <w:rFonts w:hint="eastAsia" w:ascii="宋体" w:hAnsi="宋体" w:eastAsia="宋体" w:cs="宋体"/>
                <w:b/>
                <w:i w:val="0"/>
                <w:color w:val="auto"/>
                <w:kern w:val="0"/>
                <w:sz w:val="22"/>
                <w:szCs w:val="22"/>
                <w:highlight w:val="none"/>
                <w:u w:val="none"/>
                <w:lang w:val="en-US" w:eastAsia="zh-CN" w:bidi="ar"/>
              </w:rPr>
              <w:t>进行价格分评审。</w:t>
            </w:r>
          </w:p>
        </w:tc>
      </w:tr>
      <w:tr w14:paraId="122E7907">
        <w:tblPrEx>
          <w:shd w:val="clear" w:color="auto" w:fill="auto"/>
          <w:tblCellMar>
            <w:top w:w="0" w:type="dxa"/>
            <w:left w:w="0" w:type="dxa"/>
            <w:bottom w:w="0" w:type="dxa"/>
            <w:right w:w="0" w:type="dxa"/>
          </w:tblCellMar>
        </w:tblPrEx>
        <w:trPr>
          <w:trHeight w:val="40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229AC">
            <w:pPr>
              <w:keepNext w:val="0"/>
              <w:keepLines w:val="0"/>
              <w:widowControl/>
              <w:suppressLineNumbers w:val="0"/>
              <w:ind w:left="0" w:leftChars="0" w:firstLine="0" w:firstLineChars="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2</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827C6B">
            <w:pPr>
              <w:keepNext w:val="0"/>
              <w:keepLines w:val="0"/>
              <w:widowControl/>
              <w:suppressLineNumbers w:val="0"/>
              <w:ind w:left="0" w:leftChars="0" w:firstLine="0" w:firstLineChars="0"/>
              <w:jc w:val="center"/>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综合部分</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1D15B">
            <w:pPr>
              <w:keepNext w:val="0"/>
              <w:keepLines w:val="0"/>
              <w:widowControl/>
              <w:suppressLineNumbers w:val="0"/>
              <w:jc w:val="center"/>
              <w:textAlignment w:val="center"/>
              <w:rPr>
                <w:rFonts w:hint="eastAsia" w:ascii="宋体" w:hAnsi="宋体" w:eastAsia="宋体" w:cs="宋体"/>
                <w:b/>
                <w:i w:val="0"/>
                <w:color w:val="auto"/>
                <w:sz w:val="22"/>
                <w:szCs w:val="22"/>
                <w:highlight w:val="none"/>
                <w:u w:val="none"/>
              </w:rPr>
            </w:pPr>
            <w:r>
              <w:rPr>
                <w:rFonts w:hint="eastAsia" w:ascii="宋体" w:hAnsi="宋体" w:cs="宋体"/>
                <w:b/>
                <w:i w:val="0"/>
                <w:color w:val="auto"/>
                <w:kern w:val="0"/>
                <w:sz w:val="22"/>
                <w:szCs w:val="22"/>
                <w:highlight w:val="none"/>
                <w:u w:val="none"/>
                <w:lang w:val="en-US" w:eastAsia="zh-CN" w:bidi="ar"/>
              </w:rPr>
              <w:t>50</w:t>
            </w:r>
            <w:r>
              <w:rPr>
                <w:rFonts w:hint="eastAsia" w:ascii="宋体" w:hAnsi="宋体" w:eastAsia="宋体" w:cs="宋体"/>
                <w:b/>
                <w:i w:val="0"/>
                <w:color w:val="auto"/>
                <w:kern w:val="0"/>
                <w:sz w:val="22"/>
                <w:szCs w:val="22"/>
                <w:highlight w:val="none"/>
                <w:u w:val="none"/>
                <w:lang w:val="en-US" w:eastAsia="zh-CN" w:bidi="ar"/>
              </w:rPr>
              <w:t>分</w:t>
            </w:r>
          </w:p>
        </w:tc>
      </w:tr>
      <w:tr w14:paraId="46CEB208">
        <w:tblPrEx>
          <w:shd w:val="clear" w:color="auto" w:fill="auto"/>
          <w:tblCellMar>
            <w:top w:w="0" w:type="dxa"/>
            <w:left w:w="0" w:type="dxa"/>
            <w:bottom w:w="0" w:type="dxa"/>
            <w:right w:w="0" w:type="dxa"/>
          </w:tblCellMar>
        </w:tblPrEx>
        <w:trPr>
          <w:trHeight w:val="400" w:hRule="atLeast"/>
          <w:jc w:val="center"/>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F5C8DF">
            <w:pPr>
              <w:jc w:val="center"/>
              <w:rPr>
                <w:rFonts w:hint="eastAsia" w:ascii="宋体" w:hAnsi="宋体" w:eastAsia="宋体" w:cs="宋体"/>
                <w:i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0EFC1">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auto"/>
                <w:sz w:val="22"/>
                <w:szCs w:val="22"/>
                <w:highlight w:val="none"/>
                <w:u w:val="none"/>
              </w:rPr>
            </w:pPr>
            <w:r>
              <w:rPr>
                <w:rFonts w:hint="eastAsia" w:ascii="宋体" w:hAnsi="宋体" w:eastAsia="宋体" w:cs="宋体"/>
                <w:b/>
                <w:bCs/>
                <w:i w:val="0"/>
                <w:color w:val="auto"/>
                <w:kern w:val="0"/>
                <w:sz w:val="22"/>
                <w:szCs w:val="22"/>
                <w:highlight w:val="none"/>
                <w:u w:val="none"/>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1214E4">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auto"/>
                <w:sz w:val="22"/>
                <w:szCs w:val="22"/>
                <w:highlight w:val="none"/>
                <w:u w:val="none"/>
              </w:rPr>
            </w:pPr>
            <w:r>
              <w:rPr>
                <w:rFonts w:hint="eastAsia" w:ascii="宋体" w:hAnsi="宋体" w:eastAsia="宋体" w:cs="宋体"/>
                <w:b/>
                <w:bCs/>
                <w:i w:val="0"/>
                <w:color w:val="auto"/>
                <w:kern w:val="0"/>
                <w:sz w:val="22"/>
                <w:szCs w:val="22"/>
                <w:highlight w:val="none"/>
                <w:u w:val="none"/>
                <w:lang w:val="en-US" w:eastAsia="zh-CN" w:bidi="ar"/>
              </w:rPr>
              <w:t>评分因素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DCD8D">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auto"/>
                <w:sz w:val="22"/>
                <w:szCs w:val="22"/>
                <w:highlight w:val="none"/>
                <w:u w:val="none"/>
              </w:rPr>
            </w:pPr>
            <w:r>
              <w:rPr>
                <w:rFonts w:hint="eastAsia" w:ascii="宋体" w:hAnsi="宋体" w:eastAsia="宋体" w:cs="宋体"/>
                <w:b/>
                <w:bCs/>
                <w:i w:val="0"/>
                <w:color w:val="auto"/>
                <w:kern w:val="0"/>
                <w:sz w:val="22"/>
                <w:szCs w:val="22"/>
                <w:highlight w:val="none"/>
                <w:u w:val="none"/>
                <w:lang w:val="en-US" w:eastAsia="zh-CN" w:bidi="ar"/>
              </w:rPr>
              <w:t>权重</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5E786">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auto"/>
                <w:sz w:val="22"/>
                <w:szCs w:val="22"/>
                <w:highlight w:val="none"/>
                <w:u w:val="none"/>
              </w:rPr>
            </w:pPr>
            <w:r>
              <w:rPr>
                <w:rFonts w:hint="eastAsia" w:ascii="宋体" w:hAnsi="宋体" w:eastAsia="宋体" w:cs="宋体"/>
                <w:b/>
                <w:bCs/>
                <w:i w:val="0"/>
                <w:color w:val="auto"/>
                <w:kern w:val="0"/>
                <w:sz w:val="22"/>
                <w:szCs w:val="22"/>
                <w:highlight w:val="none"/>
                <w:u w:val="none"/>
                <w:lang w:val="en-US" w:eastAsia="zh-CN" w:bidi="ar"/>
              </w:rPr>
              <w:t>评分</w:t>
            </w:r>
            <w:r>
              <w:rPr>
                <w:rFonts w:hint="eastAsia" w:ascii="宋体" w:hAnsi="宋体" w:cs="宋体"/>
                <w:b/>
                <w:bCs/>
                <w:i w:val="0"/>
                <w:color w:val="auto"/>
                <w:kern w:val="0"/>
                <w:sz w:val="22"/>
                <w:szCs w:val="22"/>
                <w:highlight w:val="none"/>
                <w:u w:val="none"/>
                <w:lang w:val="en-US" w:eastAsia="zh-CN" w:bidi="ar"/>
              </w:rPr>
              <w:t>要素</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ACEC6">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auto"/>
                <w:sz w:val="22"/>
                <w:szCs w:val="22"/>
                <w:highlight w:val="none"/>
                <w:u w:val="none"/>
              </w:rPr>
            </w:pPr>
            <w:r>
              <w:rPr>
                <w:rFonts w:hint="eastAsia" w:ascii="宋体" w:hAnsi="宋体" w:eastAsia="宋体" w:cs="宋体"/>
                <w:b/>
                <w:bCs/>
                <w:i w:val="0"/>
                <w:color w:val="auto"/>
                <w:kern w:val="0"/>
                <w:sz w:val="22"/>
                <w:szCs w:val="22"/>
                <w:highlight w:val="none"/>
                <w:u w:val="none"/>
                <w:lang w:val="en-US" w:eastAsia="zh-CN" w:bidi="ar"/>
              </w:rPr>
              <w:t>评分准则</w:t>
            </w:r>
          </w:p>
        </w:tc>
      </w:tr>
      <w:tr w14:paraId="7A28878D">
        <w:tblPrEx>
          <w:shd w:val="clear" w:color="auto" w:fill="auto"/>
          <w:tblCellMar>
            <w:top w:w="0" w:type="dxa"/>
            <w:left w:w="0" w:type="dxa"/>
            <w:bottom w:w="0" w:type="dxa"/>
            <w:right w:w="0" w:type="dxa"/>
          </w:tblCellMar>
        </w:tblPrEx>
        <w:trPr>
          <w:trHeight w:val="960"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196B6">
            <w:pPr>
              <w:jc w:val="center"/>
              <w:rPr>
                <w:rFonts w:hint="eastAsia" w:ascii="宋体" w:hAnsi="宋体" w:eastAsia="宋体" w:cs="宋体"/>
                <w:i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E386F">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E6D31">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技术要素</w:t>
            </w:r>
          </w:p>
        </w:tc>
        <w:tc>
          <w:tcPr>
            <w:tcW w:w="76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48851F52">
            <w:pPr>
              <w:keepNext w:val="0"/>
              <w:keepLines w:val="0"/>
              <w:widowControl/>
              <w:suppressLineNumbers w:val="0"/>
              <w:ind w:left="0" w:leftChars="0" w:firstLine="0" w:firstLineChars="0"/>
              <w:jc w:val="center"/>
              <w:textAlignment w:val="center"/>
              <w:rPr>
                <w:rFonts w:hint="default" w:ascii="宋体" w:hAnsi="宋体" w:eastAsia="宋体" w:cs="宋体"/>
                <w:i w:val="0"/>
                <w:color w:val="auto"/>
                <w:sz w:val="22"/>
                <w:szCs w:val="22"/>
                <w:highlight w:val="none"/>
                <w:u w:val="none"/>
                <w:lang w:val="en-US" w:eastAsia="zh-CN"/>
              </w:rPr>
            </w:pPr>
            <w:r>
              <w:rPr>
                <w:rFonts w:hint="eastAsia" w:ascii="宋体" w:hAnsi="宋体" w:cs="宋体"/>
                <w:i w:val="0"/>
                <w:color w:val="auto"/>
                <w:sz w:val="22"/>
                <w:szCs w:val="22"/>
                <w:highlight w:val="none"/>
                <w:u w:val="none"/>
                <w:lang w:val="en-US" w:eastAsia="zh-CN"/>
              </w:rPr>
              <w:t>30</w:t>
            </w:r>
          </w:p>
        </w:tc>
        <w:tc>
          <w:tcPr>
            <w:tcW w:w="106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448EE0A">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产品满足程度</w:t>
            </w:r>
          </w:p>
        </w:tc>
        <w:tc>
          <w:tcPr>
            <w:tcW w:w="456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2921AF3F">
            <w:pPr>
              <w:pStyle w:val="6"/>
              <w:rPr>
                <w:rFonts w:hint="default"/>
                <w:color w:val="auto"/>
                <w:sz w:val="20"/>
                <w:szCs w:val="20"/>
                <w:highlight w:val="none"/>
                <w:lang w:val="en-US"/>
              </w:rPr>
            </w:pPr>
            <w:r>
              <w:rPr>
                <w:rFonts w:hint="eastAsia"/>
                <w:color w:val="auto"/>
                <w:sz w:val="20"/>
                <w:szCs w:val="20"/>
                <w:highlight w:val="none"/>
                <w:lang w:val="en-US" w:eastAsia="zh-CN"/>
              </w:rPr>
              <w:t>评审专家通过对产品种类、产品易用性、满足临床业务需求等方面评价。全部满足30分。评审专家根据格式4：产品情况简要信息表3至7的内容进行认定后评价，全部满足30分，不满足一项扣6分。</w:t>
            </w:r>
          </w:p>
        </w:tc>
      </w:tr>
      <w:tr w14:paraId="33936B5E">
        <w:tblPrEx>
          <w:shd w:val="clear" w:color="auto" w:fill="auto"/>
          <w:tblCellMar>
            <w:top w:w="0" w:type="dxa"/>
            <w:left w:w="0" w:type="dxa"/>
            <w:bottom w:w="0" w:type="dxa"/>
            <w:right w:w="0" w:type="dxa"/>
          </w:tblCellMar>
        </w:tblPrEx>
        <w:trPr>
          <w:trHeight w:val="810"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D0510">
            <w:pPr>
              <w:jc w:val="center"/>
              <w:rPr>
                <w:rFonts w:hint="eastAsia" w:ascii="宋体" w:hAnsi="宋体" w:eastAsia="宋体" w:cs="宋体"/>
                <w:i w:val="0"/>
                <w:color w:val="auto"/>
                <w:sz w:val="22"/>
                <w:szCs w:val="22"/>
                <w:highlight w:val="none"/>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6F796">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07A56">
            <w:pPr>
              <w:jc w:val="center"/>
              <w:rPr>
                <w:rFonts w:hint="eastAsia" w:ascii="宋体" w:hAnsi="宋体" w:eastAsia="宋体" w:cs="宋体"/>
                <w:i w:val="0"/>
                <w:color w:val="auto"/>
                <w:sz w:val="22"/>
                <w:szCs w:val="22"/>
                <w:highlight w:val="none"/>
                <w:u w:val="none"/>
              </w:rPr>
            </w:pPr>
          </w:p>
        </w:tc>
        <w:tc>
          <w:tcPr>
            <w:tcW w:w="76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DD0BA">
            <w:pPr>
              <w:keepNext w:val="0"/>
              <w:keepLines w:val="0"/>
              <w:widowControl/>
              <w:suppressLineNumbers w:val="0"/>
              <w:ind w:left="0" w:leftChars="0" w:firstLine="0" w:firstLineChars="0"/>
              <w:jc w:val="center"/>
              <w:textAlignment w:val="center"/>
              <w:rPr>
                <w:rFonts w:hint="default" w:ascii="宋体" w:hAnsi="宋体" w:eastAsia="宋体" w:cs="宋体"/>
                <w:i w:val="0"/>
                <w:color w:val="auto"/>
                <w:sz w:val="22"/>
                <w:szCs w:val="22"/>
                <w:highlight w:val="none"/>
                <w:u w:val="none"/>
                <w:lang w:val="en-US"/>
              </w:rPr>
            </w:pPr>
          </w:p>
        </w:tc>
        <w:tc>
          <w:tcPr>
            <w:tcW w:w="106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35289">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p>
        </w:tc>
        <w:tc>
          <w:tcPr>
            <w:tcW w:w="456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3067D">
            <w:pPr>
              <w:bidi w:val="0"/>
              <w:rPr>
                <w:rFonts w:hint="eastAsia"/>
                <w:color w:val="auto"/>
                <w:sz w:val="20"/>
                <w:szCs w:val="20"/>
                <w:highlight w:val="none"/>
              </w:rPr>
            </w:pPr>
          </w:p>
        </w:tc>
      </w:tr>
      <w:tr w14:paraId="0D793086">
        <w:tblPrEx>
          <w:shd w:val="clear" w:color="auto" w:fill="auto"/>
          <w:tblCellMar>
            <w:top w:w="0" w:type="dxa"/>
            <w:left w:w="0" w:type="dxa"/>
            <w:bottom w:w="0" w:type="dxa"/>
            <w:right w:w="0" w:type="dxa"/>
          </w:tblCellMar>
        </w:tblPrEx>
        <w:trPr>
          <w:trHeight w:val="1434"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D8608">
            <w:pPr>
              <w:jc w:val="center"/>
              <w:rPr>
                <w:rFonts w:hint="eastAsia" w:ascii="宋体" w:hAnsi="宋体" w:eastAsia="宋体" w:cs="宋体"/>
                <w:i w:val="0"/>
                <w:color w:val="auto"/>
                <w:sz w:val="22"/>
                <w:szCs w:val="22"/>
                <w:highlight w:val="none"/>
                <w:u w:val="none"/>
              </w:rPr>
            </w:pPr>
          </w:p>
        </w:tc>
        <w:tc>
          <w:tcPr>
            <w:tcW w:w="10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2663240A">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p>
        </w:tc>
        <w:tc>
          <w:tcPr>
            <w:tcW w:w="12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59283474">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r>
              <w:rPr>
                <w:rFonts w:hint="eastAsia" w:cs="宋体"/>
                <w:i w:val="0"/>
                <w:color w:val="auto"/>
                <w:kern w:val="0"/>
                <w:sz w:val="22"/>
                <w:szCs w:val="22"/>
                <w:highlight w:val="none"/>
                <w:u w:val="none"/>
                <w:lang w:val="en-US" w:eastAsia="zh-CN" w:bidi="ar"/>
              </w:rPr>
              <w:t>商务</w:t>
            </w:r>
            <w:r>
              <w:rPr>
                <w:rFonts w:hint="eastAsia" w:ascii="宋体" w:hAnsi="宋体" w:eastAsia="宋体" w:cs="宋体"/>
                <w:i w:val="0"/>
                <w:color w:val="auto"/>
                <w:kern w:val="0"/>
                <w:sz w:val="22"/>
                <w:szCs w:val="22"/>
                <w:highlight w:val="none"/>
                <w:u w:val="none"/>
                <w:lang w:val="en-US" w:eastAsia="zh-CN" w:bidi="ar"/>
              </w:rPr>
              <w:t>要素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16D76">
            <w:pPr>
              <w:keepNext w:val="0"/>
              <w:keepLines w:val="0"/>
              <w:widowControl/>
              <w:suppressLineNumbers w:val="0"/>
              <w:ind w:left="0" w:leftChars="0" w:firstLine="0" w:firstLineChars="0"/>
              <w:jc w:val="center"/>
              <w:textAlignment w:val="center"/>
              <w:rPr>
                <w:rFonts w:hint="default" w:ascii="宋体" w:hAnsi="宋体" w:eastAsia="宋体" w:cs="宋体"/>
                <w:i w:val="0"/>
                <w:color w:val="auto"/>
                <w:sz w:val="22"/>
                <w:szCs w:val="22"/>
                <w:highlight w:val="none"/>
                <w:u w:val="none"/>
                <w:lang w:val="en-US" w:eastAsia="zh-CN"/>
              </w:rPr>
            </w:pPr>
            <w:r>
              <w:rPr>
                <w:rFonts w:hint="eastAsia" w:ascii="宋体" w:hAnsi="宋体" w:cs="宋体"/>
                <w:i w:val="0"/>
                <w:color w:val="auto"/>
                <w:sz w:val="22"/>
                <w:szCs w:val="22"/>
                <w:highlight w:val="none"/>
                <w:u w:val="none"/>
                <w:lang w:val="en-US" w:eastAsia="zh-CN"/>
              </w:rPr>
              <w:t>8</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EC497">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r>
              <w:rPr>
                <w:rFonts w:hint="eastAsia" w:ascii="宋体" w:hAnsi="宋体" w:cs="宋体"/>
                <w:i w:val="0"/>
                <w:color w:val="auto"/>
                <w:kern w:val="0"/>
                <w:sz w:val="22"/>
                <w:szCs w:val="22"/>
                <w:highlight w:val="none"/>
                <w:u w:val="none"/>
                <w:lang w:val="en-US" w:eastAsia="zh-CN" w:bidi="ar"/>
              </w:rPr>
              <w:t>市场占有率</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8B49A">
            <w:pPr>
              <w:bidi w:val="0"/>
              <w:rPr>
                <w:rFonts w:hint="eastAsia"/>
                <w:color w:val="auto"/>
                <w:sz w:val="20"/>
                <w:szCs w:val="20"/>
                <w:highlight w:val="none"/>
                <w:lang w:val="en-US" w:eastAsia="zh-CN"/>
              </w:rPr>
            </w:pPr>
            <w:r>
              <w:rPr>
                <w:rFonts w:hint="eastAsia"/>
                <w:color w:val="auto"/>
                <w:sz w:val="20"/>
                <w:szCs w:val="20"/>
                <w:highlight w:val="none"/>
                <w:lang w:val="en-US" w:eastAsia="zh-CN"/>
              </w:rPr>
              <w:t>谈判文件中提供的区内外单位使用证明，使用证明仅限含采购产品规格型号的价格发票/合同。</w:t>
            </w:r>
          </w:p>
          <w:p w14:paraId="5A9E8DD1">
            <w:pPr>
              <w:bidi w:val="0"/>
              <w:rPr>
                <w:rFonts w:hint="eastAsia"/>
                <w:color w:val="auto"/>
                <w:sz w:val="20"/>
                <w:szCs w:val="20"/>
                <w:highlight w:val="none"/>
              </w:rPr>
            </w:pPr>
            <w:r>
              <w:rPr>
                <w:rFonts w:hint="eastAsia"/>
                <w:color w:val="auto"/>
                <w:sz w:val="20"/>
                <w:szCs w:val="20"/>
                <w:highlight w:val="none"/>
                <w:lang w:val="en-US" w:eastAsia="zh-CN"/>
              </w:rPr>
              <w:t>满分8分，每提供1家单位使用证明得1分，不按要求提供的不得分。（</w:t>
            </w:r>
            <w:r>
              <w:rPr>
                <w:rFonts w:hint="eastAsia"/>
                <w:color w:val="auto"/>
                <w:sz w:val="20"/>
                <w:szCs w:val="20"/>
                <w:highlight w:val="none"/>
                <w:lang w:eastAsia="zh-CN"/>
              </w:rPr>
              <w:t>提供证明文件，未提供不得分</w:t>
            </w:r>
            <w:r>
              <w:rPr>
                <w:rFonts w:hint="eastAsia"/>
                <w:color w:val="auto"/>
                <w:sz w:val="20"/>
                <w:szCs w:val="20"/>
                <w:highlight w:val="none"/>
                <w:lang w:val="en-US" w:eastAsia="zh-CN"/>
              </w:rPr>
              <w:t>）</w:t>
            </w:r>
          </w:p>
        </w:tc>
      </w:tr>
      <w:tr w14:paraId="11F14F9B">
        <w:tblPrEx>
          <w:shd w:val="clear" w:color="auto" w:fill="auto"/>
          <w:tblCellMar>
            <w:top w:w="0" w:type="dxa"/>
            <w:left w:w="0" w:type="dxa"/>
            <w:bottom w:w="0" w:type="dxa"/>
            <w:right w:w="0" w:type="dxa"/>
          </w:tblCellMar>
        </w:tblPrEx>
        <w:trPr>
          <w:trHeight w:val="1060"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72DD6">
            <w:pPr>
              <w:jc w:val="center"/>
              <w:rPr>
                <w:rFonts w:hint="eastAsia" w:ascii="宋体" w:hAnsi="宋体" w:eastAsia="宋体" w:cs="宋体"/>
                <w:i w:val="0"/>
                <w:color w:val="auto"/>
                <w:sz w:val="22"/>
                <w:szCs w:val="22"/>
                <w:highlight w:val="none"/>
                <w:u w:val="none"/>
              </w:rPr>
            </w:pP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18F58BEA">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p>
        </w:tc>
        <w:tc>
          <w:tcPr>
            <w:tcW w:w="12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0D2E3394">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362589">
            <w:pPr>
              <w:keepNext w:val="0"/>
              <w:keepLines w:val="0"/>
              <w:widowControl/>
              <w:suppressLineNumbers w:val="0"/>
              <w:spacing w:line="240" w:lineRule="auto"/>
              <w:ind w:left="0" w:leftChars="0" w:firstLine="0" w:firstLineChars="0"/>
              <w:jc w:val="center"/>
              <w:textAlignment w:val="center"/>
              <w:rPr>
                <w:rFonts w:hint="default" w:ascii="宋体" w:hAnsi="宋体" w:eastAsia="宋体" w:cs="宋体"/>
                <w:i w:val="0"/>
                <w:color w:val="auto"/>
                <w:kern w:val="0"/>
                <w:sz w:val="22"/>
                <w:szCs w:val="22"/>
                <w:highlight w:val="none"/>
                <w:u w:val="none"/>
                <w:lang w:val="en-US" w:eastAsia="zh-CN" w:bidi="ar"/>
              </w:rPr>
            </w:pPr>
            <w:r>
              <w:rPr>
                <w:rFonts w:hint="eastAsia" w:ascii="宋体" w:hAnsi="宋体" w:cs="宋体"/>
                <w:i w:val="0"/>
                <w:color w:val="auto"/>
                <w:kern w:val="0"/>
                <w:sz w:val="22"/>
                <w:szCs w:val="22"/>
                <w:highlight w:val="none"/>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4537C">
            <w:pPr>
              <w:keepNext w:val="0"/>
              <w:keepLines w:val="0"/>
              <w:widowControl/>
              <w:suppressLineNumbers w:val="0"/>
              <w:spacing w:line="240" w:lineRule="auto"/>
              <w:ind w:left="0" w:leftChars="0" w:firstLine="0" w:firstLineChars="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cs="宋体"/>
                <w:color w:val="auto"/>
                <w:szCs w:val="21"/>
                <w:highlight w:val="none"/>
              </w:rPr>
              <w:t>仓储保障</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970BC">
            <w:pPr>
              <w:bidi w:val="0"/>
              <w:rPr>
                <w:rFonts w:hint="eastAsia"/>
                <w:color w:val="auto"/>
                <w:sz w:val="20"/>
                <w:szCs w:val="20"/>
                <w:highlight w:val="none"/>
                <w:lang w:val="en-US" w:eastAsia="zh-CN"/>
              </w:rPr>
            </w:pPr>
            <w:r>
              <w:rPr>
                <w:rFonts w:hint="eastAsia"/>
                <w:color w:val="auto"/>
                <w:sz w:val="20"/>
                <w:szCs w:val="20"/>
                <w:highlight w:val="none"/>
                <w:lang w:val="en-US" w:eastAsia="zh-CN"/>
              </w:rPr>
              <w:t>以提供场地证明/租赁合同/房屋租赁登记备案证明为准，</w:t>
            </w:r>
            <w:r>
              <w:rPr>
                <w:rFonts w:hint="eastAsia"/>
                <w:color w:val="auto"/>
                <w:sz w:val="20"/>
                <w:szCs w:val="20"/>
                <w:highlight w:val="none"/>
              </w:rPr>
              <w:t>①投标人没有试剂耗材储存仓库的不得分。②试剂耗材储存仓库是投标人自有的，提供产权证及仓库平面图</w:t>
            </w:r>
            <w:r>
              <w:rPr>
                <w:rFonts w:hint="eastAsia"/>
                <w:color w:val="auto"/>
                <w:sz w:val="20"/>
                <w:szCs w:val="20"/>
                <w:highlight w:val="none"/>
                <w:lang w:eastAsia="zh-CN"/>
              </w:rPr>
              <w:t>扫描件</w:t>
            </w:r>
            <w:r>
              <w:rPr>
                <w:rFonts w:hint="eastAsia"/>
                <w:color w:val="auto"/>
                <w:sz w:val="20"/>
                <w:szCs w:val="20"/>
                <w:highlight w:val="none"/>
              </w:rPr>
              <w:t>；仓库是投标人租赁的，提供相关的租赁合同及一年内的租赁费发票</w:t>
            </w:r>
            <w:r>
              <w:rPr>
                <w:rFonts w:hint="eastAsia"/>
                <w:color w:val="auto"/>
                <w:sz w:val="20"/>
                <w:szCs w:val="20"/>
                <w:highlight w:val="none"/>
                <w:lang w:eastAsia="zh-CN"/>
              </w:rPr>
              <w:t>扫描件</w:t>
            </w:r>
            <w:r>
              <w:rPr>
                <w:rFonts w:hint="eastAsia"/>
                <w:color w:val="auto"/>
                <w:sz w:val="20"/>
                <w:szCs w:val="20"/>
                <w:highlight w:val="none"/>
              </w:rPr>
              <w:t>，材料不齐全的不得分。</w:t>
            </w:r>
          </w:p>
        </w:tc>
      </w:tr>
      <w:tr w14:paraId="26A9AC34">
        <w:tblPrEx>
          <w:shd w:val="clear" w:color="auto" w:fill="auto"/>
          <w:tblCellMar>
            <w:top w:w="0" w:type="dxa"/>
            <w:left w:w="0" w:type="dxa"/>
            <w:bottom w:w="0" w:type="dxa"/>
            <w:right w:w="0" w:type="dxa"/>
          </w:tblCellMar>
        </w:tblPrEx>
        <w:trPr>
          <w:trHeight w:val="1060"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339AC">
            <w:pPr>
              <w:jc w:val="center"/>
              <w:rPr>
                <w:rFonts w:hint="eastAsia" w:ascii="宋体" w:hAnsi="宋体" w:eastAsia="宋体" w:cs="宋体"/>
                <w:i w:val="0"/>
                <w:color w:val="auto"/>
                <w:sz w:val="22"/>
                <w:szCs w:val="22"/>
                <w:highlight w:val="none"/>
                <w:u w:val="none"/>
              </w:rPr>
            </w:pP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1BD3ADD7">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p>
        </w:tc>
        <w:tc>
          <w:tcPr>
            <w:tcW w:w="12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2622BCCA">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4993B">
            <w:pPr>
              <w:keepNext w:val="0"/>
              <w:keepLines w:val="0"/>
              <w:widowControl/>
              <w:suppressLineNumbers w:val="0"/>
              <w:spacing w:line="240" w:lineRule="auto"/>
              <w:ind w:left="0" w:leftChars="0" w:firstLine="0" w:firstLineChars="0"/>
              <w:jc w:val="center"/>
              <w:textAlignment w:val="center"/>
              <w:rPr>
                <w:rFonts w:hint="default" w:asciiTheme="minorEastAsia" w:hAnsiTheme="minorEastAsia" w:eastAsiaTheme="minorEastAsia" w:cstheme="minorEastAsia"/>
                <w:i w:val="0"/>
                <w:color w:val="auto"/>
                <w:kern w:val="0"/>
                <w:sz w:val="21"/>
                <w:szCs w:val="21"/>
                <w:highlight w:val="none"/>
                <w:u w:val="none"/>
                <w:lang w:val="en-US" w:eastAsia="zh-CN" w:bidi="ar"/>
              </w:rPr>
            </w:pPr>
            <w:r>
              <w:rPr>
                <w:rFonts w:hint="eastAsia" w:asciiTheme="minorEastAsia" w:hAnsiTheme="minorEastAsia" w:eastAsiaTheme="minorEastAsia" w:cstheme="minorEastAsia"/>
                <w:i w:val="0"/>
                <w:color w:val="auto"/>
                <w:kern w:val="0"/>
                <w:sz w:val="21"/>
                <w:szCs w:val="21"/>
                <w:highlight w:val="none"/>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43149">
            <w:pPr>
              <w:keepNext w:val="0"/>
              <w:keepLines w:val="0"/>
              <w:widowControl/>
              <w:suppressLineNumbers w:val="0"/>
              <w:spacing w:line="240" w:lineRule="auto"/>
              <w:ind w:left="0" w:leftChars="0" w:firstLine="0" w:firstLineChars="0"/>
              <w:jc w:val="center"/>
              <w:textAlignment w:val="center"/>
              <w:rPr>
                <w:rFonts w:hint="eastAsia" w:cs="宋体"/>
                <w:i w:val="0"/>
                <w:color w:val="auto"/>
                <w:kern w:val="0"/>
                <w:sz w:val="22"/>
                <w:szCs w:val="22"/>
                <w:highlight w:val="none"/>
                <w:u w:val="none"/>
                <w:lang w:val="en-US" w:eastAsia="zh-CN" w:bidi="ar"/>
              </w:rPr>
            </w:pPr>
            <w:r>
              <w:rPr>
                <w:rFonts w:hint="eastAsia" w:cs="宋体"/>
                <w:i w:val="0"/>
                <w:color w:val="auto"/>
                <w:kern w:val="0"/>
                <w:sz w:val="22"/>
                <w:szCs w:val="22"/>
                <w:highlight w:val="none"/>
                <w:u w:val="none"/>
                <w:lang w:val="en-US" w:eastAsia="zh-CN" w:bidi="ar"/>
              </w:rPr>
              <w:t>供货保障能力</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CBF3A">
            <w:pPr>
              <w:bidi w:val="0"/>
              <w:rPr>
                <w:rFonts w:hint="eastAsia"/>
                <w:color w:val="auto"/>
                <w:sz w:val="20"/>
                <w:szCs w:val="20"/>
                <w:highlight w:val="none"/>
                <w:lang w:val="en-US" w:eastAsia="zh-CN"/>
              </w:rPr>
            </w:pPr>
            <w:r>
              <w:rPr>
                <w:rFonts w:hint="eastAsia"/>
                <w:color w:val="auto"/>
                <w:sz w:val="20"/>
                <w:szCs w:val="20"/>
                <w:highlight w:val="none"/>
                <w:lang w:val="en-US" w:eastAsia="zh-CN"/>
              </w:rPr>
              <w:t>投标人提供所投产品生产厂家提供的供货保障证明的得5分，其余情形不得分。（合同签订后非正当理由无法供货的，列入我院不良信用名单）</w:t>
            </w:r>
          </w:p>
        </w:tc>
      </w:tr>
      <w:tr w14:paraId="4B7A11D0">
        <w:tblPrEx>
          <w:shd w:val="clear" w:color="auto" w:fill="auto"/>
          <w:tblCellMar>
            <w:top w:w="0" w:type="dxa"/>
            <w:left w:w="0" w:type="dxa"/>
            <w:bottom w:w="0" w:type="dxa"/>
            <w:right w:w="0" w:type="dxa"/>
          </w:tblCellMar>
        </w:tblPrEx>
        <w:trPr>
          <w:trHeight w:val="810" w:hRule="atLeast"/>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F745C">
            <w:pPr>
              <w:jc w:val="center"/>
              <w:rPr>
                <w:rFonts w:hint="eastAsia" w:ascii="宋体" w:hAnsi="宋体" w:eastAsia="宋体" w:cs="宋体"/>
                <w:i w:val="0"/>
                <w:color w:val="auto"/>
                <w:sz w:val="22"/>
                <w:szCs w:val="22"/>
                <w:highlight w:val="none"/>
                <w:u w:val="none"/>
              </w:rPr>
            </w:pPr>
          </w:p>
        </w:tc>
        <w:tc>
          <w:tcPr>
            <w:tcW w:w="103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92DFC">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p>
        </w:tc>
        <w:tc>
          <w:tcPr>
            <w:tcW w:w="123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041B2">
            <w:pPr>
              <w:keepNext w:val="0"/>
              <w:keepLines w:val="0"/>
              <w:widowControl/>
              <w:suppressLineNumbers w:val="0"/>
              <w:ind w:left="0" w:leftChars="0" w:firstLine="0" w:firstLineChars="0"/>
              <w:jc w:val="center"/>
              <w:textAlignment w:val="center"/>
              <w:rPr>
                <w:rFonts w:hint="eastAsia" w:ascii="宋体" w:hAnsi="宋体" w:eastAsia="宋体" w:cs="宋体"/>
                <w:i w:val="0"/>
                <w:color w:val="auto"/>
                <w:sz w:val="22"/>
                <w:szCs w:val="22"/>
                <w:highlight w:val="none"/>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50E2D">
            <w:pPr>
              <w:keepNext w:val="0"/>
              <w:keepLines w:val="0"/>
              <w:widowControl/>
              <w:suppressLineNumbers w:val="0"/>
              <w:ind w:left="0" w:leftChars="0" w:firstLine="0" w:firstLineChars="0"/>
              <w:jc w:val="center"/>
              <w:textAlignment w:val="center"/>
              <w:rPr>
                <w:rFonts w:hint="default" w:ascii="宋体" w:hAnsi="宋体" w:eastAsia="宋体" w:cs="宋体"/>
                <w:i w:val="0"/>
                <w:color w:val="auto"/>
                <w:sz w:val="22"/>
                <w:szCs w:val="22"/>
                <w:highlight w:val="none"/>
                <w:u w:val="none"/>
                <w:lang w:val="en-US"/>
              </w:rPr>
            </w:pPr>
            <w:r>
              <w:rPr>
                <w:rFonts w:hint="eastAsia" w:cs="宋体"/>
                <w:i w:val="0"/>
                <w:color w:val="auto"/>
                <w:kern w:val="0"/>
                <w:sz w:val="22"/>
                <w:szCs w:val="22"/>
                <w:highlight w:val="none"/>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74491">
            <w:pPr>
              <w:keepNext w:val="0"/>
              <w:keepLines w:val="0"/>
              <w:widowControl/>
              <w:suppressLineNumbers w:val="0"/>
              <w:spacing w:line="240" w:lineRule="auto"/>
              <w:ind w:left="0" w:leftChars="0" w:firstLine="0" w:firstLineChars="0"/>
              <w:jc w:val="center"/>
              <w:textAlignment w:val="center"/>
              <w:rPr>
                <w:rFonts w:hint="eastAsia" w:cs="宋体"/>
                <w:i w:val="0"/>
                <w:color w:val="auto"/>
                <w:kern w:val="0"/>
                <w:sz w:val="22"/>
                <w:szCs w:val="22"/>
                <w:highlight w:val="none"/>
                <w:u w:val="none"/>
                <w:lang w:val="en-US" w:eastAsia="zh-CN" w:bidi="ar"/>
              </w:rPr>
            </w:pPr>
            <w:r>
              <w:rPr>
                <w:rFonts w:hint="eastAsia" w:ascii="宋体" w:hAnsi="宋体"/>
                <w:color w:val="auto"/>
                <w:szCs w:val="21"/>
                <w:highlight w:val="none"/>
              </w:rPr>
              <w:t>售后服务方案</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D1A59">
            <w:pPr>
              <w:bidi w:val="0"/>
              <w:rPr>
                <w:color w:val="auto"/>
                <w:sz w:val="20"/>
                <w:szCs w:val="20"/>
                <w:highlight w:val="none"/>
              </w:rPr>
            </w:pPr>
            <w:r>
              <w:rPr>
                <w:rFonts w:hint="eastAsia"/>
                <w:color w:val="auto"/>
                <w:sz w:val="20"/>
                <w:szCs w:val="20"/>
                <w:highlight w:val="none"/>
              </w:rPr>
              <w:t>根据售后服务方案（对售后服务要求的响应程度及提供的服务承诺方案、售后服务等措施）确定各</w:t>
            </w:r>
            <w:r>
              <w:rPr>
                <w:rFonts w:hint="eastAsia"/>
                <w:color w:val="auto"/>
                <w:sz w:val="20"/>
                <w:szCs w:val="20"/>
                <w:highlight w:val="none"/>
                <w:lang w:val="en-US" w:eastAsia="zh-CN"/>
              </w:rPr>
              <w:t>参选单位</w:t>
            </w:r>
            <w:r>
              <w:rPr>
                <w:rFonts w:hint="eastAsia"/>
                <w:color w:val="auto"/>
                <w:sz w:val="20"/>
                <w:szCs w:val="20"/>
                <w:highlight w:val="none"/>
              </w:rPr>
              <w:t>所属档次并独立打分，达不到一档要求的不得分，不提供方案不得分。</w:t>
            </w:r>
          </w:p>
          <w:p w14:paraId="213937C6">
            <w:pPr>
              <w:bidi w:val="0"/>
              <w:rPr>
                <w:color w:val="auto"/>
                <w:sz w:val="20"/>
                <w:szCs w:val="20"/>
                <w:highlight w:val="none"/>
              </w:rPr>
            </w:pPr>
            <w:r>
              <w:rPr>
                <w:rFonts w:hint="eastAsia"/>
                <w:color w:val="auto"/>
                <w:sz w:val="20"/>
                <w:szCs w:val="20"/>
                <w:highlight w:val="none"/>
              </w:rPr>
              <w:t>一档（</w:t>
            </w:r>
            <w:r>
              <w:rPr>
                <w:rFonts w:hint="eastAsia"/>
                <w:color w:val="auto"/>
                <w:sz w:val="20"/>
                <w:szCs w:val="20"/>
                <w:highlight w:val="none"/>
                <w:lang w:val="en-US" w:eastAsia="zh-CN"/>
              </w:rPr>
              <w:t>1</w:t>
            </w:r>
            <w:r>
              <w:rPr>
                <w:rFonts w:hint="eastAsia"/>
                <w:color w:val="auto"/>
                <w:sz w:val="20"/>
                <w:szCs w:val="20"/>
                <w:highlight w:val="none"/>
              </w:rPr>
              <w:t>分）：</w:t>
            </w:r>
            <w:bookmarkStart w:id="22" w:name="OLE_LINK5"/>
            <w:r>
              <w:rPr>
                <w:rFonts w:hint="eastAsia"/>
                <w:color w:val="auto"/>
                <w:sz w:val="20"/>
                <w:szCs w:val="20"/>
                <w:highlight w:val="none"/>
                <w:lang w:val="en-US" w:eastAsia="zh-CN"/>
              </w:rPr>
              <w:t>满足商务技术要求，</w:t>
            </w:r>
            <w:bookmarkEnd w:id="22"/>
            <w:r>
              <w:rPr>
                <w:rFonts w:hint="eastAsia"/>
                <w:color w:val="auto"/>
                <w:sz w:val="20"/>
                <w:szCs w:val="20"/>
                <w:highlight w:val="none"/>
              </w:rPr>
              <w:t>提供有服务承诺、措施、后期服务承诺，但没有针对本项目进行描述及承诺。</w:t>
            </w:r>
          </w:p>
          <w:p w14:paraId="3C164066">
            <w:pPr>
              <w:bidi w:val="0"/>
              <w:rPr>
                <w:color w:val="auto"/>
                <w:sz w:val="20"/>
                <w:szCs w:val="20"/>
                <w:highlight w:val="none"/>
              </w:rPr>
            </w:pPr>
            <w:r>
              <w:rPr>
                <w:rFonts w:hint="eastAsia"/>
                <w:color w:val="auto"/>
                <w:sz w:val="20"/>
                <w:szCs w:val="20"/>
                <w:highlight w:val="none"/>
              </w:rPr>
              <w:t>二档（</w:t>
            </w:r>
            <w:r>
              <w:rPr>
                <w:rFonts w:hint="eastAsia"/>
                <w:color w:val="auto"/>
                <w:sz w:val="20"/>
                <w:szCs w:val="20"/>
                <w:highlight w:val="none"/>
                <w:lang w:val="en-US" w:eastAsia="zh-CN"/>
              </w:rPr>
              <w:t>3</w:t>
            </w:r>
            <w:r>
              <w:rPr>
                <w:rFonts w:hint="eastAsia"/>
                <w:color w:val="auto"/>
                <w:sz w:val="20"/>
                <w:szCs w:val="20"/>
                <w:highlight w:val="none"/>
              </w:rPr>
              <w:t>分）：</w:t>
            </w:r>
            <w:r>
              <w:rPr>
                <w:rFonts w:hint="eastAsia"/>
                <w:color w:val="auto"/>
                <w:sz w:val="20"/>
                <w:szCs w:val="20"/>
                <w:highlight w:val="none"/>
                <w:lang w:val="en-US" w:eastAsia="zh-CN"/>
              </w:rPr>
              <w:t>满足商务技术要求，</w:t>
            </w:r>
            <w:r>
              <w:rPr>
                <w:rFonts w:hint="eastAsia"/>
                <w:color w:val="auto"/>
                <w:sz w:val="20"/>
                <w:szCs w:val="20"/>
                <w:highlight w:val="none"/>
              </w:rPr>
              <w:t>提供有服务承诺、措施描述，后期服务承诺响应满足项目需求，货物出问题时，有相应的解决措施，并明确如何确保退换的货物符合采购人需求。</w:t>
            </w:r>
          </w:p>
          <w:p w14:paraId="0614C3DB">
            <w:pPr>
              <w:bidi w:val="0"/>
              <w:rPr>
                <w:rFonts w:hint="eastAsia"/>
                <w:color w:val="auto"/>
                <w:sz w:val="20"/>
                <w:szCs w:val="20"/>
                <w:highlight w:val="none"/>
                <w:lang w:val="en-US" w:eastAsia="zh-CN"/>
              </w:rPr>
            </w:pPr>
            <w:r>
              <w:rPr>
                <w:rFonts w:hint="eastAsia"/>
                <w:color w:val="auto"/>
                <w:sz w:val="20"/>
                <w:szCs w:val="20"/>
                <w:highlight w:val="none"/>
              </w:rPr>
              <w:t>三档（</w:t>
            </w:r>
            <w:r>
              <w:rPr>
                <w:rFonts w:hint="eastAsia"/>
                <w:color w:val="auto"/>
                <w:sz w:val="20"/>
                <w:szCs w:val="20"/>
                <w:highlight w:val="none"/>
                <w:lang w:val="en-US" w:eastAsia="zh-CN"/>
              </w:rPr>
              <w:t>5</w:t>
            </w:r>
            <w:r>
              <w:rPr>
                <w:rFonts w:hint="eastAsia"/>
                <w:color w:val="auto"/>
                <w:sz w:val="20"/>
                <w:szCs w:val="20"/>
                <w:highlight w:val="none"/>
              </w:rPr>
              <w:t>分）：在二档的基础上，对因货物出现问题提出至少2种（含）以上的处理方案，方案内容详细具体。承诺退换时间在1小时内完成，有健全、详细、高效的服务承诺、后期售后服务方式多样有效，措施得力，充分满足项目需求，包括售后服务监督和回访管理、台账管理、售后服务管理及售后服务措施、其他优惠措施、配送（物流）、货物分发方等方面措施等及其它服务计划，明确如何确保退换的货物符合采购人需求，并配备指定人员为采购人提供服务，确保接到采购通知后0.5小时内响应。</w:t>
            </w:r>
          </w:p>
        </w:tc>
      </w:tr>
    </w:tbl>
    <w:p w14:paraId="6EAF1167">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楷体_GB2312" w:eastAsia="楷体_GB2312"/>
          <w:b/>
          <w:bCs/>
          <w:color w:val="auto"/>
          <w:sz w:val="24"/>
          <w:highlight w:val="none"/>
          <w:lang w:eastAsia="zh-CN"/>
        </w:rPr>
      </w:pPr>
    </w:p>
    <w:p w14:paraId="1F39DA6E">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楷体_GB2312" w:eastAsia="楷体_GB2312"/>
          <w:b/>
          <w:bCs/>
          <w:color w:val="auto"/>
          <w:sz w:val="24"/>
          <w:highlight w:val="none"/>
          <w:lang w:eastAsia="zh-CN"/>
        </w:rPr>
      </w:pPr>
      <w:r>
        <w:rPr>
          <w:rFonts w:hint="eastAsia" w:ascii="楷体_GB2312" w:eastAsia="楷体_GB2312"/>
          <w:b/>
          <w:bCs/>
          <w:color w:val="auto"/>
          <w:sz w:val="24"/>
          <w:highlight w:val="none"/>
          <w:lang w:eastAsia="zh-CN"/>
        </w:rPr>
        <w:t>六、中选产品确定</w:t>
      </w:r>
    </w:p>
    <w:p w14:paraId="2CAB059B">
      <w:pPr>
        <w:keepNext w:val="0"/>
        <w:keepLines w:val="0"/>
        <w:pageBreakBefore w:val="0"/>
        <w:widowControl w:val="0"/>
        <w:kinsoku/>
        <w:wordWrap/>
        <w:overflowPunct/>
        <w:topLinePunct w:val="0"/>
        <w:autoSpaceDE/>
        <w:autoSpaceDN/>
        <w:bidi w:val="0"/>
        <w:adjustRightInd/>
        <w:snapToGrid/>
        <w:spacing w:line="300" w:lineRule="auto"/>
        <w:ind w:firstLine="480" w:firstLineChars="200"/>
        <w:jc w:val="left"/>
        <w:textAlignment w:val="auto"/>
        <w:outlineLvl w:val="9"/>
        <w:rPr>
          <w:rFonts w:hint="eastAsia" w:ascii="楷体" w:hAnsi="楷体" w:eastAsia="楷体" w:cs="楷体"/>
          <w:color w:val="auto"/>
          <w:kern w:val="0"/>
          <w:sz w:val="24"/>
          <w:szCs w:val="24"/>
          <w:highlight w:val="none"/>
          <w:lang w:eastAsia="zh-CN"/>
        </w:rPr>
      </w:pPr>
      <w:r>
        <w:rPr>
          <w:rFonts w:hint="eastAsia" w:ascii="楷体" w:hAnsi="楷体" w:eastAsia="楷体" w:cs="楷体"/>
          <w:color w:val="auto"/>
          <w:kern w:val="0"/>
          <w:sz w:val="24"/>
          <w:szCs w:val="24"/>
          <w:highlight w:val="none"/>
          <w:lang w:eastAsia="zh-CN"/>
        </w:rPr>
        <w:t>中选结果公布：拟中选结果在广西壮族自治区</w:t>
      </w:r>
      <w:r>
        <w:rPr>
          <w:rFonts w:hint="eastAsia" w:ascii="楷体" w:hAnsi="楷体" w:eastAsia="楷体" w:cs="楷体"/>
          <w:color w:val="auto"/>
          <w:kern w:val="0"/>
          <w:sz w:val="24"/>
          <w:szCs w:val="24"/>
          <w:highlight w:val="none"/>
          <w:lang w:val="en-US" w:eastAsia="zh-CN"/>
        </w:rPr>
        <w:t>生殖医院</w:t>
      </w:r>
      <w:r>
        <w:rPr>
          <w:rFonts w:hint="eastAsia" w:ascii="楷体" w:hAnsi="楷体" w:eastAsia="楷体" w:cs="楷体"/>
          <w:color w:val="auto"/>
          <w:kern w:val="0"/>
          <w:sz w:val="24"/>
          <w:szCs w:val="24"/>
          <w:highlight w:val="none"/>
          <w:lang w:eastAsia="zh-CN"/>
        </w:rPr>
        <w:t>官网予以公示，并接受质疑，结果公示无异议即为中选结果。</w:t>
      </w:r>
    </w:p>
    <w:p w14:paraId="50C9F95E">
      <w:pPr>
        <w:pStyle w:val="2"/>
        <w:spacing w:before="0" w:line="240" w:lineRule="auto"/>
        <w:jc w:val="both"/>
        <w:rPr>
          <w:rFonts w:hint="eastAsia"/>
          <w:bCs w:val="0"/>
          <w:color w:val="auto"/>
          <w:sz w:val="32"/>
          <w:highlight w:val="none"/>
        </w:rPr>
      </w:pPr>
      <w:r>
        <w:rPr>
          <w:rFonts w:hint="eastAsia" w:ascii="楷体" w:hAnsi="楷体" w:eastAsia="楷体" w:cs="楷体"/>
          <w:color w:val="auto"/>
          <w:kern w:val="0"/>
          <w:sz w:val="24"/>
          <w:szCs w:val="24"/>
          <w:highlight w:val="none"/>
          <w:lang w:eastAsia="zh-CN"/>
        </w:rPr>
        <w:t>中选家数：</w:t>
      </w:r>
      <w:r>
        <w:rPr>
          <w:rFonts w:hint="eastAsia" w:ascii="楷体" w:hAnsi="楷体" w:eastAsia="楷体" w:cs="楷体"/>
          <w:color w:val="auto"/>
          <w:kern w:val="0"/>
          <w:sz w:val="24"/>
          <w:szCs w:val="24"/>
          <w:highlight w:val="none"/>
          <w:lang w:val="en-US" w:eastAsia="zh-CN"/>
        </w:rPr>
        <w:t>每个分包</w:t>
      </w:r>
      <w:r>
        <w:rPr>
          <w:rFonts w:hint="eastAsia" w:ascii="楷体" w:hAnsi="楷体" w:eastAsia="楷体" w:cs="楷体"/>
          <w:color w:val="auto"/>
          <w:kern w:val="0"/>
          <w:sz w:val="24"/>
          <w:szCs w:val="24"/>
          <w:highlight w:val="none"/>
          <w:lang w:eastAsia="zh-CN"/>
        </w:rPr>
        <w:t>中选家数为1家。</w:t>
      </w:r>
    </w:p>
    <w:p w14:paraId="4CDE3DFA">
      <w:pPr>
        <w:pStyle w:val="2"/>
        <w:spacing w:before="0" w:line="240" w:lineRule="auto"/>
        <w:jc w:val="center"/>
        <w:rPr>
          <w:rFonts w:hint="eastAsia"/>
          <w:bCs w:val="0"/>
          <w:color w:val="auto"/>
          <w:sz w:val="32"/>
          <w:highlight w:val="none"/>
        </w:rPr>
      </w:pPr>
    </w:p>
    <w:p w14:paraId="6943E6C0">
      <w:pPr>
        <w:pStyle w:val="2"/>
        <w:spacing w:before="0" w:line="240" w:lineRule="auto"/>
        <w:jc w:val="center"/>
        <w:rPr>
          <w:rFonts w:hint="eastAsia"/>
          <w:bCs w:val="0"/>
          <w:color w:val="auto"/>
          <w:sz w:val="32"/>
          <w:highlight w:val="none"/>
        </w:rPr>
      </w:pPr>
    </w:p>
    <w:p w14:paraId="5929CDDF">
      <w:pPr>
        <w:pStyle w:val="2"/>
        <w:spacing w:before="0" w:line="240" w:lineRule="auto"/>
        <w:jc w:val="center"/>
        <w:rPr>
          <w:rFonts w:hint="eastAsia"/>
          <w:bCs w:val="0"/>
          <w:color w:val="auto"/>
          <w:sz w:val="32"/>
          <w:highlight w:val="none"/>
        </w:rPr>
      </w:pPr>
    </w:p>
    <w:p w14:paraId="648A968F">
      <w:pPr>
        <w:pStyle w:val="2"/>
        <w:spacing w:before="0" w:line="240" w:lineRule="auto"/>
        <w:jc w:val="both"/>
        <w:rPr>
          <w:rFonts w:hint="eastAsia"/>
          <w:bCs w:val="0"/>
          <w:color w:val="auto"/>
          <w:sz w:val="32"/>
          <w:highlight w:val="none"/>
        </w:rPr>
      </w:pPr>
    </w:p>
    <w:p w14:paraId="278CABBB">
      <w:pPr>
        <w:rPr>
          <w:rFonts w:hint="eastAsia"/>
          <w:bCs w:val="0"/>
          <w:color w:val="auto"/>
          <w:sz w:val="32"/>
          <w:highlight w:val="none"/>
        </w:rPr>
      </w:pPr>
    </w:p>
    <w:p w14:paraId="0DC94055">
      <w:pPr>
        <w:pStyle w:val="4"/>
        <w:rPr>
          <w:rFonts w:hint="eastAsia"/>
          <w:bCs w:val="0"/>
          <w:color w:val="auto"/>
          <w:sz w:val="32"/>
          <w:highlight w:val="none"/>
        </w:rPr>
      </w:pPr>
    </w:p>
    <w:p w14:paraId="4F0126FE">
      <w:pPr>
        <w:rPr>
          <w:rFonts w:hint="eastAsia"/>
          <w:bCs w:val="0"/>
          <w:color w:val="auto"/>
          <w:sz w:val="32"/>
          <w:highlight w:val="none"/>
        </w:rPr>
      </w:pPr>
    </w:p>
    <w:p w14:paraId="3797D5D5">
      <w:pPr>
        <w:pStyle w:val="4"/>
        <w:rPr>
          <w:rFonts w:hint="eastAsia"/>
          <w:bCs w:val="0"/>
          <w:color w:val="auto"/>
          <w:sz w:val="32"/>
          <w:highlight w:val="none"/>
        </w:rPr>
      </w:pPr>
    </w:p>
    <w:p w14:paraId="03DCC04F">
      <w:pPr>
        <w:rPr>
          <w:rFonts w:hint="eastAsia"/>
          <w:bCs w:val="0"/>
          <w:color w:val="auto"/>
          <w:sz w:val="32"/>
          <w:highlight w:val="none"/>
        </w:rPr>
      </w:pPr>
    </w:p>
    <w:p w14:paraId="01C3287F">
      <w:pPr>
        <w:rPr>
          <w:rFonts w:hint="eastAsia"/>
          <w:bCs w:val="0"/>
          <w:color w:val="auto"/>
          <w:sz w:val="32"/>
          <w:highlight w:val="none"/>
        </w:rPr>
      </w:pPr>
    </w:p>
    <w:p w14:paraId="02C4DCDE">
      <w:pPr>
        <w:rPr>
          <w:rFonts w:hint="eastAsia"/>
          <w:bCs w:val="0"/>
          <w:color w:val="auto"/>
          <w:sz w:val="32"/>
          <w:highlight w:val="none"/>
        </w:rPr>
      </w:pPr>
    </w:p>
    <w:p w14:paraId="508F22D1">
      <w:pPr>
        <w:rPr>
          <w:rFonts w:hint="eastAsia"/>
          <w:color w:val="auto"/>
          <w:highlight w:val="none"/>
        </w:rPr>
      </w:pPr>
    </w:p>
    <w:p w14:paraId="34B1FBE2">
      <w:pPr>
        <w:pStyle w:val="3"/>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eastAsia"/>
        </w:rPr>
      </w:pPr>
      <w:r>
        <w:rPr>
          <w:rFonts w:hint="eastAsia"/>
        </w:rPr>
        <w:t>合</w:t>
      </w:r>
      <w:r>
        <w:rPr>
          <w:rFonts w:hint="eastAsia"/>
          <w:lang w:val="en-US" w:eastAsia="zh-CN"/>
        </w:rPr>
        <w:t xml:space="preserve"> </w:t>
      </w:r>
      <w:r>
        <w:rPr>
          <w:rFonts w:hint="eastAsia"/>
        </w:rPr>
        <w:t>同</w:t>
      </w:r>
      <w:r>
        <w:rPr>
          <w:rFonts w:hint="eastAsia"/>
          <w:lang w:val="en-US" w:eastAsia="zh-CN"/>
        </w:rPr>
        <w:t xml:space="preserve"> 书</w:t>
      </w:r>
    </w:p>
    <w:p w14:paraId="61BCC4B6">
      <w:pPr>
        <w:keepNext w:val="0"/>
        <w:keepLines w:val="0"/>
        <w:pageBreakBefore w:val="0"/>
        <w:kinsoku/>
        <w:wordWrap/>
        <w:overflowPunct/>
        <w:topLinePunct w:val="0"/>
        <w:autoSpaceDE/>
        <w:autoSpaceDN/>
        <w:bidi w:val="0"/>
        <w:adjustRightInd/>
        <w:snapToGrid w:val="0"/>
        <w:spacing w:line="38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51FC6961">
      <w:pPr>
        <w:keepNext w:val="0"/>
        <w:keepLines w:val="0"/>
        <w:pageBreakBefore w:val="0"/>
        <w:kinsoku/>
        <w:wordWrap/>
        <w:overflowPunct/>
        <w:topLinePunct w:val="0"/>
        <w:autoSpaceDE/>
        <w:autoSpaceDN/>
        <w:bidi w:val="0"/>
        <w:adjustRightInd/>
        <w:snapToGrid w:val="0"/>
        <w:spacing w:line="38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11052AE8">
      <w:pPr>
        <w:keepNext w:val="0"/>
        <w:keepLines w:val="0"/>
        <w:pageBreakBefore w:val="0"/>
        <w:kinsoku/>
        <w:wordWrap/>
        <w:overflowPunct/>
        <w:topLinePunct w:val="0"/>
        <w:autoSpaceDE/>
        <w:autoSpaceDN/>
        <w:bidi w:val="0"/>
        <w:adjustRightInd/>
        <w:snapToGrid w:val="0"/>
        <w:spacing w:line="38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0AB83F19">
      <w:pPr>
        <w:keepNext w:val="0"/>
        <w:keepLines w:val="0"/>
        <w:pageBreakBefore w:val="0"/>
        <w:kinsoku/>
        <w:wordWrap/>
        <w:overflowPunct/>
        <w:topLinePunct w:val="0"/>
        <w:autoSpaceDE/>
        <w:autoSpaceDN/>
        <w:bidi w:val="0"/>
        <w:adjustRightInd/>
        <w:snapToGrid w:val="0"/>
        <w:spacing w:line="3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38BA079F">
      <w:pPr>
        <w:keepNext w:val="0"/>
        <w:keepLines w:val="0"/>
        <w:pageBreakBefore w:val="0"/>
        <w:kinsoku/>
        <w:wordWrap/>
        <w:overflowPunct/>
        <w:topLinePunct w:val="0"/>
        <w:autoSpaceDE/>
        <w:autoSpaceDN/>
        <w:bidi w:val="0"/>
        <w:adjustRightInd/>
        <w:snapToGrid w:val="0"/>
        <w:spacing w:line="380" w:lineRule="exact"/>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0FF26DD7">
      <w:pPr>
        <w:pStyle w:val="10"/>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auto"/>
          <w:sz w:val="24"/>
          <w:szCs w:val="24"/>
          <w:highlight w:val="none"/>
        </w:rPr>
      </w:pPr>
    </w:p>
    <w:p w14:paraId="6C28E5B9">
      <w:pPr>
        <w:pStyle w:val="10"/>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6851BEFA">
      <w:pPr>
        <w:pStyle w:val="10"/>
        <w:keepNext w:val="0"/>
        <w:keepLines w:val="0"/>
        <w:pageBreakBefore w:val="0"/>
        <w:tabs>
          <w:tab w:val="left" w:leader="middleDot" w:pos="9240"/>
        </w:tabs>
        <w:kinsoku/>
        <w:wordWrap/>
        <w:overflowPunct/>
        <w:topLinePunct w:val="0"/>
        <w:autoSpaceDE/>
        <w:autoSpaceDN/>
        <w:bidi w:val="0"/>
        <w:adjustRightInd/>
        <w:spacing w:line="380" w:lineRule="exact"/>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1、合同文件</w:t>
      </w:r>
    </w:p>
    <w:p w14:paraId="03FBC9E5">
      <w:pPr>
        <w:pStyle w:val="10"/>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本合同所附下列文件是构成本合同不可分割的部分：</w:t>
      </w:r>
    </w:p>
    <w:p w14:paraId="5F2FD2EA">
      <w:pPr>
        <w:pStyle w:val="10"/>
        <w:keepNext w:val="0"/>
        <w:keepLines w:val="0"/>
        <w:pageBreakBefore w:val="0"/>
        <w:numPr>
          <w:ilvl w:val="0"/>
          <w:numId w:val="0"/>
        </w:numPr>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lang w:eastAsia="zh-CN"/>
        </w:rPr>
      </w:pPr>
      <w:r>
        <w:rPr>
          <w:rFonts w:hint="eastAsia" w:ascii="宋体" w:hAnsi="宋体" w:eastAsia="宋体" w:cs="宋体"/>
          <w:kern w:val="0"/>
          <w:sz w:val="24"/>
          <w:szCs w:val="24"/>
          <w:lang w:val="en-US" w:eastAsia="zh-CN" w:bidi="ar-SA"/>
        </w:rPr>
        <w:t>（1）</w:t>
      </w:r>
      <w:r>
        <w:rPr>
          <w:rFonts w:hint="eastAsia" w:ascii="宋体" w:hAnsi="宋体" w:eastAsia="宋体" w:cs="宋体"/>
          <w:sz w:val="24"/>
          <w:szCs w:val="24"/>
        </w:rPr>
        <w:t>合同基本条款</w:t>
      </w:r>
      <w:r>
        <w:rPr>
          <w:rFonts w:hint="eastAsia" w:hAnsi="宋体" w:cs="宋体"/>
          <w:sz w:val="24"/>
          <w:szCs w:val="24"/>
          <w:lang w:eastAsia="zh-CN"/>
        </w:rPr>
        <w:t>；</w:t>
      </w:r>
    </w:p>
    <w:p w14:paraId="272B40C7">
      <w:pPr>
        <w:pStyle w:val="10"/>
        <w:keepNext w:val="0"/>
        <w:keepLines w:val="0"/>
        <w:pageBreakBefore w:val="0"/>
        <w:numPr>
          <w:ilvl w:val="0"/>
          <w:numId w:val="0"/>
        </w:numPr>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成交通知书；</w:t>
      </w:r>
    </w:p>
    <w:p w14:paraId="35531D1E">
      <w:pPr>
        <w:pStyle w:val="10"/>
        <w:keepNext w:val="0"/>
        <w:keepLines w:val="0"/>
        <w:pageBreakBefore w:val="0"/>
        <w:numPr>
          <w:ilvl w:val="0"/>
          <w:numId w:val="0"/>
        </w:numPr>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hAnsi="宋体" w:cs="宋体"/>
          <w:sz w:val="24"/>
          <w:szCs w:val="24"/>
          <w:lang w:val="en-US" w:eastAsia="zh-CN"/>
        </w:rPr>
        <w:t>采购</w:t>
      </w:r>
      <w:r>
        <w:rPr>
          <w:rFonts w:hint="eastAsia" w:ascii="宋体" w:hAnsi="宋体" w:eastAsia="宋体" w:cs="宋体"/>
          <w:sz w:val="24"/>
          <w:szCs w:val="24"/>
        </w:rPr>
        <w:t>文件；</w:t>
      </w:r>
    </w:p>
    <w:p w14:paraId="4517324F">
      <w:pPr>
        <w:pStyle w:val="10"/>
        <w:keepNext w:val="0"/>
        <w:keepLines w:val="0"/>
        <w:pageBreakBefore w:val="0"/>
        <w:numPr>
          <w:ilvl w:val="0"/>
          <w:numId w:val="0"/>
        </w:numPr>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乙方提供的响应文件；</w:t>
      </w:r>
    </w:p>
    <w:p w14:paraId="3E2B541E">
      <w:pPr>
        <w:pStyle w:val="10"/>
        <w:keepNext w:val="0"/>
        <w:keepLines w:val="0"/>
        <w:pageBreakBefore w:val="0"/>
        <w:numPr>
          <w:ilvl w:val="0"/>
          <w:numId w:val="0"/>
        </w:numPr>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乙方最终报价表；</w:t>
      </w:r>
    </w:p>
    <w:p w14:paraId="453A125D">
      <w:pPr>
        <w:pStyle w:val="10"/>
        <w:keepNext w:val="0"/>
        <w:keepLines w:val="0"/>
        <w:pageBreakBefore w:val="0"/>
        <w:numPr>
          <w:ilvl w:val="0"/>
          <w:numId w:val="0"/>
        </w:numPr>
        <w:tabs>
          <w:tab w:val="left" w:leader="middleDot" w:pos="9240"/>
        </w:tabs>
        <w:kinsoku/>
        <w:wordWrap/>
        <w:overflowPunct/>
        <w:topLinePunct w:val="0"/>
        <w:autoSpaceDE/>
        <w:autoSpaceDN/>
        <w:bidi w:val="0"/>
        <w:adjustRightInd/>
        <w:spacing w:line="380" w:lineRule="exact"/>
        <w:ind w:firstLine="240" w:firstLineChars="10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上述</w:t>
      </w:r>
      <w:r>
        <w:rPr>
          <w:rFonts w:hint="eastAsia" w:hAnsi="宋体" w:cs="宋体"/>
          <w:sz w:val="24"/>
          <w:szCs w:val="24"/>
          <w:lang w:val="en-US" w:eastAsia="zh-CN"/>
        </w:rPr>
        <w:t>与</w:t>
      </w:r>
      <w:r>
        <w:rPr>
          <w:rFonts w:hint="eastAsia" w:ascii="宋体" w:hAnsi="宋体" w:eastAsia="宋体" w:cs="宋体"/>
          <w:sz w:val="24"/>
          <w:szCs w:val="24"/>
        </w:rPr>
        <w:t>合同文件互相补充和解释。</w:t>
      </w:r>
    </w:p>
    <w:p w14:paraId="1DED1B5D">
      <w:pPr>
        <w:pStyle w:val="10"/>
        <w:keepNext w:val="0"/>
        <w:keepLines w:val="0"/>
        <w:pageBreakBefore w:val="0"/>
        <w:tabs>
          <w:tab w:val="left" w:leader="middleDot" w:pos="9240"/>
        </w:tabs>
        <w:kinsoku/>
        <w:wordWrap/>
        <w:overflowPunct/>
        <w:topLinePunct w:val="0"/>
        <w:autoSpaceDE/>
        <w:autoSpaceDN/>
        <w:bidi w:val="0"/>
        <w:adjustRightInd/>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2、合同范围和条件</w:t>
      </w:r>
    </w:p>
    <w:p w14:paraId="2D841686">
      <w:pPr>
        <w:pStyle w:val="10"/>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本合同的范围和条件应与上述合同文件的规定相一致。</w:t>
      </w:r>
    </w:p>
    <w:p w14:paraId="0D8EA15B">
      <w:pPr>
        <w:pStyle w:val="10"/>
        <w:keepNext w:val="0"/>
        <w:keepLines w:val="0"/>
        <w:pageBreakBefore w:val="0"/>
        <w:tabs>
          <w:tab w:val="left" w:leader="middleDot" w:pos="9240"/>
        </w:tabs>
        <w:kinsoku/>
        <w:wordWrap/>
        <w:overflowPunct/>
        <w:topLinePunct w:val="0"/>
        <w:autoSpaceDE/>
        <w:autoSpaceDN/>
        <w:bidi w:val="0"/>
        <w:adjustRightInd/>
        <w:spacing w:line="38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3、货物采购金额和服务内容</w:t>
      </w:r>
    </w:p>
    <w:p w14:paraId="14AD4121">
      <w:pPr>
        <w:pStyle w:val="10"/>
        <w:keepNext w:val="0"/>
        <w:keepLines w:val="0"/>
        <w:pageBreakBefore w:val="0"/>
        <w:tabs>
          <w:tab w:val="left" w:leader="middleDot" w:pos="9240"/>
        </w:tabs>
        <w:kinsoku/>
        <w:wordWrap/>
        <w:overflowPunct/>
        <w:topLinePunct w:val="0"/>
        <w:autoSpaceDE/>
        <w:autoSpaceDN/>
        <w:bidi w:val="0"/>
        <w:adjustRightInd/>
        <w:spacing w:line="38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本合同所涉及的乙方应提供的货物报价明细如下：</w:t>
      </w:r>
    </w:p>
    <w:tbl>
      <w:tblPr>
        <w:tblStyle w:val="16"/>
        <w:tblpPr w:leftFromText="180" w:rightFromText="180" w:vertAnchor="text" w:horzAnchor="page" w:tblpX="2085" w:tblpY="93"/>
        <w:tblOverlap w:val="never"/>
        <w:tblW w:w="54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
        <w:gridCol w:w="700"/>
        <w:gridCol w:w="954"/>
        <w:gridCol w:w="990"/>
        <w:gridCol w:w="961"/>
        <w:gridCol w:w="681"/>
        <w:gridCol w:w="576"/>
        <w:gridCol w:w="563"/>
        <w:gridCol w:w="650"/>
        <w:gridCol w:w="815"/>
        <w:gridCol w:w="999"/>
        <w:gridCol w:w="999"/>
      </w:tblGrid>
      <w:tr w14:paraId="6F0A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194" w:type="pct"/>
            <w:tcBorders>
              <w:top w:val="single" w:color="auto" w:sz="4" w:space="0"/>
              <w:left w:val="single" w:color="auto" w:sz="4" w:space="0"/>
              <w:bottom w:val="single" w:color="auto" w:sz="4" w:space="0"/>
              <w:right w:val="single" w:color="auto" w:sz="4" w:space="0"/>
            </w:tcBorders>
            <w:noWrap w:val="0"/>
            <w:vAlign w:val="center"/>
          </w:tcPr>
          <w:p w14:paraId="30CFEC8A">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序号</w:t>
            </w:r>
          </w:p>
        </w:tc>
        <w:tc>
          <w:tcPr>
            <w:tcW w:w="378" w:type="pct"/>
            <w:tcBorders>
              <w:top w:val="single" w:color="auto" w:sz="4" w:space="0"/>
              <w:left w:val="single" w:color="auto" w:sz="4" w:space="0"/>
              <w:bottom w:val="single" w:color="auto" w:sz="4" w:space="0"/>
              <w:right w:val="single" w:color="auto" w:sz="4" w:space="0"/>
            </w:tcBorders>
            <w:noWrap w:val="0"/>
            <w:vAlign w:val="center"/>
          </w:tcPr>
          <w:p w14:paraId="736895C1">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医保编码</w:t>
            </w:r>
          </w:p>
        </w:tc>
        <w:tc>
          <w:tcPr>
            <w:tcW w:w="515" w:type="pct"/>
            <w:tcBorders>
              <w:top w:val="single" w:color="auto" w:sz="4" w:space="0"/>
              <w:left w:val="single" w:color="auto" w:sz="4" w:space="0"/>
              <w:bottom w:val="single" w:color="auto" w:sz="4" w:space="0"/>
              <w:right w:val="single" w:color="auto" w:sz="4" w:space="0"/>
            </w:tcBorders>
            <w:noWrap w:val="0"/>
            <w:vAlign w:val="center"/>
          </w:tcPr>
          <w:p w14:paraId="25178728">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货物名称</w:t>
            </w:r>
          </w:p>
        </w:tc>
        <w:tc>
          <w:tcPr>
            <w:tcW w:w="535" w:type="pct"/>
            <w:tcBorders>
              <w:top w:val="single" w:color="auto" w:sz="4" w:space="0"/>
              <w:left w:val="single" w:color="auto" w:sz="4" w:space="0"/>
              <w:bottom w:val="single" w:color="auto" w:sz="4" w:space="0"/>
              <w:right w:val="single" w:color="auto" w:sz="4" w:space="0"/>
            </w:tcBorders>
            <w:noWrap w:val="0"/>
            <w:vAlign w:val="center"/>
          </w:tcPr>
          <w:p w14:paraId="1D09D6BF">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注册证</w:t>
            </w:r>
            <w:r>
              <w:rPr>
                <w:rFonts w:hint="eastAsia" w:ascii="宋体" w:hAnsi="宋体" w:cs="宋体"/>
                <w:sz w:val="21"/>
                <w:szCs w:val="21"/>
                <w:highlight w:val="none"/>
                <w:lang w:val="en-US" w:eastAsia="zh-CN"/>
              </w:rPr>
              <w:t>/外包装</w:t>
            </w:r>
            <w:r>
              <w:rPr>
                <w:rFonts w:hint="eastAsia" w:ascii="宋体" w:hAnsi="宋体" w:cs="宋体"/>
                <w:sz w:val="21"/>
                <w:szCs w:val="21"/>
                <w:highlight w:val="none"/>
                <w:lang w:eastAsia="zh-CN"/>
              </w:rPr>
              <w:t>名称</w:t>
            </w:r>
          </w:p>
        </w:tc>
        <w:tc>
          <w:tcPr>
            <w:tcW w:w="519" w:type="pct"/>
            <w:tcBorders>
              <w:top w:val="single" w:color="auto" w:sz="4" w:space="0"/>
              <w:left w:val="single" w:color="auto" w:sz="4" w:space="0"/>
              <w:bottom w:val="single" w:color="auto" w:sz="4" w:space="0"/>
              <w:right w:val="single" w:color="auto" w:sz="4" w:space="0"/>
            </w:tcBorders>
            <w:noWrap w:val="0"/>
            <w:vAlign w:val="center"/>
          </w:tcPr>
          <w:p w14:paraId="244D5B1A">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cs="宋体"/>
                <w:sz w:val="21"/>
                <w:szCs w:val="21"/>
                <w:highlight w:val="none"/>
              </w:rPr>
              <w:t>厂家</w:t>
            </w:r>
          </w:p>
        </w:tc>
        <w:tc>
          <w:tcPr>
            <w:tcW w:w="368" w:type="pct"/>
            <w:tcBorders>
              <w:top w:val="single" w:color="auto" w:sz="4" w:space="0"/>
              <w:left w:val="single" w:color="auto" w:sz="4" w:space="0"/>
              <w:bottom w:val="single" w:color="auto" w:sz="4" w:space="0"/>
              <w:right w:val="single" w:color="auto" w:sz="4" w:space="0"/>
            </w:tcBorders>
            <w:noWrap w:val="0"/>
            <w:vAlign w:val="center"/>
          </w:tcPr>
          <w:p w14:paraId="754DA48E">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cs="宋体"/>
                <w:sz w:val="21"/>
                <w:szCs w:val="21"/>
                <w:highlight w:val="none"/>
              </w:rPr>
              <w:t>规格型号</w:t>
            </w:r>
          </w:p>
        </w:tc>
        <w:tc>
          <w:tcPr>
            <w:tcW w:w="311" w:type="pct"/>
            <w:tcBorders>
              <w:top w:val="single" w:color="auto" w:sz="4" w:space="0"/>
              <w:left w:val="single" w:color="auto" w:sz="4" w:space="0"/>
              <w:bottom w:val="single" w:color="auto" w:sz="4" w:space="0"/>
              <w:right w:val="single" w:color="auto" w:sz="4" w:space="0"/>
            </w:tcBorders>
            <w:noWrap w:val="0"/>
            <w:vAlign w:val="center"/>
          </w:tcPr>
          <w:p w14:paraId="435AE953">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单位</w:t>
            </w:r>
          </w:p>
        </w:tc>
        <w:tc>
          <w:tcPr>
            <w:tcW w:w="304" w:type="pct"/>
            <w:tcBorders>
              <w:top w:val="single" w:color="auto" w:sz="4" w:space="0"/>
              <w:left w:val="single" w:color="auto" w:sz="4" w:space="0"/>
              <w:bottom w:val="single" w:color="auto" w:sz="4" w:space="0"/>
              <w:right w:val="single" w:color="auto" w:sz="4" w:space="0"/>
            </w:tcBorders>
            <w:noWrap w:val="0"/>
            <w:vAlign w:val="center"/>
          </w:tcPr>
          <w:p w14:paraId="0A39E171">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数量</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5874AFB5">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单价（元）</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50DFD81E">
            <w:pPr>
              <w:spacing w:line="300" w:lineRule="exact"/>
              <w:jc w:val="center"/>
              <w:rPr>
                <w:rFonts w:ascii="宋体" w:hAnsi="宋体"/>
                <w:b w:val="0"/>
                <w:bCs w:val="0"/>
                <w:color w:val="auto"/>
                <w:sz w:val="21"/>
                <w:szCs w:val="21"/>
                <w:highlight w:val="none"/>
              </w:rPr>
            </w:pPr>
            <w:r>
              <w:rPr>
                <w:rFonts w:hint="eastAsia" w:ascii="宋体" w:hAnsi="宋体"/>
                <w:b w:val="0"/>
                <w:bCs w:val="0"/>
                <w:color w:val="auto"/>
                <w:sz w:val="21"/>
                <w:szCs w:val="21"/>
                <w:highlight w:val="none"/>
                <w:lang w:eastAsia="zh-CN"/>
              </w:rPr>
              <w:t>单项合计</w:t>
            </w:r>
          </w:p>
          <w:p w14:paraId="2BF5CB04">
            <w:pPr>
              <w:keepNext w:val="0"/>
              <w:keepLines w:val="0"/>
              <w:pageBreakBefore w:val="0"/>
              <w:tabs>
                <w:tab w:val="left" w:pos="353"/>
                <w:tab w:val="left" w:leader="middleDot" w:pos="9240"/>
              </w:tabs>
              <w:kinsoku/>
              <w:wordWrap/>
              <w:overflowPunct/>
              <w:topLinePunct w:val="0"/>
              <w:autoSpaceDE/>
              <w:autoSpaceDN/>
              <w:bidi w:val="0"/>
              <w:adjustRightInd/>
              <w:spacing w:line="380" w:lineRule="exact"/>
              <w:jc w:val="left"/>
              <w:rPr>
                <w:rFonts w:hint="eastAsia" w:ascii="宋体" w:hAnsi="宋体" w:eastAsia="宋体" w:cs="宋体"/>
                <w:sz w:val="21"/>
                <w:szCs w:val="21"/>
                <w:highlight w:val="none"/>
                <w:lang w:eastAsia="zh-CN"/>
              </w:rPr>
            </w:pPr>
            <w:r>
              <w:rPr>
                <w:rFonts w:hint="eastAsia" w:ascii="宋体" w:hAnsi="宋体"/>
                <w:b w:val="0"/>
                <w:bCs w:val="0"/>
                <w:color w:val="auto"/>
                <w:sz w:val="21"/>
                <w:szCs w:val="21"/>
                <w:highlight w:val="none"/>
              </w:rPr>
              <w:t>（</w:t>
            </w:r>
            <w:r>
              <w:rPr>
                <w:rFonts w:hint="eastAsia" w:ascii="宋体" w:hAnsi="宋体"/>
                <w:b w:val="0"/>
                <w:bCs w:val="0"/>
                <w:color w:val="auto"/>
                <w:sz w:val="21"/>
                <w:szCs w:val="21"/>
                <w:highlight w:val="none"/>
                <w:lang w:eastAsia="zh-CN"/>
              </w:rPr>
              <w:t>元</w:t>
            </w:r>
            <w:r>
              <w:rPr>
                <w:rFonts w:hint="eastAsia" w:ascii="宋体" w:hAnsi="宋体"/>
                <w:b w:val="0"/>
                <w:bCs w:val="0"/>
                <w:color w:val="auto"/>
                <w:sz w:val="21"/>
                <w:szCs w:val="21"/>
                <w:highlight w:val="none"/>
              </w:rPr>
              <w:t>）</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7C40858D">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质保期</w:t>
            </w:r>
          </w:p>
        </w:tc>
        <w:tc>
          <w:tcPr>
            <w:tcW w:w="540" w:type="pct"/>
            <w:tcBorders>
              <w:top w:val="single" w:color="auto" w:sz="4" w:space="0"/>
              <w:left w:val="single" w:color="auto" w:sz="4" w:space="0"/>
              <w:bottom w:val="single" w:color="auto" w:sz="4" w:space="0"/>
              <w:right w:val="single" w:color="auto" w:sz="4" w:space="0"/>
            </w:tcBorders>
            <w:noWrap w:val="0"/>
            <w:vAlign w:val="center"/>
          </w:tcPr>
          <w:p w14:paraId="0BF26733">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注册</w:t>
            </w:r>
          </w:p>
          <w:p w14:paraId="471B8048">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证号</w:t>
            </w:r>
          </w:p>
        </w:tc>
      </w:tr>
      <w:tr w14:paraId="119C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194" w:type="pct"/>
            <w:tcBorders>
              <w:top w:val="single" w:color="auto" w:sz="4" w:space="0"/>
              <w:left w:val="single" w:color="auto" w:sz="4" w:space="0"/>
              <w:bottom w:val="single" w:color="auto" w:sz="4" w:space="0"/>
              <w:right w:val="single" w:color="auto" w:sz="4" w:space="0"/>
            </w:tcBorders>
            <w:noWrap w:val="0"/>
            <w:vAlign w:val="center"/>
          </w:tcPr>
          <w:p w14:paraId="09C9F5E1">
            <w:pPr>
              <w:keepNext w:val="0"/>
              <w:keepLines w:val="0"/>
              <w:pageBreakBefore w:val="0"/>
              <w:tabs>
                <w:tab w:val="left" w:leader="middleDot" w:pos="9240"/>
              </w:tabs>
              <w:kinsoku/>
              <w:wordWrap/>
              <w:overflowPunct/>
              <w:topLinePunct w:val="0"/>
              <w:autoSpaceDE/>
              <w:autoSpaceDN/>
              <w:bidi w:val="0"/>
              <w:adjustRightInd/>
              <w:spacing w:line="380" w:lineRule="exact"/>
              <w:jc w:val="center"/>
              <w:rPr>
                <w:rFonts w:hint="eastAsia" w:ascii="宋体" w:hAnsi="宋体" w:eastAsia="宋体" w:cs="宋体"/>
                <w:color w:val="000000"/>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14:paraId="73234615">
            <w:pPr>
              <w:keepNext w:val="0"/>
              <w:keepLines w:val="0"/>
              <w:pageBreakBefore w:val="0"/>
              <w:widowControl/>
              <w:tabs>
                <w:tab w:val="left" w:leader="middleDot" w:pos="9240"/>
              </w:tabs>
              <w:kinsoku/>
              <w:wordWrap/>
              <w:overflowPunct/>
              <w:topLinePunct w:val="0"/>
              <w:autoSpaceDE/>
              <w:autoSpaceDN/>
              <w:bidi w:val="0"/>
              <w:adjustRightInd/>
              <w:spacing w:line="380" w:lineRule="exact"/>
              <w:jc w:val="left"/>
              <w:textAlignment w:val="center"/>
              <w:rPr>
                <w:rFonts w:hint="eastAsia" w:ascii="宋体" w:hAnsi="宋体" w:eastAsia="宋体" w:cs="宋体"/>
                <w:color w:val="000000"/>
                <w:sz w:val="24"/>
                <w:szCs w:val="24"/>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5E05EA3C">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35" w:type="pct"/>
            <w:tcBorders>
              <w:top w:val="single" w:color="auto" w:sz="4" w:space="0"/>
              <w:left w:val="single" w:color="auto" w:sz="4" w:space="0"/>
              <w:bottom w:val="single" w:color="auto" w:sz="4" w:space="0"/>
              <w:right w:val="single" w:color="auto" w:sz="4" w:space="0"/>
            </w:tcBorders>
            <w:noWrap w:val="0"/>
            <w:vAlign w:val="center"/>
          </w:tcPr>
          <w:p w14:paraId="6758BA53">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19" w:type="pct"/>
            <w:tcBorders>
              <w:top w:val="single" w:color="auto" w:sz="4" w:space="0"/>
              <w:left w:val="single" w:color="auto" w:sz="4" w:space="0"/>
              <w:bottom w:val="single" w:color="auto" w:sz="4" w:space="0"/>
              <w:right w:val="single" w:color="auto" w:sz="4" w:space="0"/>
            </w:tcBorders>
            <w:noWrap w:val="0"/>
            <w:vAlign w:val="center"/>
          </w:tcPr>
          <w:p w14:paraId="22453482">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68" w:type="pct"/>
            <w:tcBorders>
              <w:top w:val="single" w:color="auto" w:sz="4" w:space="0"/>
              <w:left w:val="single" w:color="auto" w:sz="4" w:space="0"/>
              <w:bottom w:val="single" w:color="auto" w:sz="4" w:space="0"/>
              <w:right w:val="single" w:color="auto" w:sz="4" w:space="0"/>
            </w:tcBorders>
            <w:noWrap w:val="0"/>
            <w:vAlign w:val="center"/>
          </w:tcPr>
          <w:p w14:paraId="725CC473">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11" w:type="pct"/>
            <w:tcBorders>
              <w:top w:val="single" w:color="auto" w:sz="4" w:space="0"/>
              <w:left w:val="single" w:color="auto" w:sz="4" w:space="0"/>
              <w:right w:val="single" w:color="auto" w:sz="4" w:space="0"/>
            </w:tcBorders>
            <w:noWrap w:val="0"/>
            <w:vAlign w:val="center"/>
          </w:tcPr>
          <w:p w14:paraId="47F46DDF">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04" w:type="pct"/>
            <w:tcBorders>
              <w:top w:val="single" w:color="auto" w:sz="4" w:space="0"/>
              <w:left w:val="single" w:color="auto" w:sz="4" w:space="0"/>
              <w:right w:val="single" w:color="auto" w:sz="4" w:space="0"/>
            </w:tcBorders>
            <w:noWrap w:val="0"/>
            <w:vAlign w:val="center"/>
          </w:tcPr>
          <w:p w14:paraId="2753AD8A">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351" w:type="pct"/>
            <w:tcBorders>
              <w:top w:val="single" w:color="auto" w:sz="4" w:space="0"/>
              <w:left w:val="single" w:color="auto" w:sz="4" w:space="0"/>
              <w:right w:val="single" w:color="auto" w:sz="4" w:space="0"/>
            </w:tcBorders>
            <w:noWrap w:val="0"/>
            <w:vAlign w:val="center"/>
          </w:tcPr>
          <w:p w14:paraId="03F48969">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440" w:type="pct"/>
            <w:tcBorders>
              <w:top w:val="single" w:color="auto" w:sz="4" w:space="0"/>
              <w:left w:val="single" w:color="auto" w:sz="4" w:space="0"/>
              <w:right w:val="single" w:color="auto" w:sz="4" w:space="0"/>
            </w:tcBorders>
            <w:noWrap w:val="0"/>
            <w:vAlign w:val="center"/>
          </w:tcPr>
          <w:p w14:paraId="442E3222">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40" w:type="pct"/>
            <w:tcBorders>
              <w:top w:val="single" w:color="auto" w:sz="4" w:space="0"/>
              <w:left w:val="single" w:color="auto" w:sz="4" w:space="0"/>
              <w:right w:val="single" w:color="auto" w:sz="4" w:space="0"/>
            </w:tcBorders>
            <w:noWrap w:val="0"/>
            <w:vAlign w:val="center"/>
          </w:tcPr>
          <w:p w14:paraId="585AF670">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c>
          <w:tcPr>
            <w:tcW w:w="540" w:type="pct"/>
            <w:tcBorders>
              <w:top w:val="single" w:color="auto" w:sz="4" w:space="0"/>
              <w:left w:val="single" w:color="auto" w:sz="4" w:space="0"/>
              <w:right w:val="single" w:color="auto" w:sz="4" w:space="0"/>
            </w:tcBorders>
            <w:noWrap w:val="0"/>
            <w:vAlign w:val="center"/>
          </w:tcPr>
          <w:p w14:paraId="5DFF8457">
            <w:pPr>
              <w:keepNext w:val="0"/>
              <w:keepLines w:val="0"/>
              <w:pageBreakBefore w:val="0"/>
              <w:widowControl/>
              <w:tabs>
                <w:tab w:val="left" w:leader="middleDot" w:pos="9240"/>
              </w:tabs>
              <w:kinsoku/>
              <w:wordWrap/>
              <w:overflowPunct/>
              <w:topLinePunct w:val="0"/>
              <w:autoSpaceDE/>
              <w:autoSpaceDN/>
              <w:bidi w:val="0"/>
              <w:adjustRightInd/>
              <w:spacing w:line="380" w:lineRule="exact"/>
              <w:jc w:val="center"/>
              <w:textAlignment w:val="center"/>
              <w:rPr>
                <w:rFonts w:hint="eastAsia" w:ascii="宋体" w:hAnsi="宋体" w:eastAsia="宋体" w:cs="宋体"/>
                <w:color w:val="000000"/>
                <w:sz w:val="24"/>
                <w:szCs w:val="24"/>
              </w:rPr>
            </w:pPr>
          </w:p>
        </w:tc>
      </w:tr>
      <w:tr w14:paraId="7003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5000" w:type="pct"/>
            <w:gridSpan w:val="12"/>
            <w:tcBorders>
              <w:top w:val="single" w:color="auto" w:sz="4" w:space="0"/>
              <w:left w:val="single" w:color="auto" w:sz="4" w:space="0"/>
              <w:bottom w:val="single" w:color="auto" w:sz="4" w:space="0"/>
              <w:right w:val="single" w:color="auto" w:sz="4" w:space="0"/>
            </w:tcBorders>
            <w:noWrap w:val="0"/>
            <w:vAlign w:val="center"/>
          </w:tcPr>
          <w:p w14:paraId="59BE155D">
            <w:pPr>
              <w:keepNext w:val="0"/>
              <w:keepLines w:val="0"/>
              <w:pageBreakBefore w:val="0"/>
              <w:widowControl w:val="0"/>
              <w:tabs>
                <w:tab w:val="left" w:leader="middleDot" w:pos="9240"/>
              </w:tabs>
              <w:kinsoku/>
              <w:wordWrap/>
              <w:overflowPunct/>
              <w:topLinePunct w:val="0"/>
              <w:autoSpaceDE/>
              <w:autoSpaceDN/>
              <w:bidi w:val="0"/>
              <w:adjustRightInd/>
              <w:snapToGrid/>
              <w:spacing w:line="380" w:lineRule="exact"/>
              <w:ind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合同总</w:t>
            </w:r>
            <w:r>
              <w:rPr>
                <w:rFonts w:hint="eastAsia" w:ascii="宋体" w:hAnsi="宋体" w:eastAsia="宋体" w:cs="宋体"/>
                <w:color w:val="000000"/>
                <w:sz w:val="24"/>
                <w:szCs w:val="24"/>
                <w:highlight w:val="none"/>
                <w:lang w:eastAsia="zh-CN"/>
              </w:rPr>
              <w:t>金</w:t>
            </w:r>
            <w:r>
              <w:rPr>
                <w:rFonts w:hint="eastAsia" w:ascii="宋体" w:hAnsi="宋体" w:eastAsia="宋体" w:cs="宋体"/>
                <w:color w:val="000000"/>
                <w:sz w:val="24"/>
                <w:szCs w:val="24"/>
                <w:highlight w:val="none"/>
              </w:rPr>
              <w:t>额：人民币（¥）</w:t>
            </w:r>
          </w:p>
        </w:tc>
      </w:tr>
    </w:tbl>
    <w:p w14:paraId="0601E128">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合同期限：自合同签订之日起</w:t>
      </w:r>
      <w:r>
        <w:rPr>
          <w:rFonts w:hint="eastAsia" w:hAnsi="宋体" w:eastAsia="宋体" w:cs="宋体"/>
          <w:sz w:val="24"/>
          <w:szCs w:val="24"/>
          <w:lang w:val="en-US" w:eastAsia="zh-CN"/>
        </w:rPr>
        <w:t>一年，一</w:t>
      </w:r>
      <w:r>
        <w:rPr>
          <w:rFonts w:hint="eastAsia" w:ascii="宋体" w:hAnsi="宋体" w:eastAsia="宋体" w:cs="宋体"/>
          <w:sz w:val="24"/>
          <w:szCs w:val="24"/>
        </w:rPr>
        <w:t>年内按本合同总额完成送货及结算货款，本合同终止</w:t>
      </w:r>
      <w:r>
        <w:rPr>
          <w:rFonts w:hint="eastAsia" w:hAnsi="宋体" w:eastAsia="宋体" w:cs="宋体"/>
          <w:sz w:val="24"/>
          <w:szCs w:val="24"/>
          <w:lang w:eastAsia="zh-CN"/>
        </w:rPr>
        <w:t>；</w:t>
      </w:r>
      <w:r>
        <w:rPr>
          <w:rFonts w:hint="eastAsia" w:ascii="宋体" w:hAnsi="宋体" w:eastAsia="宋体" w:cs="宋体"/>
          <w:sz w:val="24"/>
          <w:szCs w:val="24"/>
        </w:rPr>
        <w:t>合同期满后，未能按合同总额履行完送货及结算货款的，按实际送货量结算货款，本合同终止。合同期内，如耗材产品使用过程中出现问题，经临床使用科室上报3例及以上医疗器械不良事件，并经核实确为产品本身质量存在问题的，院方现有库存退还供货商，合同自动终止。</w:t>
      </w:r>
      <w:r>
        <w:rPr>
          <w:rFonts w:ascii="宋体" w:hAnsi="宋体" w:eastAsia="宋体" w:cs="宋体"/>
          <w:sz w:val="24"/>
          <w:szCs w:val="24"/>
        </w:rPr>
        <w:t>如因为供应商的代理授权、被上级部门立案查处、资质失效、经营许可被撤销/吊销等原因，导致该耗材无法继续合法在本院采购使用的，院方有权单方解除本合同，已采购未使用的库存耗材可选择退回供应商，供应商须无条件接收并退还对应货款，由此造成</w:t>
      </w:r>
      <w:r>
        <w:rPr>
          <w:rFonts w:hint="eastAsia" w:ascii="宋体" w:hAnsi="宋体" w:eastAsia="宋体" w:cs="宋体"/>
          <w:sz w:val="24"/>
          <w:szCs w:val="24"/>
          <w:lang w:val="en-US" w:eastAsia="zh-CN"/>
        </w:rPr>
        <w:t>院方</w:t>
      </w:r>
      <w:r>
        <w:rPr>
          <w:rFonts w:ascii="宋体" w:hAnsi="宋体" w:eastAsia="宋体" w:cs="宋体"/>
          <w:sz w:val="24"/>
          <w:szCs w:val="24"/>
        </w:rPr>
        <w:t>的一切损失由供应商自行承担。</w:t>
      </w:r>
    </w:p>
    <w:p w14:paraId="7DD7462D">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sz w:val="24"/>
          <w:szCs w:val="24"/>
        </w:rPr>
      </w:pPr>
      <w:r>
        <w:rPr>
          <w:rFonts w:hint="eastAsia" w:ascii="宋体" w:hAnsi="宋体" w:eastAsia="宋体" w:cs="宋体"/>
          <w:sz w:val="24"/>
          <w:szCs w:val="24"/>
        </w:rPr>
        <w:t>（1）合同</w:t>
      </w:r>
      <w:r>
        <w:rPr>
          <w:rFonts w:hint="eastAsia" w:hAnsi="宋体" w:eastAsia="宋体" w:cs="宋体"/>
          <w:sz w:val="24"/>
          <w:szCs w:val="24"/>
          <w:lang w:eastAsia="zh-CN"/>
        </w:rPr>
        <w:t>总金</w:t>
      </w:r>
      <w:r>
        <w:rPr>
          <w:rFonts w:hint="eastAsia" w:ascii="宋体" w:hAnsi="宋体" w:eastAsia="宋体" w:cs="宋体"/>
          <w:sz w:val="24"/>
          <w:szCs w:val="24"/>
        </w:rPr>
        <w:t>额：本合同金额所涵盖的范围包含但不限于以下全部事项及相关风险：采购、货物、运输、劳务、管理、利润、税金、保险、售后服务（含质保等）、产品配送及交付，以及本合同履行过程中所有可预见及不可预见的不确定因素所产生的全部风险。除本合同约定的金额外，</w:t>
      </w:r>
      <w:r>
        <w:rPr>
          <w:rFonts w:hint="eastAsia" w:hAnsi="宋体" w:eastAsia="宋体" w:cs="宋体"/>
          <w:sz w:val="24"/>
          <w:szCs w:val="24"/>
          <w:lang w:eastAsia="zh-CN"/>
        </w:rPr>
        <w:t>甲方</w:t>
      </w:r>
      <w:r>
        <w:rPr>
          <w:rFonts w:hint="eastAsia" w:ascii="宋体" w:hAnsi="宋体" w:eastAsia="宋体" w:cs="宋体"/>
          <w:sz w:val="24"/>
          <w:szCs w:val="24"/>
        </w:rPr>
        <w:t>不再支付任何其他费用。</w:t>
      </w:r>
    </w:p>
    <w:p w14:paraId="48EB4F7D">
      <w:pPr>
        <w:pStyle w:val="10"/>
        <w:keepNext w:val="0"/>
        <w:keepLines w:val="0"/>
        <w:pageBreakBefore w:val="0"/>
        <w:widowControl w:val="0"/>
        <w:numPr>
          <w:ilvl w:val="0"/>
          <w:numId w:val="0"/>
        </w:numPr>
        <w:tabs>
          <w:tab w:val="left" w:leader="middleDot" w:pos="9240"/>
        </w:tabs>
        <w:kinsoku/>
        <w:wordWrap/>
        <w:overflowPunct/>
        <w:topLinePunct w:val="0"/>
        <w:autoSpaceDE/>
        <w:autoSpaceDN/>
        <w:bidi w:val="0"/>
        <w:adjustRightInd/>
        <w:spacing w:line="380" w:lineRule="exact"/>
        <w:ind w:firstLine="42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highlight w:val="none"/>
          <w:lang w:val="en-US" w:eastAsia="zh-CN" w:bidi="ar-SA"/>
        </w:rPr>
        <w:t>（2）</w:t>
      </w:r>
      <w:r>
        <w:rPr>
          <w:rFonts w:hint="eastAsia" w:ascii="宋体" w:hAnsi="宋体" w:eastAsia="宋体" w:cs="宋体"/>
          <w:color w:val="000000"/>
          <w:sz w:val="24"/>
          <w:szCs w:val="24"/>
          <w:highlight w:val="none"/>
        </w:rPr>
        <w:t>本合同所涉及的乙方应提供的货物、服务内容详见《</w:t>
      </w:r>
      <w:r>
        <w:rPr>
          <w:rFonts w:hint="eastAsia" w:hAnsi="宋体" w:eastAsia="宋体" w:cs="宋体"/>
          <w:color w:val="000000"/>
          <w:sz w:val="24"/>
          <w:szCs w:val="24"/>
          <w:highlight w:val="none"/>
          <w:lang w:val="en-US" w:eastAsia="zh-CN"/>
        </w:rPr>
        <w:t>采购文件</w:t>
      </w:r>
      <w:r>
        <w:rPr>
          <w:rFonts w:hint="eastAsia" w:ascii="宋体" w:hAnsi="宋体" w:eastAsia="宋体" w:cs="宋体"/>
          <w:color w:val="000000"/>
          <w:sz w:val="24"/>
          <w:szCs w:val="24"/>
          <w:highlight w:val="none"/>
        </w:rPr>
        <w:t>》及应答文件中所列内容和《合同基本条款》。</w:t>
      </w:r>
    </w:p>
    <w:p w14:paraId="5F46DC7B">
      <w:pPr>
        <w:pStyle w:val="10"/>
        <w:keepNext w:val="0"/>
        <w:keepLines w:val="0"/>
        <w:pageBreakBefore w:val="0"/>
        <w:widowControl w:val="0"/>
        <w:numPr>
          <w:ilvl w:val="0"/>
          <w:numId w:val="0"/>
        </w:numPr>
        <w:tabs>
          <w:tab w:val="left" w:leader="middleDot" w:pos="9240"/>
        </w:tabs>
        <w:kinsoku/>
        <w:wordWrap/>
        <w:overflowPunct/>
        <w:topLinePunct w:val="0"/>
        <w:autoSpaceDE/>
        <w:autoSpaceDN/>
        <w:bidi w:val="0"/>
        <w:adjustRightInd/>
        <w:spacing w:line="380" w:lineRule="exact"/>
        <w:ind w:firstLine="42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kern w:val="2"/>
          <w:sz w:val="24"/>
          <w:szCs w:val="24"/>
          <w:highlight w:val="none"/>
          <w:lang w:val="en-US" w:eastAsia="zh-CN" w:bidi="ar-SA"/>
        </w:rPr>
        <w:t>（3）</w:t>
      </w:r>
      <w:r>
        <w:rPr>
          <w:rFonts w:hint="eastAsia" w:ascii="宋体" w:hAnsi="宋体" w:eastAsia="宋体" w:cs="宋体"/>
          <w:color w:val="000000"/>
          <w:sz w:val="24"/>
          <w:szCs w:val="24"/>
          <w:highlight w:val="none"/>
        </w:rPr>
        <w:t>合同期内合同内约定的物货单价不得提价，若特殊原因需要调价，须经</w:t>
      </w:r>
      <w:r>
        <w:rPr>
          <w:rFonts w:hint="eastAsia" w:hAnsi="宋体" w:eastAsia="宋体" w:cs="宋体"/>
          <w:color w:val="000000"/>
          <w:sz w:val="24"/>
          <w:szCs w:val="24"/>
          <w:highlight w:val="none"/>
          <w:lang w:val="en-US" w:eastAsia="zh-CN"/>
        </w:rPr>
        <w:t>甲方</w:t>
      </w:r>
      <w:r>
        <w:rPr>
          <w:rFonts w:hint="eastAsia" w:ascii="宋体" w:hAnsi="宋体" w:eastAsia="宋体" w:cs="宋体"/>
          <w:color w:val="000000"/>
          <w:sz w:val="24"/>
          <w:szCs w:val="24"/>
          <w:highlight w:val="none"/>
        </w:rPr>
        <w:t>书面同意，并按有关程序办理。</w:t>
      </w:r>
    </w:p>
    <w:p w14:paraId="0CB40853">
      <w:pPr>
        <w:pStyle w:val="10"/>
        <w:keepNext w:val="0"/>
        <w:keepLines w:val="0"/>
        <w:pageBreakBefore w:val="0"/>
        <w:widowControl w:val="0"/>
        <w:numPr>
          <w:ilvl w:val="0"/>
          <w:numId w:val="0"/>
        </w:numPr>
        <w:tabs>
          <w:tab w:val="left" w:leader="middleDot" w:pos="9240"/>
        </w:tabs>
        <w:kinsoku/>
        <w:wordWrap/>
        <w:overflowPunct/>
        <w:topLinePunct w:val="0"/>
        <w:autoSpaceDE/>
        <w:autoSpaceDN/>
        <w:bidi w:val="0"/>
        <w:adjustRightInd/>
        <w:spacing w:line="380" w:lineRule="exact"/>
        <w:ind w:firstLine="420" w:firstLineChars="0"/>
        <w:textAlignment w:val="auto"/>
        <w:rPr>
          <w:rFonts w:hint="eastAsia" w:ascii="宋体" w:hAnsi="宋体" w:eastAsia="宋体" w:cs="宋体"/>
          <w:b/>
          <w:sz w:val="24"/>
          <w:szCs w:val="24"/>
          <w:highlight w:val="none"/>
        </w:rPr>
      </w:pPr>
      <w:r>
        <w:rPr>
          <w:rFonts w:hint="eastAsia" w:ascii="宋体" w:hAnsi="宋体" w:eastAsia="宋体" w:cs="宋体"/>
          <w:color w:val="000000"/>
          <w:kern w:val="2"/>
          <w:sz w:val="24"/>
          <w:szCs w:val="24"/>
          <w:highlight w:val="none"/>
          <w:lang w:val="en-US" w:eastAsia="zh-CN" w:bidi="ar-SA"/>
        </w:rPr>
        <w:t>（4）</w:t>
      </w:r>
      <w:r>
        <w:rPr>
          <w:rFonts w:hint="eastAsia" w:ascii="宋体" w:hAnsi="宋体" w:eastAsia="宋体" w:cs="宋体"/>
          <w:sz w:val="24"/>
          <w:szCs w:val="24"/>
          <w:highlight w:val="none"/>
          <w:lang w:val="zh-CN"/>
        </w:rPr>
        <w:t>合同期内如遇国家、自治区出台新的政策文件，涉及本品种采购和使用要求则按国家、自治区政策文件要求执行包</w:t>
      </w:r>
      <w:r>
        <w:rPr>
          <w:rFonts w:hint="eastAsia" w:hAnsi="宋体" w:eastAsia="宋体" w:cs="宋体"/>
          <w:sz w:val="24"/>
          <w:szCs w:val="24"/>
          <w:highlight w:val="none"/>
          <w:lang w:val="zh-CN"/>
        </w:rPr>
        <w:t>含</w:t>
      </w:r>
      <w:r>
        <w:rPr>
          <w:rFonts w:hint="eastAsia" w:ascii="宋体" w:hAnsi="宋体" w:eastAsia="宋体" w:cs="宋体"/>
          <w:sz w:val="24"/>
          <w:szCs w:val="24"/>
          <w:highlight w:val="none"/>
          <w:lang w:val="zh-CN"/>
        </w:rPr>
        <w:t>但不限于停止采购、</w:t>
      </w:r>
      <w:r>
        <w:rPr>
          <w:rFonts w:hint="eastAsia" w:hAnsi="宋体" w:eastAsia="宋体" w:cs="宋体"/>
          <w:sz w:val="24"/>
          <w:szCs w:val="24"/>
          <w:highlight w:val="none"/>
          <w:lang w:val="zh-CN" w:eastAsia="zh-CN"/>
        </w:rPr>
        <w:t>退货、</w:t>
      </w:r>
      <w:r>
        <w:rPr>
          <w:rFonts w:hint="eastAsia" w:ascii="宋体" w:hAnsi="宋体" w:eastAsia="宋体" w:cs="宋体"/>
          <w:sz w:val="24"/>
          <w:szCs w:val="24"/>
          <w:highlight w:val="none"/>
          <w:lang w:val="zh-CN"/>
        </w:rPr>
        <w:t>限价、限量，</w:t>
      </w:r>
      <w:r>
        <w:rPr>
          <w:rFonts w:hint="eastAsia" w:ascii="宋体" w:hAnsi="宋体" w:eastAsia="宋体" w:cs="宋体"/>
          <w:sz w:val="24"/>
          <w:szCs w:val="24"/>
          <w:highlight w:val="none"/>
        </w:rPr>
        <w:t>乙方自行承担采购政策变化带来的风险。</w:t>
      </w:r>
    </w:p>
    <w:p w14:paraId="16BBFCD4">
      <w:pPr>
        <w:keepNext w:val="0"/>
        <w:keepLines w:val="0"/>
        <w:pageBreakBefore w:val="0"/>
        <w:widowControl w:val="0"/>
        <w:numPr>
          <w:ilvl w:val="0"/>
          <w:numId w:val="0"/>
        </w:numPr>
        <w:tabs>
          <w:tab w:val="left" w:leader="middleDot" w:pos="9240"/>
        </w:tabs>
        <w:kinsoku/>
        <w:wordWrap/>
        <w:overflowPunct/>
        <w:topLinePunct w:val="0"/>
        <w:autoSpaceDE/>
        <w:autoSpaceDN/>
        <w:bidi w:val="0"/>
        <w:adjustRightInd/>
        <w:spacing w:line="380" w:lineRule="exact"/>
        <w:ind w:left="0" w:leftChars="0" w:firstLine="420" w:firstLineChars="0"/>
        <w:textAlignment w:val="auto"/>
        <w:rPr>
          <w:rFonts w:hint="eastAsia" w:hAnsi="宋体" w:cs="宋体"/>
          <w:color w:val="000000"/>
          <w:sz w:val="24"/>
          <w:szCs w:val="24"/>
          <w:highlight w:val="none"/>
        </w:rPr>
      </w:pPr>
      <w:r>
        <w:rPr>
          <w:rFonts w:hint="eastAsia" w:ascii="Times New Roman" w:hAnsi="宋体" w:eastAsia="宋体" w:cs="宋体"/>
          <w:color w:val="000000"/>
          <w:kern w:val="2"/>
          <w:sz w:val="24"/>
          <w:szCs w:val="24"/>
          <w:highlight w:val="none"/>
          <w:lang w:val="en-US" w:eastAsia="zh-CN" w:bidi="ar-SA"/>
        </w:rPr>
        <w:t>（5）</w:t>
      </w:r>
      <w:r>
        <w:rPr>
          <w:rFonts w:hint="eastAsia" w:hAnsi="宋体" w:cs="宋体"/>
          <w:color w:val="000000"/>
          <w:sz w:val="24"/>
          <w:szCs w:val="24"/>
          <w:highlight w:val="none"/>
        </w:rPr>
        <w:t>乙方累计供货金额达到合同总</w:t>
      </w:r>
      <w:r>
        <w:rPr>
          <w:rFonts w:hint="eastAsia" w:hAnsi="宋体" w:cs="宋体"/>
          <w:color w:val="000000"/>
          <w:sz w:val="24"/>
          <w:szCs w:val="24"/>
          <w:highlight w:val="none"/>
          <w:lang w:val="en-US" w:eastAsia="zh-CN"/>
        </w:rPr>
        <w:t>数量</w:t>
      </w:r>
      <w:r>
        <w:rPr>
          <w:rFonts w:hint="eastAsia" w:hAnsi="宋体" w:cs="宋体"/>
          <w:color w:val="000000"/>
          <w:sz w:val="24"/>
          <w:szCs w:val="24"/>
          <w:highlight w:val="none"/>
        </w:rPr>
        <w:t xml:space="preserve"> 70% 时，须主动联系甲方，告知供货情况。若甲方实际耗用耗材对应的货值超出合同总金额，甲方可将未使用耗材办理退库。乙方收到退库申请后 7 个工作日内完成查验，核对无误后办理退库手续。</w:t>
      </w:r>
    </w:p>
    <w:p w14:paraId="0FA9F2C3">
      <w:pPr>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cs="宋体"/>
          <w:sz w:val="24"/>
          <w:highlight w:val="none"/>
        </w:rPr>
      </w:pPr>
      <w:r>
        <w:rPr>
          <w:rFonts w:hint="eastAsia" w:ascii="宋体" w:hAnsi="宋体" w:cs="宋体"/>
          <w:sz w:val="24"/>
          <w:highlight w:val="none"/>
        </w:rPr>
        <w:t>（6）乙方保证所供产品的品牌、规格、厂家、质量与采购文件一致，若交付时产品剩余有效期不足6个月(含)，视为近效期产品，乙方需在甲方提出需求后5个工作日内无条件更换，相关费用由乙方承担；若产品不符或效期/批号违规，甲方有权拒收、要求乙方3个工作日内重供，或解除合同并要求乙方承担合同总金额10%违约金及甲方全部损失；特殊情况（政策调整、不可抗力等）情况下双方另行协商。</w:t>
      </w:r>
    </w:p>
    <w:p w14:paraId="5E8BCA26">
      <w:pPr>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20"/>
        <w:textAlignment w:val="auto"/>
        <w:rPr>
          <w:rFonts w:hint="eastAsia" w:ascii="宋体" w:hAnsi="宋体" w:eastAsia="宋体" w:cs="宋体"/>
          <w:color w:val="000000"/>
          <w:sz w:val="24"/>
          <w:szCs w:val="24"/>
          <w:lang w:eastAsia="zh-CN"/>
        </w:rPr>
      </w:pPr>
      <w:r>
        <w:rPr>
          <w:rFonts w:hint="eastAsia" w:ascii="宋体" w:hAnsi="宋体" w:cs="宋体"/>
          <w:sz w:val="24"/>
        </w:rPr>
        <w:t>（7）本合同项下的货物名称、规格、数量、单价及合同总价以本合同第3条货物采购金额和服务内容的约定为准。任何超出本合同约定范围的货物交付，不构成对本合同的变更，甲方有权不予接受，且无需承担任何付款义务或法律责任。</w:t>
      </w:r>
    </w:p>
    <w:p w14:paraId="078A6EAB">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4、 质保期</w:t>
      </w:r>
    </w:p>
    <w:p w14:paraId="429ACA07">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（1）货物质保期：</w:t>
      </w:r>
      <w:r>
        <w:rPr>
          <w:rFonts w:hint="eastAsia" w:ascii="宋体" w:hAnsi="宋体" w:eastAsia="宋体" w:cs="宋体"/>
          <w:sz w:val="24"/>
          <w:szCs w:val="24"/>
          <w:u w:val="single"/>
          <w:lang w:eastAsia="zh-CN"/>
        </w:rPr>
        <w:t>自验收合格之日起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w:t>
      </w:r>
    </w:p>
    <w:p w14:paraId="60B360B4">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5、付款条件</w:t>
      </w:r>
    </w:p>
    <w:p w14:paraId="6B3788E5">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按实际送货量结算货款，每批货验收合格之日起，乙方提供并收集送、验货等材料及发票交给甲方；甲方自收到货物及发票之日起付款时间最长不得超过120日，</w:t>
      </w:r>
      <w:r>
        <w:rPr>
          <w:rFonts w:hint="eastAsia" w:ascii="宋体" w:hAnsi="宋体" w:eastAsia="宋体" w:cs="宋体"/>
          <w:sz w:val="24"/>
          <w:szCs w:val="24"/>
          <w:lang w:val="en-US" w:eastAsia="zh-CN"/>
        </w:rPr>
        <w:t>货款</w:t>
      </w:r>
      <w:r>
        <w:rPr>
          <w:rFonts w:hint="eastAsia" w:ascii="宋体" w:hAnsi="宋体" w:eastAsia="宋体" w:cs="宋体"/>
          <w:sz w:val="24"/>
          <w:szCs w:val="24"/>
        </w:rPr>
        <w:t>不得超过合同总金额。</w:t>
      </w:r>
    </w:p>
    <w:p w14:paraId="433BCB9C">
      <w:pPr>
        <w:pStyle w:val="10"/>
        <w:tabs>
          <w:tab w:val="left" w:leader="middleDot" w:pos="9240"/>
        </w:tabs>
        <w:spacing w:line="380" w:lineRule="exact"/>
        <w:ind w:firstLine="480" w:firstLineChars="200"/>
        <w:rPr>
          <w:rFonts w:hint="eastAsia" w:ascii="宋体" w:hAnsi="宋体" w:cs="宋体"/>
          <w:sz w:val="24"/>
        </w:rPr>
      </w:pPr>
      <w:r>
        <w:rPr>
          <w:rFonts w:hint="eastAsia" w:ascii="宋体" w:hAnsi="宋体" w:eastAsia="宋体" w:cs="宋体"/>
          <w:sz w:val="24"/>
          <w:szCs w:val="24"/>
        </w:rPr>
        <w:t>（2）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18804BFA">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6、交货时间</w:t>
      </w:r>
    </w:p>
    <w:p w14:paraId="0AD50B9A">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按使用计划分批交货，在收到</w:t>
      </w:r>
      <w:r>
        <w:rPr>
          <w:rFonts w:hint="eastAsia" w:ascii="宋体" w:hAnsi="宋体" w:eastAsia="宋体" w:cs="宋体"/>
          <w:sz w:val="24"/>
          <w:szCs w:val="24"/>
          <w:lang w:eastAsia="zh-CN"/>
        </w:rPr>
        <w:t>甲方</w:t>
      </w:r>
      <w:r>
        <w:rPr>
          <w:rFonts w:hint="eastAsia" w:ascii="宋体" w:hAnsi="宋体" w:eastAsia="宋体" w:cs="宋体"/>
          <w:sz w:val="24"/>
          <w:szCs w:val="24"/>
        </w:rPr>
        <w:t>发出的订货清单后</w:t>
      </w:r>
      <w:r>
        <w:rPr>
          <w:rFonts w:hint="eastAsia" w:hAnsi="宋体" w:eastAsia="宋体" w:cs="宋体"/>
          <w:sz w:val="24"/>
          <w:szCs w:val="24"/>
          <w:lang w:val="en-US" w:eastAsia="zh-CN"/>
        </w:rPr>
        <w:t>5</w:t>
      </w:r>
      <w:r>
        <w:rPr>
          <w:rFonts w:hint="eastAsia" w:ascii="宋体" w:hAnsi="宋体" w:eastAsia="宋体" w:cs="宋体"/>
          <w:sz w:val="24"/>
          <w:szCs w:val="24"/>
        </w:rPr>
        <w:t>个工作日内按要求送货至指定地点并负责卸货。</w:t>
      </w:r>
    </w:p>
    <w:p w14:paraId="6A5BF39C">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7、验收办法</w:t>
      </w:r>
    </w:p>
    <w:p w14:paraId="371AE0EA">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本合同验收办法在合同的基本条款中有明确规定。</w:t>
      </w:r>
    </w:p>
    <w:p w14:paraId="4A3A3250">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8、交货地点</w:t>
      </w:r>
    </w:p>
    <w:p w14:paraId="74669B42">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交货地点：甲方指定地点</w:t>
      </w:r>
    </w:p>
    <w:p w14:paraId="0B36FA2E">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9、售后要求</w:t>
      </w:r>
    </w:p>
    <w:p w14:paraId="17BBB97B">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）乙方应按照国家有关法律法规和“三包”规定为甲方提供售后服务</w:t>
      </w:r>
      <w:r>
        <w:rPr>
          <w:rFonts w:hint="eastAsia" w:ascii="宋体" w:hAnsi="宋体" w:eastAsia="宋体" w:cs="宋体"/>
          <w:sz w:val="24"/>
          <w:szCs w:val="24"/>
          <w:lang w:eastAsia="zh-CN"/>
        </w:rPr>
        <w:t>；</w:t>
      </w:r>
    </w:p>
    <w:p w14:paraId="37720BE1">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乙方提供的服务承诺和售后服务及质保期责任等其它具体约定事项</w:t>
      </w:r>
      <w:r>
        <w:rPr>
          <w:rFonts w:hint="eastAsia" w:ascii="宋体" w:hAnsi="宋体" w:eastAsia="宋体" w:cs="宋体"/>
          <w:sz w:val="24"/>
          <w:szCs w:val="24"/>
          <w:lang w:eastAsia="zh-CN"/>
        </w:rPr>
        <w:t>；</w:t>
      </w:r>
    </w:p>
    <w:p w14:paraId="1ECF5C1A">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）负责</w:t>
      </w:r>
      <w:r>
        <w:rPr>
          <w:rFonts w:hint="eastAsia" w:ascii="宋体" w:hAnsi="宋体" w:eastAsia="宋体" w:cs="宋体"/>
          <w:sz w:val="24"/>
          <w:szCs w:val="24"/>
          <w:lang w:eastAsia="zh-CN"/>
        </w:rPr>
        <w:t>免费</w:t>
      </w:r>
      <w:r>
        <w:rPr>
          <w:rFonts w:hint="eastAsia" w:ascii="宋体" w:hAnsi="宋体" w:eastAsia="宋体" w:cs="宋体"/>
          <w:sz w:val="24"/>
          <w:szCs w:val="24"/>
        </w:rPr>
        <w:t>送货上门，负责培训；</w:t>
      </w:r>
    </w:p>
    <w:p w14:paraId="4E1BC6AA">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（4）如确定有质量问题，按照正常程序退换货</w:t>
      </w:r>
      <w:r>
        <w:rPr>
          <w:rFonts w:hint="eastAsia" w:ascii="宋体" w:hAnsi="宋体" w:eastAsia="宋体" w:cs="宋体"/>
          <w:sz w:val="24"/>
          <w:szCs w:val="24"/>
          <w:lang w:eastAsia="zh-CN"/>
        </w:rPr>
        <w:t>；</w:t>
      </w:r>
    </w:p>
    <w:p w14:paraId="2A2CB86D">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）一旦发生质量问题，</w:t>
      </w:r>
      <w:r>
        <w:rPr>
          <w:rFonts w:hint="eastAsia" w:ascii="宋体" w:hAnsi="宋体" w:eastAsia="宋体" w:cs="宋体"/>
          <w:sz w:val="24"/>
          <w:szCs w:val="24"/>
          <w:lang w:eastAsia="zh-CN"/>
        </w:rPr>
        <w:t>乙方</w:t>
      </w:r>
      <w:r>
        <w:rPr>
          <w:rFonts w:hint="eastAsia" w:ascii="宋体" w:hAnsi="宋体" w:eastAsia="宋体" w:cs="宋体"/>
          <w:sz w:val="24"/>
          <w:szCs w:val="24"/>
        </w:rPr>
        <w:t>保证接到通知后</w:t>
      </w:r>
      <w:r>
        <w:rPr>
          <w:rFonts w:hint="eastAsia" w:ascii="宋体" w:hAnsi="宋体" w:eastAsia="宋体" w:cs="宋体"/>
          <w:sz w:val="24"/>
          <w:szCs w:val="24"/>
          <w:lang w:val="en-US" w:eastAsia="zh-CN"/>
        </w:rPr>
        <w:t>2</w:t>
      </w:r>
      <w:r>
        <w:rPr>
          <w:rFonts w:hint="eastAsia" w:ascii="宋体" w:hAnsi="宋体" w:eastAsia="宋体" w:cs="宋体"/>
          <w:sz w:val="24"/>
          <w:szCs w:val="24"/>
        </w:rPr>
        <w:t>小时内响应，</w:t>
      </w:r>
      <w:r>
        <w:rPr>
          <w:rFonts w:hint="eastAsia" w:ascii="宋体" w:hAnsi="宋体" w:eastAsia="宋体" w:cs="宋体"/>
          <w:sz w:val="24"/>
          <w:szCs w:val="24"/>
          <w:lang w:val="en-US" w:eastAsia="zh-CN"/>
        </w:rPr>
        <w:t>24</w:t>
      </w:r>
      <w:r>
        <w:rPr>
          <w:rFonts w:hint="eastAsia" w:ascii="宋体" w:hAnsi="宋体" w:eastAsia="宋体" w:cs="宋体"/>
          <w:sz w:val="24"/>
          <w:szCs w:val="24"/>
        </w:rPr>
        <w:t>小时内赶到现场</w:t>
      </w:r>
      <w:r>
        <w:rPr>
          <w:rFonts w:hint="eastAsia" w:ascii="宋体" w:hAnsi="宋体" w:eastAsia="宋体" w:cs="宋体"/>
          <w:sz w:val="24"/>
          <w:szCs w:val="24"/>
          <w:lang w:eastAsia="zh-CN"/>
        </w:rPr>
        <w:t>；</w:t>
      </w:r>
    </w:p>
    <w:p w14:paraId="5E0BB492">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）在临床使用中若出现不良医疗反应现象，经国家相关质量监察部门鉴定后，确实属于产品质量问题的，</w:t>
      </w:r>
      <w:r>
        <w:rPr>
          <w:rFonts w:hint="eastAsia" w:ascii="宋体" w:hAnsi="宋体" w:eastAsia="宋体" w:cs="宋体"/>
          <w:sz w:val="24"/>
          <w:szCs w:val="24"/>
          <w:lang w:eastAsia="zh-CN"/>
        </w:rPr>
        <w:t>乙方</w:t>
      </w:r>
      <w:r>
        <w:rPr>
          <w:rFonts w:hint="eastAsia" w:ascii="宋体" w:hAnsi="宋体" w:eastAsia="宋体" w:cs="宋体"/>
          <w:sz w:val="24"/>
          <w:szCs w:val="24"/>
        </w:rPr>
        <w:t>承担全部责任</w:t>
      </w:r>
      <w:r>
        <w:rPr>
          <w:rFonts w:hint="eastAsia" w:ascii="宋体" w:hAnsi="宋体" w:eastAsia="宋体" w:cs="宋体"/>
          <w:sz w:val="24"/>
          <w:szCs w:val="24"/>
          <w:lang w:eastAsia="zh-CN"/>
        </w:rPr>
        <w:t>；</w:t>
      </w:r>
    </w:p>
    <w:p w14:paraId="5970133D">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7</w:t>
      </w:r>
      <w:r>
        <w:rPr>
          <w:rFonts w:hint="eastAsia" w:ascii="宋体" w:hAnsi="宋体" w:eastAsia="宋体" w:cs="宋体"/>
          <w:sz w:val="24"/>
          <w:szCs w:val="24"/>
        </w:rPr>
        <w:t>）若</w:t>
      </w:r>
      <w:r>
        <w:rPr>
          <w:rFonts w:hint="eastAsia" w:ascii="宋体" w:hAnsi="宋体" w:eastAsia="宋体" w:cs="宋体"/>
          <w:sz w:val="24"/>
          <w:szCs w:val="24"/>
          <w:lang w:eastAsia="zh-CN"/>
        </w:rPr>
        <w:t>甲方</w:t>
      </w:r>
      <w:r>
        <w:rPr>
          <w:rFonts w:hint="eastAsia" w:ascii="宋体" w:hAnsi="宋体" w:eastAsia="宋体" w:cs="宋体"/>
          <w:sz w:val="24"/>
          <w:szCs w:val="24"/>
        </w:rPr>
        <w:t>发生与产品相关的事故，不论是否与产品质量有关，</w:t>
      </w:r>
      <w:r>
        <w:rPr>
          <w:rFonts w:hint="eastAsia" w:ascii="宋体" w:hAnsi="宋体" w:eastAsia="宋体" w:cs="宋体"/>
          <w:sz w:val="24"/>
          <w:szCs w:val="24"/>
          <w:lang w:eastAsia="zh-CN"/>
        </w:rPr>
        <w:t>乙方</w:t>
      </w:r>
      <w:r>
        <w:rPr>
          <w:rFonts w:hint="eastAsia" w:ascii="宋体" w:hAnsi="宋体" w:eastAsia="宋体" w:cs="宋体"/>
          <w:sz w:val="24"/>
          <w:szCs w:val="24"/>
        </w:rPr>
        <w:t>必须积极参与</w:t>
      </w:r>
      <w:r>
        <w:rPr>
          <w:rFonts w:hint="eastAsia" w:ascii="宋体" w:hAnsi="宋体" w:eastAsia="宋体" w:cs="宋体"/>
          <w:sz w:val="24"/>
          <w:szCs w:val="24"/>
          <w:lang w:eastAsia="zh-CN"/>
        </w:rPr>
        <w:t>甲方</w:t>
      </w:r>
      <w:r>
        <w:rPr>
          <w:rFonts w:hint="eastAsia" w:ascii="宋体" w:hAnsi="宋体" w:eastAsia="宋体" w:cs="宋体"/>
          <w:sz w:val="24"/>
          <w:szCs w:val="24"/>
        </w:rPr>
        <w:t>事故的处理</w:t>
      </w:r>
      <w:r>
        <w:rPr>
          <w:rFonts w:hint="eastAsia" w:hAnsi="宋体" w:eastAsia="宋体" w:cs="宋体"/>
          <w:sz w:val="24"/>
          <w:szCs w:val="24"/>
          <w:lang w:eastAsia="zh-CN"/>
        </w:rPr>
        <w:t>；</w:t>
      </w:r>
    </w:p>
    <w:p w14:paraId="0B91E47F">
      <w:pPr>
        <w:pStyle w:val="10"/>
        <w:tabs>
          <w:tab w:val="left" w:leader="middleDot" w:pos="9240"/>
        </w:tabs>
        <w:spacing w:line="380" w:lineRule="exact"/>
        <w:ind w:firstLine="480" w:firstLineChars="200"/>
        <w:rPr>
          <w:rFonts w:hint="eastAsia"/>
        </w:rPr>
      </w:pPr>
      <w:r>
        <w:rPr>
          <w:rFonts w:hint="eastAsia" w:ascii="宋体" w:hAnsi="宋体" w:eastAsia="宋体" w:cs="宋体"/>
          <w:sz w:val="24"/>
          <w:szCs w:val="24"/>
        </w:rPr>
        <w:t>（</w:t>
      </w:r>
      <w:r>
        <w:rPr>
          <w:rFonts w:hint="eastAsia" w:ascii="宋体" w:hAnsi="宋体" w:eastAsia="宋体" w:cs="宋体"/>
          <w:sz w:val="24"/>
          <w:szCs w:val="24"/>
          <w:lang w:val="en-US" w:eastAsia="zh-CN"/>
        </w:rPr>
        <w:t>8</w:t>
      </w:r>
      <w:r>
        <w:rPr>
          <w:rFonts w:hint="eastAsia" w:ascii="宋体" w:hAnsi="宋体" w:eastAsia="宋体" w:cs="宋体"/>
          <w:sz w:val="24"/>
          <w:szCs w:val="24"/>
        </w:rPr>
        <w:t>）保证合同期限内的相关产品授权，不以授权到期为由申请转配送或逾期不供货</w:t>
      </w:r>
      <w:r>
        <w:rPr>
          <w:rFonts w:hint="eastAsia" w:hAnsi="宋体" w:eastAsia="宋体" w:cs="宋体"/>
          <w:sz w:val="24"/>
          <w:szCs w:val="24"/>
          <w:lang w:eastAsia="zh-CN"/>
        </w:rPr>
        <w:t>。</w:t>
      </w:r>
    </w:p>
    <w:p w14:paraId="5398D7E4">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10、其他</w:t>
      </w:r>
    </w:p>
    <w:p w14:paraId="03E9A14B">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乙方</w:t>
      </w:r>
      <w:r>
        <w:rPr>
          <w:rFonts w:hint="eastAsia" w:ascii="宋体" w:hAnsi="宋体" w:eastAsia="宋体" w:cs="宋体"/>
          <w:sz w:val="24"/>
          <w:szCs w:val="24"/>
        </w:rPr>
        <w:t>保证向</w:t>
      </w:r>
      <w:r>
        <w:rPr>
          <w:rFonts w:hint="eastAsia" w:ascii="宋体" w:hAnsi="宋体" w:eastAsia="宋体" w:cs="宋体"/>
          <w:sz w:val="24"/>
          <w:szCs w:val="24"/>
          <w:lang w:eastAsia="zh-CN"/>
        </w:rPr>
        <w:t>甲方</w:t>
      </w:r>
      <w:r>
        <w:rPr>
          <w:rFonts w:hint="eastAsia" w:ascii="宋体" w:hAnsi="宋体" w:eastAsia="宋体" w:cs="宋体"/>
          <w:sz w:val="24"/>
          <w:szCs w:val="24"/>
        </w:rPr>
        <w:t>提供的货物是全新、完整、未使用过的。</w:t>
      </w:r>
    </w:p>
    <w:p w14:paraId="4EF76631">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（2）如国家对竞标产品实行注册证登记管理制度的，则</w:t>
      </w:r>
      <w:r>
        <w:rPr>
          <w:rFonts w:hint="eastAsia" w:ascii="宋体" w:hAnsi="宋体" w:eastAsia="宋体" w:cs="宋体"/>
          <w:sz w:val="24"/>
          <w:szCs w:val="24"/>
          <w:lang w:eastAsia="zh-CN"/>
        </w:rPr>
        <w:t>乙方</w:t>
      </w:r>
      <w:r>
        <w:rPr>
          <w:rFonts w:hint="eastAsia" w:ascii="宋体" w:hAnsi="宋体" w:eastAsia="宋体" w:cs="宋体"/>
          <w:sz w:val="24"/>
          <w:szCs w:val="24"/>
        </w:rPr>
        <w:t>必须在响应文件中提供竞标产品的注册证复印件等证明文件，并提供相关的经营许可证复印件。</w:t>
      </w:r>
    </w:p>
    <w:p w14:paraId="7CF47484">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乙方</w:t>
      </w:r>
      <w:r>
        <w:rPr>
          <w:rFonts w:hint="eastAsia" w:ascii="宋体" w:hAnsi="宋体" w:eastAsia="宋体" w:cs="宋体"/>
          <w:sz w:val="24"/>
          <w:szCs w:val="24"/>
        </w:rPr>
        <w:t>在签订合同时须向</w:t>
      </w:r>
      <w:r>
        <w:rPr>
          <w:rFonts w:hint="eastAsia" w:ascii="宋体" w:hAnsi="宋体" w:eastAsia="宋体" w:cs="宋体"/>
          <w:sz w:val="24"/>
          <w:szCs w:val="24"/>
          <w:lang w:eastAsia="zh-CN"/>
        </w:rPr>
        <w:t>甲方</w:t>
      </w:r>
      <w:r>
        <w:rPr>
          <w:rFonts w:hint="eastAsia" w:ascii="宋体" w:hAnsi="宋体" w:eastAsia="宋体" w:cs="宋体"/>
          <w:sz w:val="24"/>
          <w:szCs w:val="24"/>
        </w:rPr>
        <w:t>提供供货产品的生产厂家或国内合法代理商出具的有效保证供货证明原件。</w:t>
      </w:r>
    </w:p>
    <w:p w14:paraId="1830032F">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sz w:val="24"/>
          <w:szCs w:val="24"/>
          <w:lang w:eastAsia="zh-CN"/>
        </w:rPr>
        <w:t>乙方</w:t>
      </w:r>
      <w:r>
        <w:rPr>
          <w:rFonts w:hint="eastAsia" w:ascii="宋体" w:hAnsi="宋体" w:eastAsia="宋体" w:cs="宋体"/>
          <w:sz w:val="24"/>
          <w:szCs w:val="24"/>
        </w:rPr>
        <w:t>成交后，</w:t>
      </w:r>
      <w:r>
        <w:rPr>
          <w:rFonts w:hint="eastAsia" w:ascii="宋体" w:hAnsi="宋体" w:eastAsia="宋体" w:cs="宋体"/>
          <w:sz w:val="24"/>
          <w:szCs w:val="24"/>
          <w:lang w:eastAsia="zh-CN"/>
        </w:rPr>
        <w:t>甲方</w:t>
      </w:r>
      <w:r>
        <w:rPr>
          <w:rFonts w:hint="eastAsia" w:ascii="宋体" w:hAnsi="宋体" w:eastAsia="宋体" w:cs="宋体"/>
          <w:sz w:val="24"/>
          <w:szCs w:val="24"/>
        </w:rPr>
        <w:t>在货物验收阶段发现货物技术参数指标达不到采购文件技术要求，</w:t>
      </w:r>
      <w:r>
        <w:rPr>
          <w:rFonts w:hint="eastAsia" w:ascii="宋体" w:hAnsi="宋体" w:eastAsia="宋体" w:cs="宋体"/>
          <w:sz w:val="24"/>
          <w:szCs w:val="24"/>
          <w:lang w:eastAsia="zh-CN"/>
        </w:rPr>
        <w:t>甲方</w:t>
      </w:r>
      <w:r>
        <w:rPr>
          <w:rFonts w:hint="eastAsia" w:ascii="宋体" w:hAnsi="宋体" w:eastAsia="宋体" w:cs="宋体"/>
          <w:sz w:val="24"/>
          <w:szCs w:val="24"/>
        </w:rPr>
        <w:t>将拒绝收货，因采购时间延迟造成</w:t>
      </w:r>
      <w:r>
        <w:rPr>
          <w:rFonts w:hint="eastAsia" w:ascii="宋体" w:hAnsi="宋体" w:eastAsia="宋体" w:cs="宋体"/>
          <w:sz w:val="24"/>
          <w:szCs w:val="24"/>
          <w:lang w:eastAsia="zh-CN"/>
        </w:rPr>
        <w:t>甲方</w:t>
      </w:r>
      <w:r>
        <w:rPr>
          <w:rFonts w:hint="eastAsia" w:ascii="宋体" w:hAnsi="宋体" w:eastAsia="宋体" w:cs="宋体"/>
          <w:sz w:val="24"/>
          <w:szCs w:val="24"/>
        </w:rPr>
        <w:t>经济等方面损失，将</w:t>
      </w:r>
      <w:r>
        <w:rPr>
          <w:rFonts w:hint="eastAsia" w:ascii="宋体" w:hAnsi="宋体" w:eastAsia="宋体" w:cs="宋体"/>
          <w:sz w:val="24"/>
          <w:szCs w:val="24"/>
          <w:lang w:eastAsia="zh-CN"/>
        </w:rPr>
        <w:t>由乙方</w:t>
      </w:r>
      <w:r>
        <w:rPr>
          <w:rFonts w:hint="eastAsia" w:ascii="宋体" w:hAnsi="宋体" w:eastAsia="宋体" w:cs="宋体"/>
          <w:sz w:val="24"/>
          <w:szCs w:val="24"/>
        </w:rPr>
        <w:t>承担。</w:t>
      </w:r>
    </w:p>
    <w:p w14:paraId="4DD8766F">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（5）如果</w:t>
      </w:r>
      <w:r>
        <w:rPr>
          <w:rFonts w:hint="eastAsia" w:ascii="宋体" w:hAnsi="宋体" w:eastAsia="宋体" w:cs="宋体"/>
          <w:sz w:val="24"/>
          <w:szCs w:val="24"/>
          <w:lang w:eastAsia="zh-CN"/>
        </w:rPr>
        <w:t>乙方</w:t>
      </w:r>
      <w:r>
        <w:rPr>
          <w:rFonts w:hint="eastAsia" w:ascii="宋体" w:hAnsi="宋体" w:eastAsia="宋体" w:cs="宋体"/>
          <w:sz w:val="24"/>
          <w:szCs w:val="24"/>
        </w:rPr>
        <w:t>以价格上调原因停止供货，需承担的相应违约责任，违约金可以从</w:t>
      </w:r>
      <w:r>
        <w:rPr>
          <w:rFonts w:hint="eastAsia" w:ascii="宋体" w:hAnsi="宋体" w:eastAsia="宋体" w:cs="宋体"/>
          <w:sz w:val="24"/>
          <w:szCs w:val="24"/>
          <w:lang w:eastAsia="zh-CN"/>
        </w:rPr>
        <w:t>甲方</w:t>
      </w:r>
      <w:r>
        <w:rPr>
          <w:rFonts w:hint="eastAsia" w:ascii="宋体" w:hAnsi="宋体" w:eastAsia="宋体" w:cs="宋体"/>
          <w:sz w:val="24"/>
          <w:szCs w:val="24"/>
        </w:rPr>
        <w:t>应付的货款中直接扣除；如因停产不能供货，需有厂家出具的停产证明。</w:t>
      </w:r>
    </w:p>
    <w:p w14:paraId="48633B9D">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11、合同生效及其它</w:t>
      </w:r>
    </w:p>
    <w:p w14:paraId="4B94971C">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本合同一式</w:t>
      </w:r>
      <w:r>
        <w:rPr>
          <w:rFonts w:hint="eastAsia" w:hAnsi="宋体" w:eastAsia="宋体" w:cs="宋体"/>
          <w:sz w:val="24"/>
          <w:szCs w:val="24"/>
          <w:lang w:val="en-US" w:eastAsia="zh-CN"/>
        </w:rPr>
        <w:t>四</w:t>
      </w:r>
      <w:r>
        <w:rPr>
          <w:rFonts w:hint="eastAsia" w:ascii="宋体" w:hAnsi="宋体" w:eastAsia="宋体" w:cs="宋体"/>
          <w:sz w:val="24"/>
          <w:szCs w:val="24"/>
        </w:rPr>
        <w:t>份，经甲乙双方法定代表人或委托代理人签字(或签章）并加盖公章</w:t>
      </w:r>
      <w:r>
        <w:rPr>
          <w:rFonts w:hint="eastAsia" w:hAnsi="宋体" w:eastAsia="宋体" w:cs="宋体"/>
          <w:sz w:val="24"/>
          <w:szCs w:val="24"/>
          <w:lang w:eastAsia="zh-CN"/>
        </w:rPr>
        <w:t>（或合同章）</w:t>
      </w:r>
      <w:r>
        <w:rPr>
          <w:rFonts w:hint="eastAsia" w:ascii="宋体" w:hAnsi="宋体" w:eastAsia="宋体" w:cs="宋体"/>
          <w:sz w:val="24"/>
          <w:szCs w:val="24"/>
        </w:rPr>
        <w:t>后生效。甲方</w:t>
      </w:r>
      <w:r>
        <w:rPr>
          <w:rFonts w:hint="eastAsia" w:hAnsi="宋体" w:eastAsia="宋体" w:cs="宋体"/>
          <w:sz w:val="24"/>
          <w:szCs w:val="24"/>
          <w:lang w:val="en-US" w:eastAsia="zh-CN"/>
        </w:rPr>
        <w:t>三</w:t>
      </w:r>
      <w:r>
        <w:rPr>
          <w:rFonts w:hint="eastAsia" w:ascii="宋体" w:hAnsi="宋体" w:eastAsia="宋体" w:cs="宋体"/>
          <w:sz w:val="24"/>
          <w:szCs w:val="24"/>
        </w:rPr>
        <w:t>份，乙方一份(可根据需要增加）</w:t>
      </w:r>
      <w:r>
        <w:rPr>
          <w:rFonts w:hint="eastAsia" w:hAnsi="宋体" w:eastAsia="宋体" w:cs="宋体"/>
          <w:sz w:val="24"/>
          <w:szCs w:val="24"/>
          <w:lang w:eastAsia="zh-CN"/>
        </w:rPr>
        <w:t>，（</w:t>
      </w:r>
      <w:r>
        <w:rPr>
          <w:rFonts w:hint="eastAsia" w:hAnsi="宋体" w:eastAsia="宋体" w:cs="宋体"/>
          <w:sz w:val="24"/>
          <w:szCs w:val="24"/>
          <w:lang w:val="en-US" w:eastAsia="zh-CN"/>
        </w:rPr>
        <w:t>如为代理人签字，需附授权委托书</w:t>
      </w:r>
      <w:r>
        <w:rPr>
          <w:rFonts w:hint="eastAsia" w:hAnsi="宋体" w:eastAsia="宋体" w:cs="宋体"/>
          <w:sz w:val="24"/>
          <w:szCs w:val="24"/>
          <w:lang w:eastAsia="zh-CN"/>
        </w:rPr>
        <w:t>）</w:t>
      </w:r>
      <w:r>
        <w:rPr>
          <w:rFonts w:hint="eastAsia" w:ascii="宋体" w:hAnsi="宋体" w:eastAsia="宋体" w:cs="宋体"/>
          <w:sz w:val="24"/>
          <w:szCs w:val="24"/>
        </w:rPr>
        <w:t>。</w:t>
      </w:r>
    </w:p>
    <w:tbl>
      <w:tblPr>
        <w:tblStyle w:val="16"/>
        <w:tblpPr w:leftFromText="180" w:rightFromText="180" w:vertAnchor="text" w:horzAnchor="page" w:tblpX="1365" w:tblpY="539"/>
        <w:tblOverlap w:val="never"/>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84"/>
      </w:tblGrid>
      <w:tr w14:paraId="388B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atLeast"/>
          <w:jc w:val="center"/>
        </w:trPr>
        <w:tc>
          <w:tcPr>
            <w:tcW w:w="4876" w:type="dxa"/>
            <w:noWrap w:val="0"/>
            <w:vAlign w:val="center"/>
          </w:tcPr>
          <w:p w14:paraId="5F109649">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甲方(章) </w:t>
            </w:r>
          </w:p>
          <w:p w14:paraId="746D5A18">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sz w:val="24"/>
                <w:szCs w:val="24"/>
                <w:highlight w:val="none"/>
                <w:lang w:val="en-US" w:eastAsia="zh-CN"/>
              </w:rPr>
            </w:pPr>
          </w:p>
          <w:p w14:paraId="1A49EEA9">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color w:val="auto"/>
                <w:sz w:val="24"/>
                <w:szCs w:val="24"/>
                <w:highlight w:val="none"/>
              </w:rPr>
            </w:pPr>
          </w:p>
        </w:tc>
        <w:tc>
          <w:tcPr>
            <w:tcW w:w="4884" w:type="dxa"/>
            <w:noWrap w:val="0"/>
            <w:vAlign w:val="center"/>
          </w:tcPr>
          <w:p w14:paraId="25CF0E17">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eastAsia="zh-CN"/>
              </w:rPr>
              <w:t>乙方</w:t>
            </w:r>
            <w:r>
              <w:rPr>
                <w:rFonts w:hint="eastAsia" w:ascii="宋体" w:hAnsi="宋体" w:eastAsia="宋体" w:cs="宋体"/>
                <w:b/>
                <w:bCs/>
                <w:sz w:val="24"/>
                <w:szCs w:val="24"/>
                <w:highlight w:val="none"/>
              </w:rPr>
              <w:t xml:space="preserve">(章) </w:t>
            </w:r>
          </w:p>
          <w:p w14:paraId="5C251C9D">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b/>
                <w:bCs/>
                <w:sz w:val="24"/>
                <w:szCs w:val="24"/>
                <w:highlight w:val="none"/>
                <w:lang w:val="en-US" w:eastAsia="zh-CN"/>
              </w:rPr>
            </w:pPr>
          </w:p>
          <w:p w14:paraId="408702E2">
            <w:pPr>
              <w:pageBreakBefore w:val="0"/>
              <w:widowControl w:val="0"/>
              <w:kinsoku/>
              <w:wordWrap w:val="0"/>
              <w:overflowPunct/>
              <w:topLinePunct w:val="0"/>
              <w:autoSpaceDE/>
              <w:autoSpaceDN/>
              <w:bidi w:val="0"/>
              <w:adjustRightInd/>
              <w:spacing w:line="420" w:lineRule="exact"/>
              <w:jc w:val="both"/>
              <w:textAlignment w:val="auto"/>
              <w:rPr>
                <w:rFonts w:hint="eastAsia" w:ascii="宋体" w:hAnsi="宋体" w:eastAsia="宋体" w:cs="宋体"/>
                <w:sz w:val="24"/>
                <w:szCs w:val="24"/>
                <w:highlight w:val="none"/>
              </w:rPr>
            </w:pPr>
          </w:p>
        </w:tc>
      </w:tr>
      <w:tr w14:paraId="4BF2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876" w:type="dxa"/>
            <w:noWrap w:val="0"/>
            <w:vAlign w:val="center"/>
          </w:tcPr>
          <w:p w14:paraId="36730D9E">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单位地址：</w:t>
            </w:r>
          </w:p>
        </w:tc>
        <w:tc>
          <w:tcPr>
            <w:tcW w:w="4884" w:type="dxa"/>
            <w:noWrap w:val="0"/>
            <w:vAlign w:val="center"/>
          </w:tcPr>
          <w:p w14:paraId="17114B83">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19DA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004F2D74">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法定代表人：</w:t>
            </w:r>
          </w:p>
        </w:tc>
        <w:tc>
          <w:tcPr>
            <w:tcW w:w="4884" w:type="dxa"/>
            <w:noWrap w:val="0"/>
            <w:vAlign w:val="center"/>
          </w:tcPr>
          <w:p w14:paraId="1ED07324">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4CA57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2A939E59">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委托代理人：</w:t>
            </w:r>
          </w:p>
        </w:tc>
        <w:tc>
          <w:tcPr>
            <w:tcW w:w="4884" w:type="dxa"/>
            <w:noWrap w:val="0"/>
            <w:vAlign w:val="center"/>
          </w:tcPr>
          <w:p w14:paraId="5244B380">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lang w:eastAsia="zh-CN"/>
              </w:rPr>
              <w:t>：</w:t>
            </w:r>
          </w:p>
        </w:tc>
      </w:tr>
      <w:tr w14:paraId="5A83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876" w:type="dxa"/>
            <w:noWrap w:val="0"/>
            <w:vAlign w:val="center"/>
          </w:tcPr>
          <w:p w14:paraId="3F11F690">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电话：</w:t>
            </w:r>
          </w:p>
        </w:tc>
        <w:tc>
          <w:tcPr>
            <w:tcW w:w="4884" w:type="dxa"/>
            <w:noWrap w:val="0"/>
            <w:vAlign w:val="center"/>
          </w:tcPr>
          <w:p w14:paraId="183DFF0C">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69041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876" w:type="dxa"/>
            <w:noWrap w:val="0"/>
            <w:vAlign w:val="center"/>
          </w:tcPr>
          <w:p w14:paraId="7754ADBC">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电子邮箱：</w:t>
            </w:r>
          </w:p>
        </w:tc>
        <w:tc>
          <w:tcPr>
            <w:tcW w:w="4884" w:type="dxa"/>
            <w:noWrap w:val="0"/>
            <w:vAlign w:val="center"/>
          </w:tcPr>
          <w:p w14:paraId="1EA9A5B1">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57C8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735D5A62">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开户银行：</w:t>
            </w:r>
          </w:p>
        </w:tc>
        <w:tc>
          <w:tcPr>
            <w:tcW w:w="4884" w:type="dxa"/>
            <w:noWrap w:val="0"/>
            <w:vAlign w:val="center"/>
          </w:tcPr>
          <w:p w14:paraId="31D389A2">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lang w:eastAsia="zh-CN"/>
              </w:rPr>
              <w:t>：</w:t>
            </w:r>
          </w:p>
        </w:tc>
      </w:tr>
      <w:tr w14:paraId="631C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7E6615A7">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c>
          <w:tcPr>
            <w:tcW w:w="4884" w:type="dxa"/>
            <w:noWrap w:val="0"/>
            <w:vAlign w:val="center"/>
          </w:tcPr>
          <w:p w14:paraId="24E267A2">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r>
      <w:tr w14:paraId="2A70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4876" w:type="dxa"/>
            <w:noWrap w:val="0"/>
            <w:vAlign w:val="center"/>
          </w:tcPr>
          <w:p w14:paraId="35FA4EEF">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账号：</w:t>
            </w:r>
          </w:p>
        </w:tc>
        <w:tc>
          <w:tcPr>
            <w:tcW w:w="4884" w:type="dxa"/>
            <w:noWrap w:val="0"/>
            <w:vAlign w:val="center"/>
          </w:tcPr>
          <w:p w14:paraId="07233426">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账号：</w:t>
            </w:r>
          </w:p>
        </w:tc>
      </w:tr>
      <w:tr w14:paraId="5BBC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4876" w:type="dxa"/>
            <w:noWrap w:val="0"/>
            <w:vAlign w:val="center"/>
          </w:tcPr>
          <w:p w14:paraId="677C10CB">
            <w:pPr>
              <w:pageBreakBefore w:val="0"/>
              <w:widowControl w:val="0"/>
              <w:kinsoku/>
              <w:wordWrap w:val="0"/>
              <w:overflowPunct/>
              <w:topLinePunct w:val="0"/>
              <w:autoSpaceDE/>
              <w:autoSpaceDN/>
              <w:bidi w:val="0"/>
              <w:adjustRightInd/>
              <w:spacing w:line="42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邮政编码：</w:t>
            </w:r>
          </w:p>
        </w:tc>
        <w:tc>
          <w:tcPr>
            <w:tcW w:w="4884" w:type="dxa"/>
            <w:noWrap w:val="0"/>
            <w:vAlign w:val="center"/>
          </w:tcPr>
          <w:p w14:paraId="10DFA000">
            <w:pPr>
              <w:pageBreakBefore w:val="0"/>
              <w:widowControl w:val="0"/>
              <w:kinsoku/>
              <w:wordWrap w:val="0"/>
              <w:overflowPunct/>
              <w:topLinePunct w:val="0"/>
              <w:autoSpaceDE/>
              <w:autoSpaceDN/>
              <w:bidi w:val="0"/>
              <w:adjustRightInd/>
              <w:spacing w:line="42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0490A76B">
      <w:pPr>
        <w:pStyle w:val="10"/>
        <w:keepNext w:val="0"/>
        <w:keepLines w:val="0"/>
        <w:pageBreakBefore w:val="0"/>
        <w:widowControl w:val="0"/>
        <w:tabs>
          <w:tab w:val="left" w:leader="middleDot" w:pos="9240"/>
        </w:tabs>
        <w:kinsoku/>
        <w:wordWrap/>
        <w:overflowPunct/>
        <w:topLinePunct w:val="0"/>
        <w:autoSpaceDE/>
        <w:autoSpaceDN/>
        <w:bidi w:val="0"/>
        <w:adjustRightInd/>
        <w:spacing w:line="380" w:lineRule="exact"/>
        <w:textAlignment w:val="auto"/>
        <w:rPr>
          <w:rFonts w:hint="eastAsia" w:ascii="宋体" w:hAnsi="宋体" w:eastAsia="宋体" w:cs="宋体"/>
          <w:sz w:val="24"/>
          <w:szCs w:val="24"/>
        </w:rPr>
      </w:pPr>
    </w:p>
    <w:p w14:paraId="62997F56">
      <w:pPr>
        <w:pStyle w:val="10"/>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合同签订时间： </w:t>
      </w:r>
      <w:r>
        <w:rPr>
          <w:rFonts w:hint="eastAsia" w:hAnsi="宋体" w:eastAsia="宋体" w:cs="宋体"/>
          <w:sz w:val="24"/>
          <w:szCs w:val="24"/>
          <w:lang w:val="en-US" w:eastAsia="zh-CN"/>
        </w:rPr>
        <w:t>2026</w:t>
      </w:r>
      <w:r>
        <w:rPr>
          <w:rFonts w:hint="eastAsia" w:ascii="宋体" w:hAnsi="宋体" w:eastAsia="宋体" w:cs="宋体"/>
          <w:sz w:val="24"/>
          <w:szCs w:val="24"/>
        </w:rPr>
        <w:t>年    月    日</w:t>
      </w:r>
    </w:p>
    <w:p w14:paraId="2879409E">
      <w:pPr>
        <w:pStyle w:val="10"/>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color w:val="000000"/>
          <w:sz w:val="24"/>
          <w:szCs w:val="24"/>
        </w:rPr>
      </w:pPr>
      <w:r>
        <w:rPr>
          <w:rFonts w:hint="eastAsia" w:ascii="宋体" w:hAnsi="宋体" w:eastAsia="宋体" w:cs="宋体"/>
          <w:sz w:val="24"/>
          <w:szCs w:val="24"/>
        </w:rPr>
        <w:t>合同签订地点：南宁市</w:t>
      </w:r>
    </w:p>
    <w:p w14:paraId="445EC84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合同基本条款</w:t>
      </w:r>
    </w:p>
    <w:p w14:paraId="0C3C0194">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一   说   明</w:t>
      </w:r>
    </w:p>
    <w:p w14:paraId="3897ECAD">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1.1合同基本条款是指买方（以下简称甲方）和</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（以下简称乙方）应共同遵守的基本原则，并</w:t>
      </w:r>
      <w:r>
        <w:rPr>
          <w:rFonts w:hint="eastAsia" w:hAnsi="宋体" w:eastAsia="宋体" w:cs="宋体"/>
          <w:color w:val="000000"/>
          <w:sz w:val="24"/>
          <w:szCs w:val="24"/>
          <w:lang w:eastAsia="zh-CN"/>
        </w:rPr>
        <w:t>作为</w:t>
      </w:r>
      <w:r>
        <w:rPr>
          <w:rFonts w:hint="eastAsia" w:ascii="宋体" w:hAnsi="宋体" w:eastAsia="宋体" w:cs="宋体"/>
          <w:color w:val="000000"/>
          <w:sz w:val="24"/>
          <w:szCs w:val="24"/>
        </w:rPr>
        <w:t>双方签约的依据。对于合同的其他条款，双方应本着互谅互让的精神，在谈判中协商解决。</w:t>
      </w:r>
    </w:p>
    <w:p w14:paraId="54A33D8F">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1.2制订《合同基本条款》的依据是：《中华人民共和国民法典》。</w:t>
      </w:r>
    </w:p>
    <w:p w14:paraId="38292D13">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二   货物条款</w:t>
      </w:r>
    </w:p>
    <w:p w14:paraId="4B88B0A2">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2.1甲、乙双方应将采购文件、响应文件及谈判小组确认的货物名称、规格型号、技术要求、质量标准、数量、交货日期和售后服务内容等作为本条款的基础。</w:t>
      </w:r>
    </w:p>
    <w:p w14:paraId="470EFB27">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三   货物质量要求及乙方对质量负责条件和期限</w:t>
      </w:r>
    </w:p>
    <w:p w14:paraId="538C8162">
      <w:pPr>
        <w:pStyle w:val="10"/>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3.1乙方应按招标文件规定的时间向甲方提供安装使用货物配套件所属装置等有关技术文件资料。</w:t>
      </w:r>
    </w:p>
    <w:p w14:paraId="0845AD1D">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3.2乙方提供的货物应有符合国家标准以及本产品的出厂标准的质量检验证明。</w:t>
      </w:r>
    </w:p>
    <w:p w14:paraId="252A4914">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四   质量保证</w:t>
      </w:r>
    </w:p>
    <w:p w14:paraId="2CFA8D85">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4.1乙方应按招标文件规定的货物性能、技术要求、质量标准向甲方提供未经使用的全新产品。</w:t>
      </w:r>
    </w:p>
    <w:p w14:paraId="668AC75C">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4.2乙方提供货物的质量保证期按交货验收合格之日起计（期限按投标文件承诺）。在保证期内因货物本身的质量问题发生故障，乙方应负责免费修理和更换零部件。对达不到技术要求者，根据实际情况，经双方协商，可按以下办法处理：</w:t>
      </w:r>
    </w:p>
    <w:p w14:paraId="6AF9E5BC">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退货处理：乙方应退还甲方支付的货物款，同时应承担该货物的直接费用(运输、保险、检验、货款利息及银行手续费等）。</w:t>
      </w:r>
    </w:p>
    <w:p w14:paraId="0A94BF69">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4.3如在使用过程中发生质量问题，乙方在接到甲方通知</w:t>
      </w:r>
      <w:r>
        <w:rPr>
          <w:rFonts w:hint="eastAsia" w:ascii="宋体" w:hAnsi="宋体" w:eastAsia="宋体" w:cs="宋体"/>
          <w:color w:val="000000"/>
          <w:sz w:val="24"/>
          <w:szCs w:val="24"/>
          <w:u w:val="single"/>
        </w:rPr>
        <w:t>按响应文件承诺时间</w:t>
      </w:r>
      <w:r>
        <w:rPr>
          <w:rFonts w:hint="eastAsia" w:ascii="宋体" w:hAnsi="宋体" w:eastAsia="宋体" w:cs="宋体"/>
          <w:color w:val="000000"/>
          <w:sz w:val="24"/>
          <w:szCs w:val="24"/>
        </w:rPr>
        <w:t>到达甲方现场。</w:t>
      </w:r>
    </w:p>
    <w:p w14:paraId="06A31A7A">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4.4在质保期内，乙方应对货物出现的质量及安全问题负责处理解决。</w:t>
      </w:r>
    </w:p>
    <w:p w14:paraId="285AE62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五     验  收</w:t>
      </w:r>
    </w:p>
    <w:p w14:paraId="6CEDFB49">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5.1乙方交货前应对产品作出全面检查和对验收文件进行整理列出清单，作为甲方收货验收和使用的技术条件依据，检验的结果应随货物交甲方。</w:t>
      </w:r>
    </w:p>
    <w:p w14:paraId="697F98F7">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5.2甲方对乙方所交货物依照采购文件上的技术规格要求和国家（设备制造国）有关标准进行现场验收，性能达到技术要求的，给予签收。验收不合格的不予签收，后果由乙方负责。物资验收严格按照标书要求进行验收，若现场验收达不到标书要求，则采购方不付款。</w:t>
      </w:r>
    </w:p>
    <w:p w14:paraId="68DD1570">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5.3甲方应在货到指定地点安装调试并试运行完毕之日起</w:t>
      </w:r>
      <w:r>
        <w:rPr>
          <w:rFonts w:hint="eastAsia" w:ascii="宋体" w:hAnsi="宋体" w:eastAsia="宋体" w:cs="宋体"/>
          <w:color w:val="000000"/>
          <w:sz w:val="24"/>
          <w:szCs w:val="24"/>
          <w:u w:val="single"/>
        </w:rPr>
        <w:t xml:space="preserve"> 7</w:t>
      </w:r>
      <w:r>
        <w:rPr>
          <w:rFonts w:hint="eastAsia" w:ascii="宋体" w:hAnsi="宋体" w:eastAsia="宋体" w:cs="宋体"/>
          <w:color w:val="000000"/>
          <w:sz w:val="24"/>
          <w:szCs w:val="24"/>
        </w:rPr>
        <w:t>个工作日内验收完毕，并作出验收结果报告。验收时乙方必须在现场。</w:t>
      </w:r>
    </w:p>
    <w:p w14:paraId="5A2B201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六   货物包装、发运及运输</w:t>
      </w:r>
    </w:p>
    <w:p w14:paraId="18BFF4BE">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6.1乙方应在货物发运前对其进行满足于运输距离、防潮、防震、防锈和防破损装卸要求的包装，以保证货物安全运输到达甲方指定地点。</w:t>
      </w:r>
    </w:p>
    <w:p w14:paraId="51B8639B">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6.2使用说明书、质量检验证明书、随配附件和工具以及清单等一并附于货物内。</w:t>
      </w:r>
    </w:p>
    <w:p w14:paraId="43844381">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6.3 乙方负责将货物安全运送到甲方指定地点，不另收任何费用。</w:t>
      </w:r>
    </w:p>
    <w:p w14:paraId="2C9EB303">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6.4货物在交货前发生的不可预见的风险均由乙方负责。</w:t>
      </w:r>
    </w:p>
    <w:p w14:paraId="2514819B">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b/>
          <w:color w:val="000000"/>
          <w:sz w:val="24"/>
          <w:szCs w:val="24"/>
        </w:rPr>
      </w:pPr>
      <w:r>
        <w:rPr>
          <w:rFonts w:hint="eastAsia" w:ascii="宋体" w:hAnsi="宋体" w:eastAsia="宋体" w:cs="宋体"/>
          <w:color w:val="000000"/>
          <w:sz w:val="24"/>
          <w:szCs w:val="24"/>
        </w:rPr>
        <w:t>6.5货物在发运手续办理完毕后24小时内或货到甲方前48小时通知甲方，以准备接货。</w:t>
      </w:r>
    </w:p>
    <w:p w14:paraId="668D5F94">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七   付款方式</w:t>
      </w:r>
    </w:p>
    <w:p w14:paraId="5468A5D4">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7.1付款方式：按实际送货量结算货款，每批货验收合格之日起，乙方提供并收集送、验货等材料及发票交给甲方；甲方自收到货物及发票之日起付款时间最长不得超过120日，货款不得超过合同总金额。</w:t>
      </w:r>
    </w:p>
    <w:p w14:paraId="4D99EA7D">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7.2</w:t>
      </w:r>
      <w:r>
        <w:rPr>
          <w:rFonts w:hint="eastAsia" w:ascii="宋体" w:hAnsi="宋体" w:eastAsia="宋体" w:cs="宋体"/>
          <w:sz w:val="24"/>
          <w:szCs w:val="24"/>
        </w:rPr>
        <w:t>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027C9A0A">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rPr>
        <w:t xml:space="preserve">八   </w:t>
      </w:r>
      <w:r>
        <w:rPr>
          <w:rFonts w:hint="eastAsia" w:ascii="宋体" w:hAnsi="宋体" w:eastAsia="宋体" w:cs="宋体"/>
          <w:b/>
          <w:color w:val="000000"/>
          <w:sz w:val="24"/>
          <w:szCs w:val="24"/>
          <w:lang w:val="en-US" w:eastAsia="zh-CN"/>
        </w:rPr>
        <w:t>税费</w:t>
      </w:r>
    </w:p>
    <w:p w14:paraId="26224CEC">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8.1本合同执行中相关的一切税费均由乙方负担。</w:t>
      </w:r>
    </w:p>
    <w:p w14:paraId="0FBFE950">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九</w:t>
      </w:r>
      <w:r>
        <w:rPr>
          <w:rFonts w:hint="eastAsia" w:ascii="宋体" w:hAnsi="宋体" w:eastAsia="宋体" w:cs="宋体"/>
          <w:b/>
          <w:color w:val="000000"/>
          <w:sz w:val="24"/>
          <w:szCs w:val="24"/>
        </w:rPr>
        <w:t xml:space="preserve">   违约责任</w:t>
      </w:r>
    </w:p>
    <w:p w14:paraId="34ACF78E">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.1乙方所提供的货物规格、技术标准、材料等质量不合格的，应及时更换，更换不及时的按逾期交货处罚；因质量问题甲方不同意接收的或特殊情况甲方</w:t>
      </w:r>
      <w:r>
        <w:rPr>
          <w:rFonts w:hint="eastAsia" w:ascii="宋体" w:hAnsi="宋体" w:eastAsia="宋体" w:cs="宋体"/>
          <w:sz w:val="24"/>
          <w:szCs w:val="24"/>
          <w:lang w:eastAsia="zh-CN"/>
        </w:rPr>
        <w:t>不</w:t>
      </w:r>
      <w:r>
        <w:rPr>
          <w:rFonts w:hint="eastAsia" w:ascii="宋体" w:hAnsi="宋体" w:eastAsia="宋体" w:cs="宋体"/>
          <w:sz w:val="24"/>
          <w:szCs w:val="24"/>
        </w:rPr>
        <w:t>同意接收的，乙方应向甲方支付违约货款额5%违约金并赔偿甲方经济损失。按上述条件乙方逾期交货的(在乙方接到甲方整改通知之日起超过30天),甲方有权解除合同。</w:t>
      </w:r>
    </w:p>
    <w:p w14:paraId="6B76A789">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.2乙方提供的货物如侵犯了第三方合法权益而引发的任何纠纷或诉讼，均由乙方负责交涉并承担全部责任。</w:t>
      </w:r>
    </w:p>
    <w:p w14:paraId="36F5C74A">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.3因包装、运输引起的货物损坏，按质量不合格处罚。</w:t>
      </w:r>
    </w:p>
    <w:p w14:paraId="24067586">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.4乙方逾期交货的，经甲方催促仍未能按时交付货物的，每天向对方偿付违约货款额3‰违约金，但违约金累计不得超过违约货款额5%，超过20天对方有权解除合同，违约方承担因此给对方造成经济损失。</w:t>
      </w:r>
    </w:p>
    <w:p w14:paraId="2E22B07F">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.5乙方未按本合同规定的服务承诺提供售后服务的，乙方应按本合同合计金额 5%向甲方支付违约金。</w:t>
      </w:r>
    </w:p>
    <w:p w14:paraId="4609A62E">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6乙方提供的货物在质量保证期内，因设计、工艺或材料的缺陷和其它质量原因造成的问题，由乙方负责，费用从质量保证金中扣除，不足另补,如无质量保证金乙方按实际费用支付。</w:t>
      </w:r>
    </w:p>
    <w:p w14:paraId="21CAD6DF">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bookmarkStart w:id="23" w:name="OLE_LINK2"/>
      <w:r>
        <w:rPr>
          <w:rFonts w:hint="eastAsia" w:ascii="宋体" w:hAnsi="宋体" w:eastAsia="宋体" w:cs="宋体"/>
          <w:sz w:val="24"/>
          <w:szCs w:val="24"/>
          <w:lang w:val="en-US" w:eastAsia="zh-CN"/>
        </w:rPr>
        <w:t>9</w:t>
      </w:r>
      <w:r>
        <w:rPr>
          <w:rFonts w:hint="eastAsia" w:ascii="宋体" w:hAnsi="宋体" w:eastAsia="宋体" w:cs="宋体"/>
          <w:sz w:val="24"/>
          <w:szCs w:val="24"/>
        </w:rPr>
        <w:t>.7其它违约行为按违约货款额5%收取违约金并赔偿经济损失。</w:t>
      </w:r>
    </w:p>
    <w:p w14:paraId="0B113701">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.8如果乙方以价格上调原因停止供货，需承担的相应违约责任，违约金可以从我院应付的货款中直接扣除；如因停产不能供货，需有厂家出具的停产证明。</w:t>
      </w:r>
    </w:p>
    <w:p w14:paraId="57598768">
      <w:pPr>
        <w:pageBreakBefore w:val="0"/>
        <w:tabs>
          <w:tab w:val="left" w:leader="middleDot" w:pos="9240"/>
        </w:tabs>
        <w:kinsoku/>
        <w:wordWrap/>
        <w:overflowPunct/>
        <w:topLinePunct w:val="0"/>
        <w:bidi w:val="0"/>
        <w:snapToGrid w:val="0"/>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.9乙方单方面提出停止供货的，需向甲方支付违约金，违约金额按合同总额的15%偿付，并追究因此给甲方造成损失的法律责任。</w:t>
      </w:r>
    </w:p>
    <w:bookmarkEnd w:id="23"/>
    <w:p w14:paraId="6C52BE1C">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十</w:t>
      </w:r>
      <w:r>
        <w:rPr>
          <w:rFonts w:hint="eastAsia" w:ascii="宋体" w:hAnsi="宋体" w:eastAsia="宋体" w:cs="宋体"/>
          <w:b/>
          <w:color w:val="000000"/>
          <w:sz w:val="24"/>
          <w:szCs w:val="24"/>
        </w:rPr>
        <w:t xml:space="preserve">   不可抗力事件处理</w:t>
      </w:r>
    </w:p>
    <w:p w14:paraId="50033D48">
      <w:pPr>
        <w:pStyle w:val="10"/>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.1在合同有效期限内，任何一方因不可抗力事件导致不能按时履行合同，则合同履行期可延长，其延长期与不可抗力影响期相同。由于不可抗力事件导致合同的根本目的不能实现时，一方可解除合同。</w:t>
      </w:r>
    </w:p>
    <w:p w14:paraId="2EC965C9">
      <w:pPr>
        <w:pageBreakBefore w:val="0"/>
        <w:tabs>
          <w:tab w:val="left" w:leader="middleDot" w:pos="9240"/>
        </w:tabs>
        <w:kinsoku/>
        <w:wordWrap/>
        <w:overflowPunct/>
        <w:topLinePunct w:val="0"/>
        <w:bidi w:val="0"/>
        <w:spacing w:after="124" w:afterLines="40" w:line="3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.2不可抗力事件</w:t>
      </w:r>
      <w:r>
        <w:rPr>
          <w:rFonts w:hint="eastAsia" w:ascii="宋体" w:hAnsi="宋体" w:eastAsia="宋体" w:cs="宋体"/>
          <w:sz w:val="24"/>
          <w:szCs w:val="24"/>
        </w:rPr>
        <w:t>（包括</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"https://baike.so.com/doc/5034871-5261390.html"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自然灾害</w:t>
      </w:r>
      <w:r>
        <w:rPr>
          <w:rFonts w:hint="eastAsia" w:ascii="宋体" w:hAnsi="宋体" w:eastAsia="宋体" w:cs="宋体"/>
          <w:sz w:val="24"/>
          <w:szCs w:val="24"/>
        </w:rPr>
        <w:fldChar w:fldCharType="end"/>
      </w:r>
      <w:r>
        <w:rPr>
          <w:rFonts w:hint="eastAsia" w:ascii="宋体" w:hAnsi="宋体" w:eastAsia="宋体" w:cs="宋体"/>
          <w:sz w:val="24"/>
          <w:szCs w:val="24"/>
        </w:rPr>
        <w:t>、如</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"https://baike.so.com/doc/7189817-7414015.html"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台风</w:t>
      </w:r>
      <w:r>
        <w:rPr>
          <w:rFonts w:hint="eastAsia" w:ascii="宋体" w:hAnsi="宋体" w:eastAsia="宋体" w:cs="宋体"/>
          <w:sz w:val="24"/>
          <w:szCs w:val="24"/>
        </w:rPr>
        <w:fldChar w:fldCharType="end"/>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"https://baike.so.com/doc/3055511-8203308.html"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地震</w:t>
      </w:r>
      <w:r>
        <w:rPr>
          <w:rFonts w:hint="eastAsia" w:ascii="宋体" w:hAnsi="宋体" w:eastAsia="宋体" w:cs="宋体"/>
          <w:sz w:val="24"/>
          <w:szCs w:val="24"/>
        </w:rPr>
        <w:fldChar w:fldCharType="end"/>
      </w:r>
      <w:r>
        <w:rPr>
          <w:rFonts w:hint="eastAsia" w:ascii="宋体" w:hAnsi="宋体" w:eastAsia="宋体" w:cs="宋体"/>
          <w:sz w:val="24"/>
          <w:szCs w:val="24"/>
        </w:rPr>
        <w:t>、洪水、</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"https://baike.so.com/doc/4028853-4226450.html"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冰雹</w:t>
      </w:r>
      <w:r>
        <w:rPr>
          <w:rFonts w:hint="eastAsia" w:ascii="宋体" w:hAnsi="宋体" w:eastAsia="宋体" w:cs="宋体"/>
          <w:sz w:val="24"/>
          <w:szCs w:val="24"/>
        </w:rPr>
        <w:fldChar w:fldCharType="end"/>
      </w:r>
      <w:r>
        <w:rPr>
          <w:rFonts w:hint="eastAsia" w:ascii="宋体" w:hAnsi="宋体" w:cs="宋体"/>
          <w:sz w:val="24"/>
          <w:szCs w:val="24"/>
          <w:lang w:eastAsia="zh-CN"/>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"https://baike.so.com/doc/6203172-6416438.html"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政府行为</w:t>
      </w:r>
      <w:r>
        <w:rPr>
          <w:rFonts w:hint="eastAsia" w:ascii="宋体" w:hAnsi="宋体" w:eastAsia="宋体" w:cs="宋体"/>
          <w:sz w:val="24"/>
          <w:szCs w:val="24"/>
        </w:rPr>
        <w:fldChar w:fldCharType="end"/>
      </w:r>
      <w:r>
        <w:rPr>
          <w:rFonts w:hint="eastAsia" w:ascii="宋体" w:hAnsi="宋体" w:eastAsia="宋体" w:cs="宋体"/>
          <w:sz w:val="24"/>
          <w:szCs w:val="24"/>
        </w:rPr>
        <w:t>，如征收、征用）</w:t>
      </w:r>
      <w:r>
        <w:rPr>
          <w:rFonts w:hint="eastAsia" w:ascii="宋体" w:hAnsi="宋体" w:eastAsia="宋体" w:cs="宋体"/>
          <w:color w:val="000000"/>
          <w:sz w:val="24"/>
          <w:szCs w:val="24"/>
        </w:rPr>
        <w:t>发生后，应立即通知对方，并寄送有关权威机构出具的证明。</w:t>
      </w:r>
    </w:p>
    <w:p w14:paraId="0AFCEC16">
      <w:pPr>
        <w:pStyle w:val="10"/>
        <w:pageBreakBefore w:val="0"/>
        <w:tabs>
          <w:tab w:val="left" w:leader="middleDot" w:pos="9240"/>
        </w:tabs>
        <w:kinsoku/>
        <w:wordWrap/>
        <w:overflowPunct/>
        <w:topLinePunct w:val="0"/>
        <w:bidi w:val="0"/>
        <w:spacing w:line="440" w:lineRule="exact"/>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.3不可抗力事件延续120天以上，双方应通过友好协商，确定是否继续履行合同。</w:t>
      </w:r>
    </w:p>
    <w:p w14:paraId="25534537">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一</w:t>
      </w:r>
      <w:r>
        <w:rPr>
          <w:rFonts w:hint="eastAsia" w:ascii="宋体" w:hAnsi="宋体" w:eastAsia="宋体" w:cs="宋体"/>
          <w:b/>
          <w:color w:val="000000"/>
          <w:sz w:val="24"/>
          <w:szCs w:val="24"/>
        </w:rPr>
        <w:t xml:space="preserve">   仲   裁</w:t>
      </w:r>
    </w:p>
    <w:p w14:paraId="5E21981C">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1</w:t>
      </w:r>
      <w:r>
        <w:rPr>
          <w:rFonts w:hint="eastAsia" w:ascii="宋体" w:hAnsi="宋体" w:eastAsia="宋体" w:cs="宋体"/>
          <w:color w:val="000000"/>
          <w:sz w:val="24"/>
          <w:szCs w:val="24"/>
        </w:rPr>
        <w:t>.1</w:t>
      </w:r>
      <w:r>
        <w:rPr>
          <w:rFonts w:hint="eastAsia" w:ascii="宋体" w:hAnsi="宋体" w:eastAsia="宋体" w:cs="宋体"/>
          <w:sz w:val="24"/>
          <w:szCs w:val="24"/>
        </w:rPr>
        <w:t>凡因执行项目所发生的争议，或与本项目有关的一切争议，双方应通过友好协商解决。如果协商不能解决，依照《中华人民共和国民法典》，由双方认可的仲裁部门解决或向人民法院起诉。 </w:t>
      </w:r>
    </w:p>
    <w:p w14:paraId="2641C96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二</w:t>
      </w:r>
      <w:r>
        <w:rPr>
          <w:rFonts w:hint="eastAsia" w:ascii="宋体" w:hAnsi="宋体" w:eastAsia="宋体" w:cs="宋体"/>
          <w:b/>
          <w:color w:val="000000"/>
          <w:sz w:val="24"/>
          <w:szCs w:val="24"/>
        </w:rPr>
        <w:t xml:space="preserve">   合同生效及其它</w:t>
      </w:r>
    </w:p>
    <w:p w14:paraId="26EB86FD">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.1合同经双方法定代表人或委托代理人签字并加盖单位公章后生效。</w:t>
      </w:r>
    </w:p>
    <w:p w14:paraId="620050B4">
      <w:pPr>
        <w:pStyle w:val="10"/>
        <w:pageBreakBefore w:val="0"/>
        <w:tabs>
          <w:tab w:val="left" w:leader="middleDot" w:pos="9240"/>
        </w:tabs>
        <w:kinsoku/>
        <w:wordWrap/>
        <w:overflowPunct/>
        <w:topLinePunct w:val="0"/>
        <w:bidi w:val="0"/>
        <w:spacing w:line="380" w:lineRule="exact"/>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.2合同履行中，如需修改或补充合同内容，由双方协商另签署书面修改或补充协议作为主合同不可分割的一部分。</w:t>
      </w:r>
    </w:p>
    <w:p w14:paraId="02591DED">
      <w:pPr>
        <w:pStyle w:val="10"/>
        <w:spacing w:line="380" w:lineRule="exact"/>
        <w:ind w:firstLine="420"/>
        <w:rPr>
          <w:rFonts w:hint="eastAsia"/>
          <w:b/>
          <w:bCs/>
          <w:color w:val="auto"/>
          <w:sz w:val="21"/>
          <w:highlight w:val="none"/>
        </w:rPr>
      </w:pPr>
      <w:r>
        <w:rPr>
          <w:rFonts w:hint="eastAsia" w:ascii="宋体" w:hAnsi="宋体" w:eastAsia="宋体" w:cs="宋体"/>
          <w:b w:val="0"/>
          <w:bCs w:val="0"/>
          <w:color w:val="000000"/>
          <w:sz w:val="24"/>
          <w:szCs w:val="24"/>
        </w:rPr>
        <w:t>1</w:t>
      </w:r>
      <w:r>
        <w:rPr>
          <w:rFonts w:hint="eastAsia" w:hAnsi="宋体" w:eastAsia="宋体" w:cs="宋体"/>
          <w:b w:val="0"/>
          <w:bCs w:val="0"/>
          <w:color w:val="000000"/>
          <w:sz w:val="24"/>
          <w:szCs w:val="24"/>
          <w:lang w:val="en-US" w:eastAsia="zh-CN"/>
        </w:rPr>
        <w:t>2</w:t>
      </w:r>
      <w:r>
        <w:rPr>
          <w:rFonts w:hint="eastAsia" w:ascii="宋体" w:hAnsi="宋体" w:eastAsia="宋体" w:cs="宋体"/>
          <w:b w:val="0"/>
          <w:bCs w:val="0"/>
          <w:color w:val="000000"/>
          <w:sz w:val="24"/>
          <w:szCs w:val="24"/>
        </w:rPr>
        <w:t>.3乙方必须自行为其提供产品侵犯其他专利人的专利成果承担相应法律责任，如因侵犯他人专利权造成甲方损失的，还应赔偿甲方损失。</w:t>
      </w:r>
    </w:p>
    <w:sectPr>
      <w:footerReference r:id="rId6" w:type="default"/>
      <w:footerReference r:id="rId7" w:type="even"/>
      <w:pgSz w:w="11906" w:h="16838"/>
      <w:pgMar w:top="1134" w:right="1797" w:bottom="850" w:left="1797" w:header="851" w:footer="992" w:gutter="0"/>
      <w:pgNumType w:fmt="numberInDash"/>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FEE60A-BB62-4674-8999-21C918EE9B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9C693C7-228A-450F-AA00-E6ED1520BC30}"/>
  </w:font>
  <w:font w:name="长城仿宋">
    <w:altName w:val="黑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3" w:fontKey="{81D54003-ECE4-4805-94F7-7742F06A0D54}"/>
  </w:font>
  <w:font w:name="楷体">
    <w:panose1 w:val="02010609060101010101"/>
    <w:charset w:val="86"/>
    <w:family w:val="auto"/>
    <w:pitch w:val="default"/>
    <w:sig w:usb0="800002BF" w:usb1="38CF7CFA" w:usb2="00000016" w:usb3="00000000" w:csb0="00040001" w:csb1="00000000"/>
    <w:embedRegular r:id="rId4" w:fontKey="{120EDF37-476B-4710-9C81-5674BBCDA145}"/>
  </w:font>
  <w:font w:name="华文中宋">
    <w:panose1 w:val="02010600040101010101"/>
    <w:charset w:val="86"/>
    <w:family w:val="auto"/>
    <w:pitch w:val="default"/>
    <w:sig w:usb0="00000287" w:usb1="080F0000" w:usb2="00000000" w:usb3="00000000" w:csb0="0004009F" w:csb1="DFD70000"/>
    <w:embedRegular r:id="rId5" w:fontKey="{1F4AAA87-10DC-40BB-AF02-E8A74075149C}"/>
  </w:font>
  <w:font w:name="方正小标宋_GBK">
    <w:panose1 w:val="02000000000000000000"/>
    <w:charset w:val="86"/>
    <w:family w:val="script"/>
    <w:pitch w:val="default"/>
    <w:sig w:usb0="A00002BF" w:usb1="38CF7CFA" w:usb2="00082016" w:usb3="00000000" w:csb0="00040001" w:csb1="00000000"/>
    <w:embedRegular r:id="rId6" w:fontKey="{4EEC48A7-56EC-415C-9EBE-54B24D83340D}"/>
  </w:font>
  <w:font w:name="新宋体">
    <w:panose1 w:val="02010609030101010101"/>
    <w:charset w:val="86"/>
    <w:family w:val="modern"/>
    <w:pitch w:val="default"/>
    <w:sig w:usb0="00000203" w:usb1="288F0000" w:usb2="00000006" w:usb3="00000000" w:csb0="00040001" w:csb1="00000000"/>
    <w:embedRegular r:id="rId7" w:fontKey="{D01324AF-55C5-466B-82AC-EE352E18D69B}"/>
  </w:font>
  <w:font w:name="方正仿宋_GBK">
    <w:panose1 w:val="02000000000000000000"/>
    <w:charset w:val="86"/>
    <w:family w:val="script"/>
    <w:pitch w:val="default"/>
    <w:sig w:usb0="A00002BF" w:usb1="38CF7CFA" w:usb2="00082016" w:usb3="00000000" w:csb0="00040001" w:csb1="00000000"/>
    <w:embedRegular r:id="rId8" w:fontKey="{96D3BC8B-F89A-4AFA-ACDE-1C0C3665748D}"/>
  </w:font>
  <w:font w:name="仿宋">
    <w:panose1 w:val="02010609060101010101"/>
    <w:charset w:val="86"/>
    <w:family w:val="auto"/>
    <w:pitch w:val="default"/>
    <w:sig w:usb0="800002BF" w:usb1="38CF7CFA" w:usb2="00000016" w:usb3="00000000" w:csb0="00040001" w:csb1="00000000"/>
    <w:embedRegular r:id="rId9" w:fontKey="{75455BAD-E0EF-43A7-B7D6-87F9B1940B13}"/>
  </w:font>
  <w:font w:name="方正仿宋_GB2312">
    <w:panose1 w:val="02000000000000000000"/>
    <w:charset w:val="86"/>
    <w:family w:val="auto"/>
    <w:pitch w:val="default"/>
    <w:sig w:usb0="A00002BF" w:usb1="184F6CFA" w:usb2="00000012" w:usb3="00000000" w:csb0="00040001" w:csb1="00000000"/>
    <w:embedRegular r:id="rId10" w:fontKey="{BEC16ED2-DEAF-4BD1-90D7-42A11C405446}"/>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38CF7CFA" w:usb2="00082016" w:usb3="00000000" w:csb0="00040001" w:csb1="00000000"/>
  </w:font>
  <w:font w:name="WPSEMBED4">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2D2D4">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4EE35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4EE35C">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395EA">
    <w:pPr>
      <w:snapToGrid w:val="0"/>
      <w:ind w:left="0"/>
      <w:jc w:val="cente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23F0AC">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E23F0AC">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784A0">
    <w:pPr>
      <w:snapToGrid w:val="0"/>
      <w:ind w:left="0"/>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F776D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0F776D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8DAE3">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8FB5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D8FB5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33699">
    <w:pPr>
      <w:pStyle w:val="11"/>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lang w:val="zh-CN"/>
      </w:rPr>
      <w:fldChar w:fldCharType="end"/>
    </w:r>
  </w:p>
  <w:p w14:paraId="304677DC">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5877D9"/>
    <w:multiLevelType w:val="singleLevel"/>
    <w:tmpl w:val="DB5877D9"/>
    <w:lvl w:ilvl="0" w:tentative="0">
      <w:start w:val="1"/>
      <w:numFmt w:val="chineseCounting"/>
      <w:suff w:val="nothing"/>
      <w:lvlText w:val="%1、"/>
      <w:lvlJc w:val="left"/>
      <w:rPr>
        <w:rFonts w:hint="eastAsia"/>
      </w:rPr>
    </w:lvl>
  </w:abstractNum>
  <w:abstractNum w:abstractNumId="1">
    <w:nsid w:val="11989F1A"/>
    <w:multiLevelType w:val="singleLevel"/>
    <w:tmpl w:val="11989F1A"/>
    <w:lvl w:ilvl="0" w:tentative="0">
      <w:start w:val="2"/>
      <w:numFmt w:val="decimal"/>
      <w:suff w:val="nothing"/>
      <w:lvlText w:val="%1、"/>
      <w:lvlJc w:val="left"/>
    </w:lvl>
  </w:abstractNum>
  <w:abstractNum w:abstractNumId="2">
    <w:nsid w:val="5C3716E2"/>
    <w:multiLevelType w:val="singleLevel"/>
    <w:tmpl w:val="5C3716E2"/>
    <w:lvl w:ilvl="0" w:tentative="0">
      <w:start w:val="1"/>
      <w:numFmt w:val="chineseCounting"/>
      <w:suff w:val="nothing"/>
      <w:lvlText w:val="（%1）"/>
      <w:lvlJc w:val="left"/>
      <w:rPr>
        <w:rFonts w:hint="eastAsia"/>
      </w:rPr>
    </w:lvl>
  </w:abstractNum>
  <w:abstractNum w:abstractNumId="3">
    <w:nsid w:val="64024E0B"/>
    <w:multiLevelType w:val="singleLevel"/>
    <w:tmpl w:val="64024E0B"/>
    <w:lvl w:ilvl="0" w:tentative="0">
      <w:start w:val="1"/>
      <w:numFmt w:val="decimal"/>
      <w:suff w:val="nothing"/>
      <w:lvlText w:val="%1、"/>
      <w:lvlJc w:val="left"/>
      <w:pPr>
        <w:ind w:left="480" w:leftChars="0" w:firstLine="0" w:firstLineChars="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21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lhNmVkYWZlOGNkODRkZmJmYWRlNWI1MDEyMmM0ZWEifQ=="/>
    <w:docVar w:name="KSO_WPS_MARK_KEY" w:val="47815612-9fb1-4939-acd9-05bf44d187d7"/>
  </w:docVars>
  <w:rsids>
    <w:rsidRoot w:val="00172A27"/>
    <w:rsid w:val="00001ECD"/>
    <w:rsid w:val="0001242C"/>
    <w:rsid w:val="00033ED2"/>
    <w:rsid w:val="00050ADC"/>
    <w:rsid w:val="00083253"/>
    <w:rsid w:val="000C5DE2"/>
    <w:rsid w:val="000D0DD4"/>
    <w:rsid w:val="000E6F7C"/>
    <w:rsid w:val="001028CE"/>
    <w:rsid w:val="0013753C"/>
    <w:rsid w:val="00140F89"/>
    <w:rsid w:val="0015064D"/>
    <w:rsid w:val="001573EB"/>
    <w:rsid w:val="00162571"/>
    <w:rsid w:val="0017067A"/>
    <w:rsid w:val="001855CF"/>
    <w:rsid w:val="001A30B0"/>
    <w:rsid w:val="001B054D"/>
    <w:rsid w:val="001E6B85"/>
    <w:rsid w:val="00227FBC"/>
    <w:rsid w:val="002413E0"/>
    <w:rsid w:val="00247320"/>
    <w:rsid w:val="00257C5D"/>
    <w:rsid w:val="00261240"/>
    <w:rsid w:val="002A294E"/>
    <w:rsid w:val="002C47AB"/>
    <w:rsid w:val="002E24D4"/>
    <w:rsid w:val="00300A89"/>
    <w:rsid w:val="003047FF"/>
    <w:rsid w:val="003225A3"/>
    <w:rsid w:val="00323C12"/>
    <w:rsid w:val="00354A9C"/>
    <w:rsid w:val="003908A0"/>
    <w:rsid w:val="003B7331"/>
    <w:rsid w:val="003C433F"/>
    <w:rsid w:val="003D54C1"/>
    <w:rsid w:val="003F2170"/>
    <w:rsid w:val="003F6AB9"/>
    <w:rsid w:val="0041087D"/>
    <w:rsid w:val="004508AD"/>
    <w:rsid w:val="00460BF5"/>
    <w:rsid w:val="0049678B"/>
    <w:rsid w:val="004D5969"/>
    <w:rsid w:val="004E64FE"/>
    <w:rsid w:val="00501CEA"/>
    <w:rsid w:val="00507CBF"/>
    <w:rsid w:val="00522123"/>
    <w:rsid w:val="005452B7"/>
    <w:rsid w:val="005B0A26"/>
    <w:rsid w:val="005D238A"/>
    <w:rsid w:val="005E2296"/>
    <w:rsid w:val="00601ED3"/>
    <w:rsid w:val="00622F03"/>
    <w:rsid w:val="00632B9F"/>
    <w:rsid w:val="0067564F"/>
    <w:rsid w:val="0069182F"/>
    <w:rsid w:val="006A16B9"/>
    <w:rsid w:val="006A1A6A"/>
    <w:rsid w:val="006C008E"/>
    <w:rsid w:val="006D211C"/>
    <w:rsid w:val="006F4233"/>
    <w:rsid w:val="006F51F2"/>
    <w:rsid w:val="00706B34"/>
    <w:rsid w:val="00734808"/>
    <w:rsid w:val="007B1E5B"/>
    <w:rsid w:val="0080279E"/>
    <w:rsid w:val="00810FB1"/>
    <w:rsid w:val="0085240D"/>
    <w:rsid w:val="008832AF"/>
    <w:rsid w:val="008F6005"/>
    <w:rsid w:val="008F6552"/>
    <w:rsid w:val="008F7790"/>
    <w:rsid w:val="00911CC1"/>
    <w:rsid w:val="00962123"/>
    <w:rsid w:val="00970781"/>
    <w:rsid w:val="00971B7D"/>
    <w:rsid w:val="0097516B"/>
    <w:rsid w:val="00985777"/>
    <w:rsid w:val="00995CEA"/>
    <w:rsid w:val="0099626F"/>
    <w:rsid w:val="009A3440"/>
    <w:rsid w:val="009C4D42"/>
    <w:rsid w:val="009E06D9"/>
    <w:rsid w:val="009E0749"/>
    <w:rsid w:val="009F7C52"/>
    <w:rsid w:val="00A131B9"/>
    <w:rsid w:val="00A32707"/>
    <w:rsid w:val="00A57720"/>
    <w:rsid w:val="00A87B6D"/>
    <w:rsid w:val="00A9420A"/>
    <w:rsid w:val="00AA5075"/>
    <w:rsid w:val="00AB6923"/>
    <w:rsid w:val="00AB6EF5"/>
    <w:rsid w:val="00AD1442"/>
    <w:rsid w:val="00B01C14"/>
    <w:rsid w:val="00B25580"/>
    <w:rsid w:val="00B36025"/>
    <w:rsid w:val="00B477E9"/>
    <w:rsid w:val="00B65825"/>
    <w:rsid w:val="00B75DC0"/>
    <w:rsid w:val="00B86CF8"/>
    <w:rsid w:val="00B94653"/>
    <w:rsid w:val="00BB1740"/>
    <w:rsid w:val="00BB18B3"/>
    <w:rsid w:val="00BC0FBC"/>
    <w:rsid w:val="00BE1BF3"/>
    <w:rsid w:val="00BF153B"/>
    <w:rsid w:val="00C2492C"/>
    <w:rsid w:val="00C33CA7"/>
    <w:rsid w:val="00C545A1"/>
    <w:rsid w:val="00C71AC4"/>
    <w:rsid w:val="00C87D7C"/>
    <w:rsid w:val="00C958E1"/>
    <w:rsid w:val="00CA7624"/>
    <w:rsid w:val="00CB2CDD"/>
    <w:rsid w:val="00CD4BDE"/>
    <w:rsid w:val="00D055DB"/>
    <w:rsid w:val="00D14953"/>
    <w:rsid w:val="00D41C2A"/>
    <w:rsid w:val="00D41D15"/>
    <w:rsid w:val="00D77932"/>
    <w:rsid w:val="00D92EDC"/>
    <w:rsid w:val="00D94256"/>
    <w:rsid w:val="00DD5D1D"/>
    <w:rsid w:val="00DF01C3"/>
    <w:rsid w:val="00E01A0E"/>
    <w:rsid w:val="00E0531A"/>
    <w:rsid w:val="00E07B3B"/>
    <w:rsid w:val="00E16B37"/>
    <w:rsid w:val="00E22954"/>
    <w:rsid w:val="00E35707"/>
    <w:rsid w:val="00EE089E"/>
    <w:rsid w:val="00EF1D99"/>
    <w:rsid w:val="00F251D6"/>
    <w:rsid w:val="00F25A9B"/>
    <w:rsid w:val="00F6682F"/>
    <w:rsid w:val="00F6750C"/>
    <w:rsid w:val="00F90AB9"/>
    <w:rsid w:val="00FD7527"/>
    <w:rsid w:val="00FE13F0"/>
    <w:rsid w:val="01065C0A"/>
    <w:rsid w:val="016F329F"/>
    <w:rsid w:val="01912923"/>
    <w:rsid w:val="019A0917"/>
    <w:rsid w:val="01AA4CF6"/>
    <w:rsid w:val="023D46EC"/>
    <w:rsid w:val="02590402"/>
    <w:rsid w:val="027B2371"/>
    <w:rsid w:val="02807FAC"/>
    <w:rsid w:val="02834CE7"/>
    <w:rsid w:val="028E1646"/>
    <w:rsid w:val="02CD5FD0"/>
    <w:rsid w:val="02DA1D28"/>
    <w:rsid w:val="02DF5F2D"/>
    <w:rsid w:val="03067406"/>
    <w:rsid w:val="03214A83"/>
    <w:rsid w:val="033332A6"/>
    <w:rsid w:val="03463A74"/>
    <w:rsid w:val="036A1510"/>
    <w:rsid w:val="03892F81"/>
    <w:rsid w:val="03E44EC1"/>
    <w:rsid w:val="03E67524"/>
    <w:rsid w:val="04281754"/>
    <w:rsid w:val="045A3810"/>
    <w:rsid w:val="04702B56"/>
    <w:rsid w:val="047D2F71"/>
    <w:rsid w:val="04A071A7"/>
    <w:rsid w:val="04B844FD"/>
    <w:rsid w:val="04C87066"/>
    <w:rsid w:val="04DA26C6"/>
    <w:rsid w:val="04F34B35"/>
    <w:rsid w:val="04F4516E"/>
    <w:rsid w:val="05036BD1"/>
    <w:rsid w:val="051F0678"/>
    <w:rsid w:val="05217405"/>
    <w:rsid w:val="055B0D4A"/>
    <w:rsid w:val="056B7129"/>
    <w:rsid w:val="056C4616"/>
    <w:rsid w:val="05827385"/>
    <w:rsid w:val="059B16D6"/>
    <w:rsid w:val="063447A5"/>
    <w:rsid w:val="06352B2D"/>
    <w:rsid w:val="06416AF5"/>
    <w:rsid w:val="06721E12"/>
    <w:rsid w:val="0693523B"/>
    <w:rsid w:val="06B50CF4"/>
    <w:rsid w:val="0708787F"/>
    <w:rsid w:val="070D3824"/>
    <w:rsid w:val="072648EE"/>
    <w:rsid w:val="073872F2"/>
    <w:rsid w:val="073A21FE"/>
    <w:rsid w:val="073D1D34"/>
    <w:rsid w:val="07437642"/>
    <w:rsid w:val="07556255"/>
    <w:rsid w:val="078917EC"/>
    <w:rsid w:val="078C7D3A"/>
    <w:rsid w:val="078D102C"/>
    <w:rsid w:val="07AB3ACE"/>
    <w:rsid w:val="081859DF"/>
    <w:rsid w:val="082C3238"/>
    <w:rsid w:val="08441280"/>
    <w:rsid w:val="0873691F"/>
    <w:rsid w:val="089808CE"/>
    <w:rsid w:val="08B41A04"/>
    <w:rsid w:val="08E54069"/>
    <w:rsid w:val="08EB30F3"/>
    <w:rsid w:val="092E371C"/>
    <w:rsid w:val="09555160"/>
    <w:rsid w:val="09555E2F"/>
    <w:rsid w:val="09CD2CBC"/>
    <w:rsid w:val="09FA4786"/>
    <w:rsid w:val="09FC30DE"/>
    <w:rsid w:val="0A393F0B"/>
    <w:rsid w:val="0A777406"/>
    <w:rsid w:val="0A7E31A7"/>
    <w:rsid w:val="0A8B25CF"/>
    <w:rsid w:val="0AF26B57"/>
    <w:rsid w:val="0B057D70"/>
    <w:rsid w:val="0BAB76F6"/>
    <w:rsid w:val="0BCD0672"/>
    <w:rsid w:val="0BF0461D"/>
    <w:rsid w:val="0C2D13E7"/>
    <w:rsid w:val="0C3B5902"/>
    <w:rsid w:val="0C3C5DA1"/>
    <w:rsid w:val="0C7C1623"/>
    <w:rsid w:val="0C7E385E"/>
    <w:rsid w:val="0C7E418F"/>
    <w:rsid w:val="0C842768"/>
    <w:rsid w:val="0CF30B1F"/>
    <w:rsid w:val="0D1349C7"/>
    <w:rsid w:val="0D186481"/>
    <w:rsid w:val="0D214817"/>
    <w:rsid w:val="0D406A75"/>
    <w:rsid w:val="0D4505E9"/>
    <w:rsid w:val="0D9301F9"/>
    <w:rsid w:val="0DD01FDB"/>
    <w:rsid w:val="0DD17FAF"/>
    <w:rsid w:val="0DD423A8"/>
    <w:rsid w:val="0DFC1714"/>
    <w:rsid w:val="0E1D05F5"/>
    <w:rsid w:val="0E256A4A"/>
    <w:rsid w:val="0E2A646C"/>
    <w:rsid w:val="0E4137B5"/>
    <w:rsid w:val="0E6454B7"/>
    <w:rsid w:val="0EA25B1A"/>
    <w:rsid w:val="0EAE5732"/>
    <w:rsid w:val="0EC56195"/>
    <w:rsid w:val="0ECD1325"/>
    <w:rsid w:val="0EE87460"/>
    <w:rsid w:val="0EED64DF"/>
    <w:rsid w:val="0F012047"/>
    <w:rsid w:val="0F072309"/>
    <w:rsid w:val="0F1B2022"/>
    <w:rsid w:val="0F4E69BE"/>
    <w:rsid w:val="0F4F7F74"/>
    <w:rsid w:val="0F517A28"/>
    <w:rsid w:val="0F5337A0"/>
    <w:rsid w:val="0F5A654A"/>
    <w:rsid w:val="0F5B6F13"/>
    <w:rsid w:val="0F691FB3"/>
    <w:rsid w:val="0F78697F"/>
    <w:rsid w:val="0F8E14AE"/>
    <w:rsid w:val="0F992615"/>
    <w:rsid w:val="0FED3546"/>
    <w:rsid w:val="10244749"/>
    <w:rsid w:val="10253DF0"/>
    <w:rsid w:val="10A72B82"/>
    <w:rsid w:val="10B07788"/>
    <w:rsid w:val="10CB38EA"/>
    <w:rsid w:val="10FC0153"/>
    <w:rsid w:val="111D5E14"/>
    <w:rsid w:val="116C45B5"/>
    <w:rsid w:val="11952432"/>
    <w:rsid w:val="119B6B66"/>
    <w:rsid w:val="11B60004"/>
    <w:rsid w:val="11B960F1"/>
    <w:rsid w:val="11E97C84"/>
    <w:rsid w:val="121D154A"/>
    <w:rsid w:val="124C5B1A"/>
    <w:rsid w:val="126B7053"/>
    <w:rsid w:val="127C6D88"/>
    <w:rsid w:val="12A731F1"/>
    <w:rsid w:val="12AC2C68"/>
    <w:rsid w:val="12BD287D"/>
    <w:rsid w:val="12F6691D"/>
    <w:rsid w:val="13091357"/>
    <w:rsid w:val="13274778"/>
    <w:rsid w:val="136E1102"/>
    <w:rsid w:val="138A3509"/>
    <w:rsid w:val="13A93100"/>
    <w:rsid w:val="13AE77A4"/>
    <w:rsid w:val="13B2266D"/>
    <w:rsid w:val="13E902AE"/>
    <w:rsid w:val="13FA50F4"/>
    <w:rsid w:val="14023AAA"/>
    <w:rsid w:val="14264FE0"/>
    <w:rsid w:val="1429717C"/>
    <w:rsid w:val="1438443B"/>
    <w:rsid w:val="143973FA"/>
    <w:rsid w:val="14511DCA"/>
    <w:rsid w:val="146641E8"/>
    <w:rsid w:val="147D2D74"/>
    <w:rsid w:val="147D5B19"/>
    <w:rsid w:val="14A01236"/>
    <w:rsid w:val="14A3296E"/>
    <w:rsid w:val="14A800EA"/>
    <w:rsid w:val="14B560FB"/>
    <w:rsid w:val="14B7657F"/>
    <w:rsid w:val="14CD401A"/>
    <w:rsid w:val="14CE04D5"/>
    <w:rsid w:val="153C2EF6"/>
    <w:rsid w:val="157C69B0"/>
    <w:rsid w:val="15E11B06"/>
    <w:rsid w:val="162C08A7"/>
    <w:rsid w:val="16636DC7"/>
    <w:rsid w:val="1686567A"/>
    <w:rsid w:val="16CB6357"/>
    <w:rsid w:val="16DB47A7"/>
    <w:rsid w:val="16E72738"/>
    <w:rsid w:val="16EC3F19"/>
    <w:rsid w:val="16FF1CBE"/>
    <w:rsid w:val="17125C99"/>
    <w:rsid w:val="171F58F1"/>
    <w:rsid w:val="172531B7"/>
    <w:rsid w:val="172577D0"/>
    <w:rsid w:val="1780603D"/>
    <w:rsid w:val="178E60A4"/>
    <w:rsid w:val="1797295F"/>
    <w:rsid w:val="17AE2035"/>
    <w:rsid w:val="17DC3804"/>
    <w:rsid w:val="18003D99"/>
    <w:rsid w:val="18104E66"/>
    <w:rsid w:val="18131D1F"/>
    <w:rsid w:val="182B29C9"/>
    <w:rsid w:val="184634D9"/>
    <w:rsid w:val="186B1B5B"/>
    <w:rsid w:val="18AB5F80"/>
    <w:rsid w:val="1928435B"/>
    <w:rsid w:val="193D2635"/>
    <w:rsid w:val="195C5947"/>
    <w:rsid w:val="196472D8"/>
    <w:rsid w:val="196A0064"/>
    <w:rsid w:val="19AC3F5B"/>
    <w:rsid w:val="19DB64E3"/>
    <w:rsid w:val="19F618F8"/>
    <w:rsid w:val="19F66919"/>
    <w:rsid w:val="1A37709D"/>
    <w:rsid w:val="1A4D2EB3"/>
    <w:rsid w:val="1A4E6FC3"/>
    <w:rsid w:val="1A69031C"/>
    <w:rsid w:val="1AB24C0A"/>
    <w:rsid w:val="1ABC044C"/>
    <w:rsid w:val="1ADD35CC"/>
    <w:rsid w:val="1AFA71C6"/>
    <w:rsid w:val="1B4E306E"/>
    <w:rsid w:val="1B633B7D"/>
    <w:rsid w:val="1B9034CB"/>
    <w:rsid w:val="1BED0EA5"/>
    <w:rsid w:val="1BF144C6"/>
    <w:rsid w:val="1C1A7AEC"/>
    <w:rsid w:val="1C8C45FC"/>
    <w:rsid w:val="1CA62DD6"/>
    <w:rsid w:val="1CB03FE0"/>
    <w:rsid w:val="1CC84BA2"/>
    <w:rsid w:val="1D0B6BC0"/>
    <w:rsid w:val="1D5D63A2"/>
    <w:rsid w:val="1D892585"/>
    <w:rsid w:val="1DB92157"/>
    <w:rsid w:val="1DBE2801"/>
    <w:rsid w:val="1DD96ED4"/>
    <w:rsid w:val="1DEC0B15"/>
    <w:rsid w:val="1E6A06D0"/>
    <w:rsid w:val="1EA04592"/>
    <w:rsid w:val="1EB37A6C"/>
    <w:rsid w:val="1EB8717C"/>
    <w:rsid w:val="1ED878EA"/>
    <w:rsid w:val="1EDE7406"/>
    <w:rsid w:val="1EE465E2"/>
    <w:rsid w:val="1EF4049F"/>
    <w:rsid w:val="1F372797"/>
    <w:rsid w:val="1F57599B"/>
    <w:rsid w:val="1F6A4D93"/>
    <w:rsid w:val="1F7E2174"/>
    <w:rsid w:val="1FD22F37"/>
    <w:rsid w:val="1FE00127"/>
    <w:rsid w:val="201B5C14"/>
    <w:rsid w:val="20263108"/>
    <w:rsid w:val="204752C1"/>
    <w:rsid w:val="20660C7E"/>
    <w:rsid w:val="20AC0F62"/>
    <w:rsid w:val="20E47F04"/>
    <w:rsid w:val="2120725A"/>
    <w:rsid w:val="21263259"/>
    <w:rsid w:val="212A71B3"/>
    <w:rsid w:val="213B4F6C"/>
    <w:rsid w:val="216B0595"/>
    <w:rsid w:val="21B25650"/>
    <w:rsid w:val="21E9658C"/>
    <w:rsid w:val="21FC3531"/>
    <w:rsid w:val="22096094"/>
    <w:rsid w:val="220C0960"/>
    <w:rsid w:val="224E6C54"/>
    <w:rsid w:val="22AA649B"/>
    <w:rsid w:val="22B967D4"/>
    <w:rsid w:val="22E46668"/>
    <w:rsid w:val="237012FA"/>
    <w:rsid w:val="23737814"/>
    <w:rsid w:val="23AA7690"/>
    <w:rsid w:val="23CD36CA"/>
    <w:rsid w:val="23F00D63"/>
    <w:rsid w:val="241724A7"/>
    <w:rsid w:val="241F37F9"/>
    <w:rsid w:val="24341F25"/>
    <w:rsid w:val="244B3878"/>
    <w:rsid w:val="245476BF"/>
    <w:rsid w:val="24640168"/>
    <w:rsid w:val="247471EA"/>
    <w:rsid w:val="2477744F"/>
    <w:rsid w:val="247A4BEB"/>
    <w:rsid w:val="249A5CD0"/>
    <w:rsid w:val="24C0224D"/>
    <w:rsid w:val="25260C02"/>
    <w:rsid w:val="254A297F"/>
    <w:rsid w:val="2564557A"/>
    <w:rsid w:val="25AB2795"/>
    <w:rsid w:val="25C25D37"/>
    <w:rsid w:val="25C552D7"/>
    <w:rsid w:val="25F35409"/>
    <w:rsid w:val="25FB197C"/>
    <w:rsid w:val="26101026"/>
    <w:rsid w:val="267A249E"/>
    <w:rsid w:val="268C6486"/>
    <w:rsid w:val="26AA61AC"/>
    <w:rsid w:val="26AF008C"/>
    <w:rsid w:val="26EC7CA2"/>
    <w:rsid w:val="274264F3"/>
    <w:rsid w:val="27522429"/>
    <w:rsid w:val="278A4050"/>
    <w:rsid w:val="27B04EB1"/>
    <w:rsid w:val="27E050B2"/>
    <w:rsid w:val="27E3172A"/>
    <w:rsid w:val="27F81FC7"/>
    <w:rsid w:val="28522F1A"/>
    <w:rsid w:val="28A61AE9"/>
    <w:rsid w:val="28AA222B"/>
    <w:rsid w:val="28AF15F0"/>
    <w:rsid w:val="28C60E81"/>
    <w:rsid w:val="28D43788"/>
    <w:rsid w:val="28F60814"/>
    <w:rsid w:val="28FD2511"/>
    <w:rsid w:val="290F465E"/>
    <w:rsid w:val="291B0A33"/>
    <w:rsid w:val="292841E2"/>
    <w:rsid w:val="29320CBC"/>
    <w:rsid w:val="29325D7D"/>
    <w:rsid w:val="295D76EC"/>
    <w:rsid w:val="296B0B7A"/>
    <w:rsid w:val="29A44ECD"/>
    <w:rsid w:val="29AB2BD6"/>
    <w:rsid w:val="29C516C1"/>
    <w:rsid w:val="29FD2036"/>
    <w:rsid w:val="2A2839CE"/>
    <w:rsid w:val="2A3A7E1B"/>
    <w:rsid w:val="2A47392C"/>
    <w:rsid w:val="2A4D40B9"/>
    <w:rsid w:val="2A751BBE"/>
    <w:rsid w:val="2A874294"/>
    <w:rsid w:val="2A8940C2"/>
    <w:rsid w:val="2A906CCC"/>
    <w:rsid w:val="2A9E6187"/>
    <w:rsid w:val="2AC62C21"/>
    <w:rsid w:val="2AD332B3"/>
    <w:rsid w:val="2B285689"/>
    <w:rsid w:val="2B2F13AB"/>
    <w:rsid w:val="2B365FF8"/>
    <w:rsid w:val="2B8822C5"/>
    <w:rsid w:val="2B9227E8"/>
    <w:rsid w:val="2B9D6C16"/>
    <w:rsid w:val="2BB11B94"/>
    <w:rsid w:val="2C0629B6"/>
    <w:rsid w:val="2C0F7D27"/>
    <w:rsid w:val="2C160EAB"/>
    <w:rsid w:val="2C1D4CE9"/>
    <w:rsid w:val="2C2F550C"/>
    <w:rsid w:val="2C9E6AFD"/>
    <w:rsid w:val="2CE132A0"/>
    <w:rsid w:val="2CF179D4"/>
    <w:rsid w:val="2D020A29"/>
    <w:rsid w:val="2D2500F3"/>
    <w:rsid w:val="2D427CC4"/>
    <w:rsid w:val="2DAB0CE2"/>
    <w:rsid w:val="2DF47F08"/>
    <w:rsid w:val="2E022495"/>
    <w:rsid w:val="2E5D214D"/>
    <w:rsid w:val="2E6F3038"/>
    <w:rsid w:val="2EAE52E7"/>
    <w:rsid w:val="2EEC7167"/>
    <w:rsid w:val="2F42642C"/>
    <w:rsid w:val="2FE36023"/>
    <w:rsid w:val="301E003D"/>
    <w:rsid w:val="30203302"/>
    <w:rsid w:val="30204E9F"/>
    <w:rsid w:val="302204C8"/>
    <w:rsid w:val="304808B2"/>
    <w:rsid w:val="30884E2E"/>
    <w:rsid w:val="30A56B20"/>
    <w:rsid w:val="30E628FA"/>
    <w:rsid w:val="31012C04"/>
    <w:rsid w:val="312F7772"/>
    <w:rsid w:val="314633F7"/>
    <w:rsid w:val="31597D8F"/>
    <w:rsid w:val="3172418C"/>
    <w:rsid w:val="317C672F"/>
    <w:rsid w:val="317D2253"/>
    <w:rsid w:val="31951352"/>
    <w:rsid w:val="31FD5E3D"/>
    <w:rsid w:val="31FE2663"/>
    <w:rsid w:val="3227501D"/>
    <w:rsid w:val="3255414A"/>
    <w:rsid w:val="32674334"/>
    <w:rsid w:val="326B2F0A"/>
    <w:rsid w:val="3293091E"/>
    <w:rsid w:val="32A06DEF"/>
    <w:rsid w:val="32A96E69"/>
    <w:rsid w:val="32CC7242"/>
    <w:rsid w:val="32FA3A2F"/>
    <w:rsid w:val="32FA50E8"/>
    <w:rsid w:val="33563D25"/>
    <w:rsid w:val="3367296A"/>
    <w:rsid w:val="33CC1C56"/>
    <w:rsid w:val="33DF39FA"/>
    <w:rsid w:val="33E12B88"/>
    <w:rsid w:val="34045566"/>
    <w:rsid w:val="341C4241"/>
    <w:rsid w:val="342B244A"/>
    <w:rsid w:val="342B7FC2"/>
    <w:rsid w:val="34324308"/>
    <w:rsid w:val="345503B1"/>
    <w:rsid w:val="346275A1"/>
    <w:rsid w:val="349F49A1"/>
    <w:rsid w:val="34B40855"/>
    <w:rsid w:val="34D97D06"/>
    <w:rsid w:val="34DF19C1"/>
    <w:rsid w:val="35697D2A"/>
    <w:rsid w:val="35A02B5B"/>
    <w:rsid w:val="35A9270C"/>
    <w:rsid w:val="35B20324"/>
    <w:rsid w:val="35B30245"/>
    <w:rsid w:val="35D24B6F"/>
    <w:rsid w:val="35F1149A"/>
    <w:rsid w:val="360E323F"/>
    <w:rsid w:val="36BB50CB"/>
    <w:rsid w:val="36CB0AAB"/>
    <w:rsid w:val="37020E9F"/>
    <w:rsid w:val="37113809"/>
    <w:rsid w:val="37262B40"/>
    <w:rsid w:val="374470BC"/>
    <w:rsid w:val="37AE1209"/>
    <w:rsid w:val="37C84922"/>
    <w:rsid w:val="37F627D6"/>
    <w:rsid w:val="37FD6AAB"/>
    <w:rsid w:val="38041CD2"/>
    <w:rsid w:val="382B3CE3"/>
    <w:rsid w:val="384F265C"/>
    <w:rsid w:val="385F0A2B"/>
    <w:rsid w:val="387B5A3F"/>
    <w:rsid w:val="388B3E9B"/>
    <w:rsid w:val="389357E0"/>
    <w:rsid w:val="38B90269"/>
    <w:rsid w:val="38B970EE"/>
    <w:rsid w:val="38C20B2E"/>
    <w:rsid w:val="3902751A"/>
    <w:rsid w:val="39363667"/>
    <w:rsid w:val="396C0976"/>
    <w:rsid w:val="39BF73B4"/>
    <w:rsid w:val="39CD5D7A"/>
    <w:rsid w:val="39D907C1"/>
    <w:rsid w:val="39E3308E"/>
    <w:rsid w:val="39EC6D7C"/>
    <w:rsid w:val="3A4E5EEB"/>
    <w:rsid w:val="3A572DBA"/>
    <w:rsid w:val="3A8B164D"/>
    <w:rsid w:val="3A9D71C6"/>
    <w:rsid w:val="3ABC7ED4"/>
    <w:rsid w:val="3ABD7EF5"/>
    <w:rsid w:val="3AE74C19"/>
    <w:rsid w:val="3B0B3C25"/>
    <w:rsid w:val="3B214D09"/>
    <w:rsid w:val="3B253993"/>
    <w:rsid w:val="3B2713E3"/>
    <w:rsid w:val="3B2F609C"/>
    <w:rsid w:val="3B320D87"/>
    <w:rsid w:val="3B351DC1"/>
    <w:rsid w:val="3B4F323C"/>
    <w:rsid w:val="3B644CB8"/>
    <w:rsid w:val="3B817F8A"/>
    <w:rsid w:val="3B8F5FC8"/>
    <w:rsid w:val="3BA8780D"/>
    <w:rsid w:val="3BB12CF0"/>
    <w:rsid w:val="3C225CCF"/>
    <w:rsid w:val="3C2B4E24"/>
    <w:rsid w:val="3C2C4218"/>
    <w:rsid w:val="3C362434"/>
    <w:rsid w:val="3C46220A"/>
    <w:rsid w:val="3C641CA7"/>
    <w:rsid w:val="3C8D1F31"/>
    <w:rsid w:val="3CF33D8F"/>
    <w:rsid w:val="3D193A11"/>
    <w:rsid w:val="3D352C59"/>
    <w:rsid w:val="3D646E47"/>
    <w:rsid w:val="3D8C1C7E"/>
    <w:rsid w:val="3D9571ED"/>
    <w:rsid w:val="3DEB7583"/>
    <w:rsid w:val="3DF44CC0"/>
    <w:rsid w:val="3DF5742E"/>
    <w:rsid w:val="3E3C7F0B"/>
    <w:rsid w:val="3E5175E1"/>
    <w:rsid w:val="3E893C0F"/>
    <w:rsid w:val="3EA543F5"/>
    <w:rsid w:val="3EC21FC3"/>
    <w:rsid w:val="3EDB5F59"/>
    <w:rsid w:val="3F177A97"/>
    <w:rsid w:val="3F2819C2"/>
    <w:rsid w:val="3F4307FB"/>
    <w:rsid w:val="3F432444"/>
    <w:rsid w:val="3F631B80"/>
    <w:rsid w:val="3F707F1A"/>
    <w:rsid w:val="3F7D3D9E"/>
    <w:rsid w:val="3FAC4683"/>
    <w:rsid w:val="406A17C5"/>
    <w:rsid w:val="407F60FD"/>
    <w:rsid w:val="40B5151F"/>
    <w:rsid w:val="40D7128C"/>
    <w:rsid w:val="40D93971"/>
    <w:rsid w:val="40DF0BD4"/>
    <w:rsid w:val="4119680A"/>
    <w:rsid w:val="4154670D"/>
    <w:rsid w:val="41630C8F"/>
    <w:rsid w:val="416A0352"/>
    <w:rsid w:val="418B48FE"/>
    <w:rsid w:val="41BA7AB7"/>
    <w:rsid w:val="41BD2B78"/>
    <w:rsid w:val="41E974C9"/>
    <w:rsid w:val="41F248FA"/>
    <w:rsid w:val="42366486"/>
    <w:rsid w:val="42446DF5"/>
    <w:rsid w:val="42C01368"/>
    <w:rsid w:val="42C929F1"/>
    <w:rsid w:val="42E04C65"/>
    <w:rsid w:val="431E1BAC"/>
    <w:rsid w:val="43222DDF"/>
    <w:rsid w:val="43266B0C"/>
    <w:rsid w:val="438B0DF7"/>
    <w:rsid w:val="43A56C2A"/>
    <w:rsid w:val="43A67C27"/>
    <w:rsid w:val="43AD5550"/>
    <w:rsid w:val="43DC4B8F"/>
    <w:rsid w:val="43F22F97"/>
    <w:rsid w:val="44052530"/>
    <w:rsid w:val="4411045C"/>
    <w:rsid w:val="44242A48"/>
    <w:rsid w:val="442B0D0A"/>
    <w:rsid w:val="446135BD"/>
    <w:rsid w:val="44B83E7F"/>
    <w:rsid w:val="44C34970"/>
    <w:rsid w:val="44D8697B"/>
    <w:rsid w:val="44DE7CB7"/>
    <w:rsid w:val="44EE7FD3"/>
    <w:rsid w:val="450C7F23"/>
    <w:rsid w:val="453B79E0"/>
    <w:rsid w:val="45736342"/>
    <w:rsid w:val="45D16192"/>
    <w:rsid w:val="4652536E"/>
    <w:rsid w:val="465B3C4E"/>
    <w:rsid w:val="46AA00C1"/>
    <w:rsid w:val="46B41679"/>
    <w:rsid w:val="46ED105F"/>
    <w:rsid w:val="46FD5C4B"/>
    <w:rsid w:val="47525B10"/>
    <w:rsid w:val="47575185"/>
    <w:rsid w:val="47CB2388"/>
    <w:rsid w:val="47F95A97"/>
    <w:rsid w:val="4828061F"/>
    <w:rsid w:val="48CB16AF"/>
    <w:rsid w:val="48EB0F3A"/>
    <w:rsid w:val="49076765"/>
    <w:rsid w:val="492863D3"/>
    <w:rsid w:val="493352A7"/>
    <w:rsid w:val="49591526"/>
    <w:rsid w:val="497854A1"/>
    <w:rsid w:val="4983064E"/>
    <w:rsid w:val="49914058"/>
    <w:rsid w:val="49AE3782"/>
    <w:rsid w:val="49BE6106"/>
    <w:rsid w:val="49C47570"/>
    <w:rsid w:val="49C94200"/>
    <w:rsid w:val="4A2C2D6F"/>
    <w:rsid w:val="4A3004F6"/>
    <w:rsid w:val="4A811F7A"/>
    <w:rsid w:val="4A8A1BAF"/>
    <w:rsid w:val="4ABC0E6A"/>
    <w:rsid w:val="4ABD148A"/>
    <w:rsid w:val="4ADD398D"/>
    <w:rsid w:val="4AFF6048"/>
    <w:rsid w:val="4B0435FA"/>
    <w:rsid w:val="4B3317B5"/>
    <w:rsid w:val="4B453396"/>
    <w:rsid w:val="4B6161BC"/>
    <w:rsid w:val="4B6974E6"/>
    <w:rsid w:val="4BA02D06"/>
    <w:rsid w:val="4BFF0BEE"/>
    <w:rsid w:val="4C075F6E"/>
    <w:rsid w:val="4C0A4C58"/>
    <w:rsid w:val="4C1A34C1"/>
    <w:rsid w:val="4C48041C"/>
    <w:rsid w:val="4C9D1798"/>
    <w:rsid w:val="4CC97E71"/>
    <w:rsid w:val="4CD2031C"/>
    <w:rsid w:val="4CD46FC7"/>
    <w:rsid w:val="4D0A4170"/>
    <w:rsid w:val="4D2114D2"/>
    <w:rsid w:val="4D5535AD"/>
    <w:rsid w:val="4D6733CD"/>
    <w:rsid w:val="4D8330BA"/>
    <w:rsid w:val="4D860E57"/>
    <w:rsid w:val="4DA61D21"/>
    <w:rsid w:val="4DC46E97"/>
    <w:rsid w:val="4DF91E57"/>
    <w:rsid w:val="4E3D0BC1"/>
    <w:rsid w:val="4E7D24A7"/>
    <w:rsid w:val="4EAF7C7E"/>
    <w:rsid w:val="4EBF6C58"/>
    <w:rsid w:val="4EC07B5F"/>
    <w:rsid w:val="4EE55515"/>
    <w:rsid w:val="4EE8526E"/>
    <w:rsid w:val="4F1560AE"/>
    <w:rsid w:val="4F3456C7"/>
    <w:rsid w:val="4F604252"/>
    <w:rsid w:val="4F6D17FB"/>
    <w:rsid w:val="4F9A7DEC"/>
    <w:rsid w:val="4FAE1D52"/>
    <w:rsid w:val="4FC46A39"/>
    <w:rsid w:val="4FC82B2E"/>
    <w:rsid w:val="4FD00808"/>
    <w:rsid w:val="4FFC461A"/>
    <w:rsid w:val="500105DE"/>
    <w:rsid w:val="50022248"/>
    <w:rsid w:val="500656EA"/>
    <w:rsid w:val="50172112"/>
    <w:rsid w:val="501A2F43"/>
    <w:rsid w:val="50226B9F"/>
    <w:rsid w:val="504D7009"/>
    <w:rsid w:val="507E1724"/>
    <w:rsid w:val="509803EE"/>
    <w:rsid w:val="50A5584E"/>
    <w:rsid w:val="50AB04D1"/>
    <w:rsid w:val="50B12590"/>
    <w:rsid w:val="50B278EB"/>
    <w:rsid w:val="50D87271"/>
    <w:rsid w:val="50E13A61"/>
    <w:rsid w:val="50EC6FCC"/>
    <w:rsid w:val="50F35D7E"/>
    <w:rsid w:val="51011D20"/>
    <w:rsid w:val="511658F6"/>
    <w:rsid w:val="51636AC1"/>
    <w:rsid w:val="516A08CA"/>
    <w:rsid w:val="51751878"/>
    <w:rsid w:val="517A638F"/>
    <w:rsid w:val="518B1BFB"/>
    <w:rsid w:val="518D7608"/>
    <w:rsid w:val="51993FD8"/>
    <w:rsid w:val="519F2F98"/>
    <w:rsid w:val="51A44449"/>
    <w:rsid w:val="51AA0223"/>
    <w:rsid w:val="51AF08A9"/>
    <w:rsid w:val="51C804DD"/>
    <w:rsid w:val="51D15EBD"/>
    <w:rsid w:val="520E143F"/>
    <w:rsid w:val="52290D31"/>
    <w:rsid w:val="523171E9"/>
    <w:rsid w:val="5248056D"/>
    <w:rsid w:val="52586AA6"/>
    <w:rsid w:val="525A58D7"/>
    <w:rsid w:val="525A5AE6"/>
    <w:rsid w:val="525F75C7"/>
    <w:rsid w:val="52711F4D"/>
    <w:rsid w:val="5285323E"/>
    <w:rsid w:val="52A03BFF"/>
    <w:rsid w:val="52D44B58"/>
    <w:rsid w:val="52E31E5C"/>
    <w:rsid w:val="52EE369A"/>
    <w:rsid w:val="530B5687"/>
    <w:rsid w:val="5393482C"/>
    <w:rsid w:val="539674AA"/>
    <w:rsid w:val="53DE7C6A"/>
    <w:rsid w:val="53E72429"/>
    <w:rsid w:val="542B7379"/>
    <w:rsid w:val="546C48B9"/>
    <w:rsid w:val="548073DE"/>
    <w:rsid w:val="54860CA6"/>
    <w:rsid w:val="548728E1"/>
    <w:rsid w:val="548B6220"/>
    <w:rsid w:val="549C667B"/>
    <w:rsid w:val="54B03E76"/>
    <w:rsid w:val="54C154B2"/>
    <w:rsid w:val="54C833A1"/>
    <w:rsid w:val="54CD20AF"/>
    <w:rsid w:val="54F5415E"/>
    <w:rsid w:val="54F860F5"/>
    <w:rsid w:val="55AA04ED"/>
    <w:rsid w:val="55D12837"/>
    <w:rsid w:val="55F70428"/>
    <w:rsid w:val="560102BF"/>
    <w:rsid w:val="568C0876"/>
    <w:rsid w:val="56985F83"/>
    <w:rsid w:val="56AE5057"/>
    <w:rsid w:val="56F8305B"/>
    <w:rsid w:val="570B18ED"/>
    <w:rsid w:val="571D7FF8"/>
    <w:rsid w:val="5754393A"/>
    <w:rsid w:val="578162C2"/>
    <w:rsid w:val="578D198F"/>
    <w:rsid w:val="579B7A29"/>
    <w:rsid w:val="57C41920"/>
    <w:rsid w:val="57CA51B5"/>
    <w:rsid w:val="58013CB3"/>
    <w:rsid w:val="580F5EED"/>
    <w:rsid w:val="582A09EB"/>
    <w:rsid w:val="585A6C1C"/>
    <w:rsid w:val="5871580C"/>
    <w:rsid w:val="587C13DB"/>
    <w:rsid w:val="58A3509C"/>
    <w:rsid w:val="58E336CE"/>
    <w:rsid w:val="58F0182A"/>
    <w:rsid w:val="58F13B58"/>
    <w:rsid w:val="59183190"/>
    <w:rsid w:val="591B54F6"/>
    <w:rsid w:val="594D4389"/>
    <w:rsid w:val="596811C3"/>
    <w:rsid w:val="59740EE4"/>
    <w:rsid w:val="597D27E9"/>
    <w:rsid w:val="597F4D68"/>
    <w:rsid w:val="59C25EFA"/>
    <w:rsid w:val="5A252C10"/>
    <w:rsid w:val="5A4B3EEB"/>
    <w:rsid w:val="5A5107D6"/>
    <w:rsid w:val="5A85128E"/>
    <w:rsid w:val="5A8E5B13"/>
    <w:rsid w:val="5AA27352"/>
    <w:rsid w:val="5AA57CA4"/>
    <w:rsid w:val="5AB614E4"/>
    <w:rsid w:val="5AB61C8A"/>
    <w:rsid w:val="5ABA3178"/>
    <w:rsid w:val="5AC24527"/>
    <w:rsid w:val="5ADE3365"/>
    <w:rsid w:val="5AE52B24"/>
    <w:rsid w:val="5B0C3B83"/>
    <w:rsid w:val="5B4973B1"/>
    <w:rsid w:val="5B545D92"/>
    <w:rsid w:val="5B9065A7"/>
    <w:rsid w:val="5B9D4BB1"/>
    <w:rsid w:val="5BA85E52"/>
    <w:rsid w:val="5BD57F98"/>
    <w:rsid w:val="5BEE5449"/>
    <w:rsid w:val="5C023C3D"/>
    <w:rsid w:val="5C446347"/>
    <w:rsid w:val="5C50624C"/>
    <w:rsid w:val="5C725C5F"/>
    <w:rsid w:val="5C8648E5"/>
    <w:rsid w:val="5CA618F9"/>
    <w:rsid w:val="5CC26E3C"/>
    <w:rsid w:val="5CFA20B2"/>
    <w:rsid w:val="5D087974"/>
    <w:rsid w:val="5DC6594A"/>
    <w:rsid w:val="5DD039B9"/>
    <w:rsid w:val="5DFB4772"/>
    <w:rsid w:val="5E172B88"/>
    <w:rsid w:val="5E8666EE"/>
    <w:rsid w:val="5EC3015E"/>
    <w:rsid w:val="5EE03ED0"/>
    <w:rsid w:val="5F11127C"/>
    <w:rsid w:val="5F7E1D56"/>
    <w:rsid w:val="5FA0407B"/>
    <w:rsid w:val="5FA8056B"/>
    <w:rsid w:val="600D5258"/>
    <w:rsid w:val="600F05EB"/>
    <w:rsid w:val="60695F4D"/>
    <w:rsid w:val="607402A6"/>
    <w:rsid w:val="60757C1C"/>
    <w:rsid w:val="60896752"/>
    <w:rsid w:val="60BA0556"/>
    <w:rsid w:val="60BA2738"/>
    <w:rsid w:val="60C67C7F"/>
    <w:rsid w:val="6117616E"/>
    <w:rsid w:val="614A363A"/>
    <w:rsid w:val="618136D7"/>
    <w:rsid w:val="619265F3"/>
    <w:rsid w:val="61A93FE7"/>
    <w:rsid w:val="61D54F1C"/>
    <w:rsid w:val="61E24B0F"/>
    <w:rsid w:val="62350B09"/>
    <w:rsid w:val="624B3AF6"/>
    <w:rsid w:val="6255641E"/>
    <w:rsid w:val="62585B83"/>
    <w:rsid w:val="625A3EA4"/>
    <w:rsid w:val="62694B77"/>
    <w:rsid w:val="629B43B7"/>
    <w:rsid w:val="62B45F2D"/>
    <w:rsid w:val="62C81DDF"/>
    <w:rsid w:val="62DD3054"/>
    <w:rsid w:val="62FA2AFE"/>
    <w:rsid w:val="63861052"/>
    <w:rsid w:val="63882ED5"/>
    <w:rsid w:val="638D446B"/>
    <w:rsid w:val="639C5CA8"/>
    <w:rsid w:val="63CF575C"/>
    <w:rsid w:val="63F10BD3"/>
    <w:rsid w:val="64022E07"/>
    <w:rsid w:val="644F75D4"/>
    <w:rsid w:val="645338D9"/>
    <w:rsid w:val="64571191"/>
    <w:rsid w:val="6476535B"/>
    <w:rsid w:val="64E015DE"/>
    <w:rsid w:val="64FD55E4"/>
    <w:rsid w:val="654B3E73"/>
    <w:rsid w:val="655642D4"/>
    <w:rsid w:val="656C5144"/>
    <w:rsid w:val="657D4B0B"/>
    <w:rsid w:val="65880F04"/>
    <w:rsid w:val="65947F6D"/>
    <w:rsid w:val="65BB001D"/>
    <w:rsid w:val="65DF6369"/>
    <w:rsid w:val="65EF2B4A"/>
    <w:rsid w:val="662F729B"/>
    <w:rsid w:val="666B0E4B"/>
    <w:rsid w:val="66803B38"/>
    <w:rsid w:val="66902124"/>
    <w:rsid w:val="66D63764"/>
    <w:rsid w:val="66DD6107"/>
    <w:rsid w:val="67242135"/>
    <w:rsid w:val="673204AE"/>
    <w:rsid w:val="674D024D"/>
    <w:rsid w:val="677A73C1"/>
    <w:rsid w:val="67876CB8"/>
    <w:rsid w:val="678C5CD8"/>
    <w:rsid w:val="678F2B96"/>
    <w:rsid w:val="679830B8"/>
    <w:rsid w:val="679D64DC"/>
    <w:rsid w:val="67A564F8"/>
    <w:rsid w:val="67A931B5"/>
    <w:rsid w:val="67BE1879"/>
    <w:rsid w:val="67D14C88"/>
    <w:rsid w:val="67DD56B3"/>
    <w:rsid w:val="67E1461B"/>
    <w:rsid w:val="67EB5499"/>
    <w:rsid w:val="685829B0"/>
    <w:rsid w:val="68773BBF"/>
    <w:rsid w:val="6892696E"/>
    <w:rsid w:val="689E4939"/>
    <w:rsid w:val="68BD127B"/>
    <w:rsid w:val="68C13263"/>
    <w:rsid w:val="68C877E1"/>
    <w:rsid w:val="68CA6329"/>
    <w:rsid w:val="690F03AD"/>
    <w:rsid w:val="691C7742"/>
    <w:rsid w:val="692574FC"/>
    <w:rsid w:val="69807D9F"/>
    <w:rsid w:val="69832F9E"/>
    <w:rsid w:val="69A2427D"/>
    <w:rsid w:val="69AD1A39"/>
    <w:rsid w:val="69CB10A2"/>
    <w:rsid w:val="6A4B221F"/>
    <w:rsid w:val="6A6257BB"/>
    <w:rsid w:val="6A880C15"/>
    <w:rsid w:val="6A9E388D"/>
    <w:rsid w:val="6AB46DA8"/>
    <w:rsid w:val="6ACD0E86"/>
    <w:rsid w:val="6ACF5692"/>
    <w:rsid w:val="6AD572CE"/>
    <w:rsid w:val="6AF67DAB"/>
    <w:rsid w:val="6B195755"/>
    <w:rsid w:val="6B264A3A"/>
    <w:rsid w:val="6BBB372E"/>
    <w:rsid w:val="6BE84243"/>
    <w:rsid w:val="6C0C2ADA"/>
    <w:rsid w:val="6C3D112F"/>
    <w:rsid w:val="6C4C227F"/>
    <w:rsid w:val="6C4D76F1"/>
    <w:rsid w:val="6C843645"/>
    <w:rsid w:val="6C8866C0"/>
    <w:rsid w:val="6C93511E"/>
    <w:rsid w:val="6C987899"/>
    <w:rsid w:val="6D121B88"/>
    <w:rsid w:val="6D190F47"/>
    <w:rsid w:val="6D4F4D93"/>
    <w:rsid w:val="6D615124"/>
    <w:rsid w:val="6D7A62E8"/>
    <w:rsid w:val="6D9B170F"/>
    <w:rsid w:val="6DA013D8"/>
    <w:rsid w:val="6DB86FC0"/>
    <w:rsid w:val="6DBE71AC"/>
    <w:rsid w:val="6DCF13B9"/>
    <w:rsid w:val="6E1814A6"/>
    <w:rsid w:val="6E1B2262"/>
    <w:rsid w:val="6E42069F"/>
    <w:rsid w:val="6E785076"/>
    <w:rsid w:val="6EB22BCB"/>
    <w:rsid w:val="6EE45D51"/>
    <w:rsid w:val="6F0B285F"/>
    <w:rsid w:val="6F1C3EBD"/>
    <w:rsid w:val="6F1F3C7A"/>
    <w:rsid w:val="6F5350B5"/>
    <w:rsid w:val="6FC11EA3"/>
    <w:rsid w:val="7023779A"/>
    <w:rsid w:val="70277A46"/>
    <w:rsid w:val="70453998"/>
    <w:rsid w:val="70602A0B"/>
    <w:rsid w:val="706758D9"/>
    <w:rsid w:val="708278F0"/>
    <w:rsid w:val="7085295E"/>
    <w:rsid w:val="70A200D8"/>
    <w:rsid w:val="70A90371"/>
    <w:rsid w:val="70CC4A0A"/>
    <w:rsid w:val="70E616D1"/>
    <w:rsid w:val="70EA5DF8"/>
    <w:rsid w:val="715E74B8"/>
    <w:rsid w:val="71784962"/>
    <w:rsid w:val="71A5098C"/>
    <w:rsid w:val="71B502EF"/>
    <w:rsid w:val="71BE1782"/>
    <w:rsid w:val="71CD3E62"/>
    <w:rsid w:val="71D92CBD"/>
    <w:rsid w:val="71FF33F6"/>
    <w:rsid w:val="723F6287"/>
    <w:rsid w:val="726F4F19"/>
    <w:rsid w:val="728534FA"/>
    <w:rsid w:val="729624A5"/>
    <w:rsid w:val="729B5C98"/>
    <w:rsid w:val="72B55AFA"/>
    <w:rsid w:val="72C72385"/>
    <w:rsid w:val="731E2853"/>
    <w:rsid w:val="732A7D7A"/>
    <w:rsid w:val="736F0814"/>
    <w:rsid w:val="7370719A"/>
    <w:rsid w:val="739113E2"/>
    <w:rsid w:val="73E13BF4"/>
    <w:rsid w:val="740524A8"/>
    <w:rsid w:val="74145D78"/>
    <w:rsid w:val="7441264E"/>
    <w:rsid w:val="744F7262"/>
    <w:rsid w:val="74684928"/>
    <w:rsid w:val="746C7962"/>
    <w:rsid w:val="74771491"/>
    <w:rsid w:val="74B716D2"/>
    <w:rsid w:val="74DC1386"/>
    <w:rsid w:val="7518542A"/>
    <w:rsid w:val="751A27C2"/>
    <w:rsid w:val="7524375D"/>
    <w:rsid w:val="7536160F"/>
    <w:rsid w:val="75575F1C"/>
    <w:rsid w:val="757F5473"/>
    <w:rsid w:val="758A7CE7"/>
    <w:rsid w:val="759A5712"/>
    <w:rsid w:val="75AE3AD3"/>
    <w:rsid w:val="75B06F40"/>
    <w:rsid w:val="75BA64B4"/>
    <w:rsid w:val="75CE3785"/>
    <w:rsid w:val="75E2094C"/>
    <w:rsid w:val="75E83018"/>
    <w:rsid w:val="75E94DE7"/>
    <w:rsid w:val="75FA3A1A"/>
    <w:rsid w:val="760E7714"/>
    <w:rsid w:val="76212AE3"/>
    <w:rsid w:val="7654065D"/>
    <w:rsid w:val="76AB2528"/>
    <w:rsid w:val="76D06637"/>
    <w:rsid w:val="76D15C5E"/>
    <w:rsid w:val="76E6374A"/>
    <w:rsid w:val="76E77696"/>
    <w:rsid w:val="76F977DD"/>
    <w:rsid w:val="77237DA4"/>
    <w:rsid w:val="772A784D"/>
    <w:rsid w:val="77471FC0"/>
    <w:rsid w:val="77510327"/>
    <w:rsid w:val="778046DE"/>
    <w:rsid w:val="77851372"/>
    <w:rsid w:val="77C65F49"/>
    <w:rsid w:val="77C83101"/>
    <w:rsid w:val="78035132"/>
    <w:rsid w:val="781E5814"/>
    <w:rsid w:val="783B201F"/>
    <w:rsid w:val="786D1F24"/>
    <w:rsid w:val="788C05D2"/>
    <w:rsid w:val="789D72E8"/>
    <w:rsid w:val="78CC4E73"/>
    <w:rsid w:val="78EC5EB2"/>
    <w:rsid w:val="793C539A"/>
    <w:rsid w:val="79523995"/>
    <w:rsid w:val="79876DFB"/>
    <w:rsid w:val="798D19A5"/>
    <w:rsid w:val="79A445D1"/>
    <w:rsid w:val="79E658B5"/>
    <w:rsid w:val="79F24BFD"/>
    <w:rsid w:val="7A0C1A22"/>
    <w:rsid w:val="7A127FBE"/>
    <w:rsid w:val="7A196411"/>
    <w:rsid w:val="7A320E12"/>
    <w:rsid w:val="7A435FFA"/>
    <w:rsid w:val="7A5433E4"/>
    <w:rsid w:val="7A6115E2"/>
    <w:rsid w:val="7AAB11D5"/>
    <w:rsid w:val="7AC0617F"/>
    <w:rsid w:val="7AE35816"/>
    <w:rsid w:val="7B4B6523"/>
    <w:rsid w:val="7B4E0340"/>
    <w:rsid w:val="7B774727"/>
    <w:rsid w:val="7BBF455D"/>
    <w:rsid w:val="7BC32905"/>
    <w:rsid w:val="7BF10DD0"/>
    <w:rsid w:val="7BFF1417"/>
    <w:rsid w:val="7C5123FF"/>
    <w:rsid w:val="7C651418"/>
    <w:rsid w:val="7C675858"/>
    <w:rsid w:val="7C986274"/>
    <w:rsid w:val="7CAD367A"/>
    <w:rsid w:val="7CB41905"/>
    <w:rsid w:val="7CC540FB"/>
    <w:rsid w:val="7D022DA3"/>
    <w:rsid w:val="7D1032E2"/>
    <w:rsid w:val="7D20753B"/>
    <w:rsid w:val="7D5F3603"/>
    <w:rsid w:val="7D5F5C08"/>
    <w:rsid w:val="7D73630C"/>
    <w:rsid w:val="7D837199"/>
    <w:rsid w:val="7D9821B4"/>
    <w:rsid w:val="7DBA3FA6"/>
    <w:rsid w:val="7DC1346F"/>
    <w:rsid w:val="7DF12C86"/>
    <w:rsid w:val="7EB85AF2"/>
    <w:rsid w:val="7EC178D1"/>
    <w:rsid w:val="7EEB5927"/>
    <w:rsid w:val="7EF078C3"/>
    <w:rsid w:val="7EFD0104"/>
    <w:rsid w:val="7F2B3DEF"/>
    <w:rsid w:val="7F3547A1"/>
    <w:rsid w:val="7F3E5C19"/>
    <w:rsid w:val="7F6A0F42"/>
    <w:rsid w:val="7F784B9D"/>
    <w:rsid w:val="7F78540D"/>
    <w:rsid w:val="7F894B30"/>
    <w:rsid w:val="7FC2388F"/>
    <w:rsid w:val="7FF7166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8"/>
    <w:qFormat/>
    <w:uiPriority w:val="0"/>
    <w:pPr>
      <w:widowControl/>
      <w:adjustRightInd w:val="0"/>
      <w:snapToGrid w:val="0"/>
      <w:spacing w:line="360" w:lineRule="auto"/>
      <w:jc w:val="center"/>
      <w:outlineLvl w:val="1"/>
    </w:pPr>
    <w:rPr>
      <w:rFonts w:hAnsi="Arial"/>
      <w:b/>
      <w:kern w:val="0"/>
      <w:sz w:val="32"/>
    </w:rPr>
  </w:style>
  <w:style w:type="paragraph" w:styleId="4">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kern w:val="0"/>
      <w:sz w:val="24"/>
      <w:szCs w:val="24"/>
      <w:lang w:val="en-US" w:eastAsia="zh-CN" w:bidi="ar"/>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annotation text"/>
    <w:basedOn w:val="1"/>
    <w:semiHidden/>
    <w:unhideWhenUsed/>
    <w:qFormat/>
    <w:uiPriority w:val="99"/>
    <w:pPr>
      <w:jc w:val="left"/>
    </w:pPr>
  </w:style>
  <w:style w:type="paragraph" w:styleId="7">
    <w:name w:val="index 6"/>
    <w:basedOn w:val="1"/>
    <w:next w:val="1"/>
    <w:qFormat/>
    <w:uiPriority w:val="0"/>
    <w:pPr>
      <w:tabs>
        <w:tab w:val="left" w:pos="426"/>
      </w:tabs>
      <w:ind w:left="2100"/>
    </w:pPr>
  </w:style>
  <w:style w:type="paragraph" w:styleId="8">
    <w:name w:val="Body Text"/>
    <w:basedOn w:val="1"/>
    <w:qFormat/>
    <w:uiPriority w:val="0"/>
    <w:pPr>
      <w:tabs>
        <w:tab w:val="left" w:pos="426"/>
      </w:tabs>
      <w:spacing w:line="360" w:lineRule="auto"/>
    </w:pPr>
    <w:rPr>
      <w:b/>
      <w:bCs/>
      <w:sz w:val="24"/>
    </w:rPr>
  </w:style>
  <w:style w:type="paragraph" w:styleId="9">
    <w:name w:val="Body Text Indent"/>
    <w:basedOn w:val="1"/>
    <w:qFormat/>
    <w:uiPriority w:val="0"/>
    <w:pPr>
      <w:ind w:firstLine="830" w:firstLineChars="352"/>
    </w:pPr>
    <w:rPr>
      <w:rFonts w:ascii="仿宋_GB2312" w:eastAsia="仿宋_GB2312"/>
      <w:sz w:val="32"/>
      <w:szCs w:val="20"/>
    </w:rPr>
  </w:style>
  <w:style w:type="paragraph" w:styleId="10">
    <w:name w:val="Plain Text"/>
    <w:basedOn w:val="1"/>
    <w:next w:val="1"/>
    <w:link w:val="26"/>
    <w:qFormat/>
    <w:uiPriority w:val="0"/>
    <w:rPr>
      <w:rFonts w:ascii="宋体" w:hAnsi="Courier New" w:eastAsiaTheme="minorEastAsia" w:cstheme="minorBidi"/>
      <w:szCs w:val="20"/>
    </w:rPr>
  </w:style>
  <w:style w:type="paragraph" w:styleId="11">
    <w:name w:val="footer"/>
    <w:basedOn w:val="1"/>
    <w:link w:val="25"/>
    <w:unhideWhenUsed/>
    <w:qFormat/>
    <w:uiPriority w:val="99"/>
    <w:pPr>
      <w:tabs>
        <w:tab w:val="center" w:pos="4153"/>
        <w:tab w:val="right" w:pos="8306"/>
      </w:tabs>
      <w:snapToGrid w:val="0"/>
      <w:jc w:val="left"/>
    </w:pPr>
    <w:rPr>
      <w:sz w:val="18"/>
      <w:szCs w:val="18"/>
    </w:rPr>
  </w:style>
  <w:style w:type="paragraph" w:styleId="12">
    <w:name w:val="header"/>
    <w:basedOn w:val="1"/>
    <w:next w:val="13"/>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13">
    <w:name w:val="目录 53"/>
    <w:next w:val="1"/>
    <w:qFormat/>
    <w:uiPriority w:val="0"/>
    <w:pPr>
      <w:wordWrap w:val="0"/>
      <w:ind w:left="1275"/>
      <w:jc w:val="both"/>
    </w:pPr>
    <w:rPr>
      <w:rFonts w:ascii="Times New Roman" w:hAnsi="Times New Roman" w:eastAsia="宋体" w:cs="Times New Roman"/>
      <w:sz w:val="21"/>
      <w:szCs w:val="22"/>
      <w:lang w:val="en-US" w:eastAsia="zh-CN" w:bidi="ar-SA"/>
    </w:rPr>
  </w:style>
  <w:style w:type="paragraph" w:styleId="14">
    <w:name w:val="Body Text 2"/>
    <w:basedOn w:val="1"/>
    <w:unhideWhenUsed/>
    <w:qFormat/>
    <w:uiPriority w:val="99"/>
    <w:pPr>
      <w:spacing w:after="120" w:line="480" w:lineRule="auto"/>
    </w:pPr>
  </w:style>
  <w:style w:type="paragraph" w:styleId="15">
    <w:name w:val="Normal (Web)"/>
    <w:basedOn w:val="1"/>
    <w:qFormat/>
    <w:uiPriority w:val="0"/>
    <w:pPr>
      <w:widowControl/>
      <w:spacing w:before="100" w:beforeAutospacing="1" w:after="100" w:afterAutospacing="1"/>
      <w:jc w:val="left"/>
    </w:pPr>
    <w:rPr>
      <w:rFonts w:ascii="宋体" w:hAnsi="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paragraph" w:customStyle="1" w:styleId="21">
    <w:name w:val="表格文字"/>
    <w:basedOn w:val="9"/>
    <w:qFormat/>
    <w:uiPriority w:val="0"/>
    <w:pPr>
      <w:spacing w:before="25" w:after="25" w:line="240" w:lineRule="auto"/>
      <w:ind w:firstLine="0"/>
      <w:jc w:val="left"/>
    </w:pPr>
    <w:rPr>
      <w:bCs/>
      <w:spacing w:val="10"/>
      <w:kern w:val="0"/>
      <w:sz w:val="24"/>
    </w:rPr>
  </w:style>
  <w:style w:type="paragraph" w:customStyle="1" w:styleId="22">
    <w:name w:val="Default"/>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customStyle="1" w:styleId="23">
    <w:name w:val="_Style 1"/>
    <w:basedOn w:val="1"/>
    <w:qFormat/>
    <w:uiPriority w:val="99"/>
    <w:pPr>
      <w:ind w:firstLine="420" w:firstLineChars="200"/>
    </w:pPr>
  </w:style>
  <w:style w:type="character" w:customStyle="1" w:styleId="24">
    <w:name w:val="页眉 Char"/>
    <w:basedOn w:val="18"/>
    <w:link w:val="12"/>
    <w:qFormat/>
    <w:uiPriority w:val="99"/>
    <w:rPr>
      <w:sz w:val="18"/>
      <w:szCs w:val="18"/>
    </w:rPr>
  </w:style>
  <w:style w:type="character" w:customStyle="1" w:styleId="25">
    <w:name w:val="页脚 Char"/>
    <w:basedOn w:val="18"/>
    <w:link w:val="11"/>
    <w:qFormat/>
    <w:uiPriority w:val="99"/>
    <w:rPr>
      <w:sz w:val="18"/>
      <w:szCs w:val="18"/>
    </w:rPr>
  </w:style>
  <w:style w:type="character" w:customStyle="1" w:styleId="26">
    <w:name w:val="纯文本 Char"/>
    <w:basedOn w:val="18"/>
    <w:link w:val="10"/>
    <w:qFormat/>
    <w:uiPriority w:val="0"/>
    <w:rPr>
      <w:rFonts w:ascii="宋体" w:hAnsi="Courier New"/>
      <w:szCs w:val="20"/>
    </w:rPr>
  </w:style>
  <w:style w:type="paragraph" w:customStyle="1" w:styleId="27">
    <w:name w:val="表格"/>
    <w:basedOn w:val="1"/>
    <w:qFormat/>
    <w:uiPriority w:val="0"/>
    <w:pPr>
      <w:spacing w:line="360" w:lineRule="auto"/>
    </w:pPr>
    <w:rPr>
      <w:rFonts w:ascii="仿宋_GB2312" w:hAnsi="宋体" w:eastAsia="仿宋_GB2312" w:cstheme="minorBidi"/>
      <w:bCs/>
      <w:color w:val="333333"/>
      <w:kern w:val="0"/>
      <w:sz w:val="28"/>
    </w:rPr>
  </w:style>
  <w:style w:type="character" w:customStyle="1" w:styleId="28">
    <w:name w:val="标题 2 Char"/>
    <w:basedOn w:val="18"/>
    <w:link w:val="3"/>
    <w:qFormat/>
    <w:uiPriority w:val="0"/>
    <w:rPr>
      <w:rFonts w:ascii="Times New Roman" w:hAnsi="Arial" w:eastAsia="宋体" w:cs="Times New Roman"/>
      <w:b/>
      <w:kern w:val="0"/>
      <w:sz w:val="32"/>
      <w:szCs w:val="24"/>
    </w:rPr>
  </w:style>
  <w:style w:type="paragraph" w:styleId="29">
    <w:name w:val="List Paragraph"/>
    <w:basedOn w:val="1"/>
    <w:qFormat/>
    <w:uiPriority w:val="34"/>
    <w:pPr>
      <w:ind w:firstLine="420" w:firstLineChars="200"/>
    </w:pPr>
  </w:style>
  <w:style w:type="paragraph" w:customStyle="1" w:styleId="30">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character" w:customStyle="1" w:styleId="31">
    <w:name w:val="font41"/>
    <w:basedOn w:val="18"/>
    <w:qFormat/>
    <w:uiPriority w:val="0"/>
    <w:rPr>
      <w:rFonts w:hint="eastAsia" w:ascii="宋体" w:hAnsi="宋体" w:eastAsia="宋体" w:cs="宋体"/>
      <w:color w:val="000000"/>
      <w:sz w:val="22"/>
      <w:szCs w:val="22"/>
      <w:u w:val="none"/>
    </w:rPr>
  </w:style>
  <w:style w:type="character" w:customStyle="1" w:styleId="32">
    <w:name w:val="font31"/>
    <w:basedOn w:val="18"/>
    <w:qFormat/>
    <w:uiPriority w:val="0"/>
    <w:rPr>
      <w:rFonts w:hint="eastAsia" w:ascii="宋体" w:hAnsi="宋体" w:eastAsia="宋体" w:cs="宋体"/>
      <w:color w:val="FF0000"/>
      <w:sz w:val="22"/>
      <w:szCs w:val="22"/>
      <w:u w:val="none"/>
    </w:rPr>
  </w:style>
  <w:style w:type="character" w:customStyle="1" w:styleId="33">
    <w:name w:val="font21"/>
    <w:basedOn w:val="18"/>
    <w:qFormat/>
    <w:uiPriority w:val="0"/>
    <w:rPr>
      <w:rFonts w:hint="eastAsia" w:ascii="宋体" w:hAnsi="宋体" w:eastAsia="宋体" w:cs="宋体"/>
      <w:color w:val="000000"/>
      <w:sz w:val="20"/>
      <w:szCs w:val="20"/>
      <w:u w:val="none"/>
    </w:rPr>
  </w:style>
  <w:style w:type="character" w:customStyle="1" w:styleId="34">
    <w:name w:val="font01"/>
    <w:basedOn w:val="18"/>
    <w:qFormat/>
    <w:uiPriority w:val="0"/>
    <w:rPr>
      <w:rFonts w:hint="default" w:ascii="Times New Roman" w:hAnsi="Times New Roman" w:cs="Times New Roman"/>
      <w:color w:val="000000"/>
      <w:sz w:val="20"/>
      <w:szCs w:val="20"/>
      <w:u w:val="none"/>
    </w:rPr>
  </w:style>
  <w:style w:type="character" w:customStyle="1" w:styleId="35">
    <w:name w:val="font81"/>
    <w:basedOn w:val="18"/>
    <w:qFormat/>
    <w:uiPriority w:val="0"/>
    <w:rPr>
      <w:rFonts w:ascii="Calibri" w:hAnsi="Calibri" w:cs="Calibri"/>
      <w:color w:val="000000"/>
      <w:sz w:val="20"/>
      <w:szCs w:val="20"/>
      <w:u w:val="none"/>
    </w:rPr>
  </w:style>
  <w:style w:type="character" w:customStyle="1" w:styleId="36">
    <w:name w:val="font71"/>
    <w:basedOn w:val="18"/>
    <w:qFormat/>
    <w:uiPriority w:val="0"/>
    <w:rPr>
      <w:rFonts w:ascii="Calibri" w:hAnsi="Calibri" w:cs="Calibri"/>
      <w:color w:val="000000"/>
      <w:sz w:val="20"/>
      <w:szCs w:val="20"/>
      <w:u w:val="none"/>
    </w:rPr>
  </w:style>
  <w:style w:type="character" w:customStyle="1" w:styleId="37">
    <w:name w:val="font91"/>
    <w:basedOn w:val="18"/>
    <w:qFormat/>
    <w:uiPriority w:val="0"/>
    <w:rPr>
      <w:rFonts w:ascii="Calibri" w:hAnsi="Calibri" w:cs="Calibri"/>
      <w:color w:val="000000"/>
      <w:sz w:val="20"/>
      <w:szCs w:val="20"/>
      <w:u w:val="none"/>
    </w:rPr>
  </w:style>
  <w:style w:type="paragraph" w:customStyle="1" w:styleId="38">
    <w:name w:val="Table Text"/>
    <w:basedOn w:val="1"/>
    <w:semiHidden/>
    <w:qFormat/>
    <w:uiPriority w:val="0"/>
    <w:rPr>
      <w:rFonts w:ascii="宋体" w:hAnsi="宋体" w:eastAsia="宋体" w:cs="宋体"/>
      <w:sz w:val="24"/>
      <w:szCs w:val="24"/>
      <w:lang w:val="en-US" w:eastAsia="en-US" w:bidi="ar-SA"/>
    </w:rPr>
  </w:style>
  <w:style w:type="table" w:customStyle="1" w:styleId="39">
    <w:name w:val="Table Normal"/>
    <w:semiHidden/>
    <w:unhideWhenUsed/>
    <w:qFormat/>
    <w:uiPriority w:val="0"/>
    <w:tblPr>
      <w:tblCellMar>
        <w:top w:w="0" w:type="dxa"/>
        <w:left w:w="0" w:type="dxa"/>
        <w:bottom w:w="0" w:type="dxa"/>
        <w:right w:w="0" w:type="dxa"/>
      </w:tblCellMar>
    </w:tblPr>
  </w:style>
  <w:style w:type="character" w:customStyle="1" w:styleId="40">
    <w:name w:val="font61"/>
    <w:basedOn w:val="18"/>
    <w:qFormat/>
    <w:uiPriority w:val="0"/>
    <w:rPr>
      <w:rFonts w:hint="eastAsia" w:ascii="宋体" w:hAnsi="宋体" w:eastAsia="宋体" w:cs="宋体"/>
      <w:color w:val="000000"/>
      <w:sz w:val="20"/>
      <w:szCs w:val="20"/>
      <w:u w:val="none"/>
    </w:rPr>
  </w:style>
  <w:style w:type="character" w:customStyle="1" w:styleId="41">
    <w:name w:val="font101"/>
    <w:basedOn w:val="18"/>
    <w:qFormat/>
    <w:uiPriority w:val="0"/>
    <w:rPr>
      <w:rFonts w:hint="eastAsia" w:ascii="宋体" w:hAnsi="宋体" w:eastAsia="宋体" w:cs="宋体"/>
      <w:color w:val="FF0000"/>
      <w:sz w:val="18"/>
      <w:szCs w:val="18"/>
      <w:u w:val="none"/>
    </w:rPr>
  </w:style>
  <w:style w:type="character" w:customStyle="1" w:styleId="42">
    <w:name w:val="font141"/>
    <w:basedOn w:val="18"/>
    <w:qFormat/>
    <w:uiPriority w:val="0"/>
    <w:rPr>
      <w:rFonts w:ascii="Calibri" w:hAnsi="Calibri" w:cs="Calibri"/>
      <w:color w:val="000000"/>
      <w:sz w:val="22"/>
      <w:szCs w:val="22"/>
      <w:u w:val="none"/>
    </w:rPr>
  </w:style>
  <w:style w:type="character" w:customStyle="1" w:styleId="43">
    <w:name w:val="font11"/>
    <w:basedOn w:val="18"/>
    <w:qFormat/>
    <w:uiPriority w:val="0"/>
    <w:rPr>
      <w:rFonts w:hint="eastAsia" w:ascii="宋体" w:hAnsi="宋体" w:eastAsia="宋体" w:cs="宋体"/>
      <w:color w:val="000000"/>
      <w:sz w:val="22"/>
      <w:szCs w:val="22"/>
      <w:u w:val="none"/>
    </w:rPr>
  </w:style>
  <w:style w:type="character" w:customStyle="1" w:styleId="44">
    <w:name w:val="font151"/>
    <w:basedOn w:val="18"/>
    <w:qFormat/>
    <w:uiPriority w:val="0"/>
    <w:rPr>
      <w:rFonts w:ascii="Arial" w:hAnsi="Arial" w:cs="Arial"/>
      <w:color w:val="000000"/>
      <w:sz w:val="22"/>
      <w:szCs w:val="22"/>
      <w:u w:val="none"/>
    </w:rPr>
  </w:style>
  <w:style w:type="character" w:customStyle="1" w:styleId="45">
    <w:name w:val="font161"/>
    <w:basedOn w:val="18"/>
    <w:qFormat/>
    <w:uiPriority w:val="0"/>
    <w:rPr>
      <w:rFonts w:ascii="微软雅黑" w:hAnsi="微软雅黑" w:eastAsia="微软雅黑" w:cs="微软雅黑"/>
      <w:color w:val="000000"/>
      <w:sz w:val="22"/>
      <w:szCs w:val="22"/>
      <w:u w:val="none"/>
    </w:rPr>
  </w:style>
  <w:style w:type="character" w:customStyle="1" w:styleId="46">
    <w:name w:val="font171"/>
    <w:basedOn w:val="18"/>
    <w:qFormat/>
    <w:uiPriority w:val="0"/>
    <w:rPr>
      <w:rFonts w:ascii="宋体" w:hAnsi="宋体" w:eastAsia="宋体" w:cs="宋体"/>
      <w:color w:val="000000"/>
      <w:sz w:val="22"/>
      <w:szCs w:val="22"/>
      <w:u w:val="none"/>
    </w:rPr>
  </w:style>
  <w:style w:type="character" w:customStyle="1" w:styleId="47">
    <w:name w:val="font51"/>
    <w:basedOn w:val="18"/>
    <w:qFormat/>
    <w:uiPriority w:val="0"/>
    <w:rPr>
      <w:rFonts w:ascii="微软雅黑" w:hAnsi="微软雅黑" w:eastAsia="微软雅黑" w:cs="微软雅黑"/>
      <w:color w:val="FF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49</Pages>
  <Words>3819</Words>
  <Characters>4010</Characters>
  <Lines>64</Lines>
  <Paragraphs>18</Paragraphs>
  <TotalTime>0</TotalTime>
  <ScaleCrop>false</ScaleCrop>
  <LinksUpToDate>false</LinksUpToDate>
  <CharactersWithSpaces>4118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尹姿懿</cp:lastModifiedBy>
  <cp:lastPrinted>2024-01-09T02:02:00Z</cp:lastPrinted>
  <dcterms:modified xsi:type="dcterms:W3CDTF">2026-10-08T02:01:44Z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53934050D2DE4C16AF62DD3B1348A567_13</vt:lpwstr>
  </property>
  <property fmtid="{D5CDD505-2E9C-101B-9397-08002B2CF9AE}" pid="4" name="KSOTemplateDocerSaveRecord">
    <vt:lpwstr>eyJoZGlkIjoiZjYzYzNhZDExODI3ZjhmZmU4OWJiMDdiODQ1Mjg3M2UiLCJ1c2VySWQiOiI0MjU1MzY3NDAifQ==</vt:lpwstr>
  </property>
</Properties>
</file>