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4D06D5">
      <w:pPr>
        <w:spacing w:before="312" w:beforeLines="100" w:after="156" w:afterLines="50" w:line="600" w:lineRule="exact"/>
        <w:jc w:val="center"/>
        <w:rPr>
          <w:rFonts w:hint="eastAsia" w:ascii="宋体" w:hAnsi="宋体" w:eastAsia="宋体"/>
          <w:b/>
          <w:sz w:val="72"/>
          <w:szCs w:val="72"/>
          <w:lang w:eastAsia="zh-CN"/>
        </w:rPr>
      </w:pPr>
    </w:p>
    <w:p w14:paraId="345907D3">
      <w:pPr>
        <w:spacing w:before="312" w:beforeLines="100" w:after="156" w:afterLines="50" w:line="600" w:lineRule="exact"/>
        <w:jc w:val="center"/>
        <w:rPr>
          <w:rFonts w:hint="eastAsia" w:ascii="宋体" w:hAnsi="宋体"/>
          <w:b/>
          <w:sz w:val="72"/>
          <w:szCs w:val="72"/>
        </w:rPr>
      </w:pPr>
    </w:p>
    <w:p w14:paraId="14ADFCB2">
      <w:pPr>
        <w:spacing w:before="312" w:beforeLines="100" w:after="156" w:afterLines="50" w:line="600" w:lineRule="exact"/>
        <w:jc w:val="center"/>
        <w:rPr>
          <w:rFonts w:hint="eastAsia" w:ascii="宋体" w:hAnsi="宋体" w:eastAsia="宋体"/>
          <w:b/>
          <w:sz w:val="72"/>
          <w:szCs w:val="72"/>
          <w:lang w:val="en-US" w:eastAsia="zh-CN"/>
        </w:rPr>
      </w:pPr>
      <w:r>
        <w:rPr>
          <w:rFonts w:hint="eastAsia" w:ascii="宋体" w:hAnsi="宋体"/>
          <w:b/>
          <w:sz w:val="72"/>
          <w:szCs w:val="72"/>
        </w:rPr>
        <w:t>采购项目需求</w:t>
      </w:r>
    </w:p>
    <w:p w14:paraId="304E344A">
      <w:pPr>
        <w:spacing w:before="312" w:beforeLines="100" w:after="156" w:afterLines="50" w:line="600" w:lineRule="exact"/>
        <w:jc w:val="center"/>
        <w:rPr>
          <w:rFonts w:hint="eastAsia" w:ascii="宋体" w:hAnsi="宋体"/>
          <w:b/>
          <w:sz w:val="72"/>
          <w:szCs w:val="72"/>
        </w:rPr>
      </w:pPr>
    </w:p>
    <w:p w14:paraId="69A40B1D">
      <w:pPr>
        <w:spacing w:before="312" w:beforeLines="100" w:after="156" w:afterLines="50" w:line="600" w:lineRule="exact"/>
        <w:jc w:val="center"/>
        <w:rPr>
          <w:rFonts w:hint="eastAsia" w:ascii="宋体" w:hAnsi="宋体"/>
          <w:b/>
          <w:sz w:val="72"/>
          <w:szCs w:val="72"/>
        </w:rPr>
      </w:pPr>
    </w:p>
    <w:p w14:paraId="1A77BABC">
      <w:pPr>
        <w:spacing w:before="312" w:beforeLines="100" w:after="156" w:afterLines="50" w:line="600" w:lineRule="exact"/>
        <w:jc w:val="center"/>
        <w:rPr>
          <w:rFonts w:hint="eastAsia" w:ascii="宋体" w:hAnsi="宋体"/>
          <w:b/>
          <w:sz w:val="72"/>
          <w:szCs w:val="72"/>
        </w:rPr>
      </w:pPr>
    </w:p>
    <w:p w14:paraId="434AFEC0">
      <w:pPr>
        <w:spacing w:line="400" w:lineRule="exact"/>
        <w:jc w:val="center"/>
        <w:rPr>
          <w:rFonts w:hint="eastAsia" w:ascii="宋体" w:hAnsi="宋体"/>
          <w:b/>
          <w:sz w:val="32"/>
          <w:szCs w:val="32"/>
        </w:rPr>
      </w:pPr>
    </w:p>
    <w:p w14:paraId="7C62A841">
      <w:pPr>
        <w:spacing w:line="360" w:lineRule="auto"/>
        <w:jc w:val="center"/>
        <w:rPr>
          <w:rFonts w:hint="eastAsia" w:ascii="宋体" w:hAnsi="宋体"/>
          <w:b/>
          <w:sz w:val="32"/>
          <w:szCs w:val="32"/>
        </w:rPr>
      </w:pPr>
    </w:p>
    <w:p w14:paraId="2C861D68">
      <w:pPr>
        <w:pStyle w:val="18"/>
        <w:keepNext w:val="0"/>
        <w:keepLines w:val="0"/>
        <w:pageBreakBefore w:val="0"/>
        <w:widowControl w:val="0"/>
        <w:kinsoku/>
        <w:wordWrap/>
        <w:overflowPunct/>
        <w:topLinePunct w:val="0"/>
        <w:autoSpaceDE/>
        <w:autoSpaceDN/>
        <w:bidi w:val="0"/>
        <w:adjustRightInd/>
        <w:snapToGrid w:val="0"/>
        <w:spacing w:before="50" w:after="120" w:line="360" w:lineRule="auto"/>
        <w:jc w:val="center"/>
        <w:textAlignment w:val="auto"/>
        <w:rPr>
          <w:rFonts w:hint="default" w:ascii="Times New Roman" w:hAnsi="宋体" w:eastAsia="宋体" w:cs="Times New Roman"/>
          <w:b/>
          <w:kern w:val="2"/>
          <w:sz w:val="32"/>
          <w:szCs w:val="32"/>
          <w:lang w:val="en-US" w:eastAsia="zh-CN" w:bidi="ar-SA"/>
        </w:rPr>
      </w:pPr>
      <w:r>
        <w:rPr>
          <w:rFonts w:hint="eastAsia" w:ascii="宋体" w:hAnsi="宋体" w:eastAsia="宋体"/>
          <w:b/>
          <w:sz w:val="32"/>
          <w:szCs w:val="32"/>
          <w:lang w:eastAsia="zh-CN"/>
        </w:rPr>
        <w:t>项目名称：遴选食堂、茶饮吧易耗品供货商</w:t>
      </w:r>
    </w:p>
    <w:p w14:paraId="0FE7D269">
      <w:pPr>
        <w:pStyle w:val="18"/>
        <w:keepNext w:val="0"/>
        <w:keepLines w:val="0"/>
        <w:pageBreakBefore w:val="0"/>
        <w:widowControl w:val="0"/>
        <w:kinsoku/>
        <w:wordWrap/>
        <w:overflowPunct/>
        <w:topLinePunct w:val="0"/>
        <w:autoSpaceDE/>
        <w:autoSpaceDN/>
        <w:bidi w:val="0"/>
        <w:adjustRightInd/>
        <w:snapToGrid w:val="0"/>
        <w:spacing w:before="50" w:after="120" w:line="360" w:lineRule="auto"/>
        <w:ind w:firstLine="1285" w:firstLineChars="400"/>
        <w:textAlignment w:val="auto"/>
        <w:rPr>
          <w:rFonts w:hint="eastAsia" w:ascii="宋体" w:hAnsi="宋体"/>
          <w:b/>
          <w:color w:val="FF0000"/>
          <w:sz w:val="32"/>
          <w:szCs w:val="32"/>
          <w:lang w:eastAsia="zh-CN"/>
        </w:rPr>
      </w:pPr>
      <w:r>
        <w:rPr>
          <w:rFonts w:hint="eastAsia" w:ascii="宋体" w:hAnsi="宋体"/>
          <w:b/>
          <w:sz w:val="32"/>
          <w:szCs w:val="32"/>
          <w:lang w:eastAsia="zh-CN"/>
        </w:rPr>
        <w:t>项目编号：GXSZ2026-0</w:t>
      </w:r>
      <w:r>
        <w:rPr>
          <w:rFonts w:hint="eastAsia" w:hAnsi="宋体"/>
          <w:b/>
          <w:sz w:val="32"/>
          <w:szCs w:val="32"/>
          <w:lang w:val="en-US" w:eastAsia="zh-CN"/>
        </w:rPr>
        <w:t>17</w:t>
      </w:r>
      <w:r>
        <w:rPr>
          <w:rFonts w:hint="eastAsia" w:ascii="宋体" w:hAnsi="宋体"/>
          <w:b/>
          <w:sz w:val="32"/>
          <w:szCs w:val="32"/>
          <w:lang w:eastAsia="zh-CN"/>
        </w:rPr>
        <w:t>-JYB</w:t>
      </w:r>
    </w:p>
    <w:p w14:paraId="28764F66">
      <w:pPr>
        <w:keepNext w:val="0"/>
        <w:keepLines w:val="0"/>
        <w:pageBreakBefore w:val="0"/>
        <w:widowControl w:val="0"/>
        <w:kinsoku/>
        <w:wordWrap/>
        <w:overflowPunct/>
        <w:topLinePunct w:val="0"/>
        <w:autoSpaceDE/>
        <w:autoSpaceDN/>
        <w:bidi w:val="0"/>
        <w:adjustRightInd/>
        <w:spacing w:line="360" w:lineRule="auto"/>
        <w:ind w:firstLine="1285" w:firstLineChars="400"/>
        <w:textAlignment w:val="auto"/>
        <w:rPr>
          <w:rFonts w:hint="eastAsia" w:ascii="宋体" w:hAnsi="宋体"/>
          <w:b/>
          <w:sz w:val="32"/>
          <w:szCs w:val="32"/>
        </w:rPr>
      </w:pPr>
      <w:r>
        <w:rPr>
          <w:rFonts w:hint="eastAsia" w:ascii="宋体" w:hAnsi="宋体"/>
          <w:b/>
          <w:sz w:val="32"/>
          <w:szCs w:val="32"/>
        </w:rPr>
        <w:t>采购单位：</w:t>
      </w:r>
      <w:r>
        <w:rPr>
          <w:rFonts w:hint="eastAsia" w:hAnsi="宋体"/>
          <w:b/>
          <w:sz w:val="32"/>
          <w:szCs w:val="32"/>
          <w:lang w:eastAsia="zh-CN"/>
        </w:rPr>
        <w:t>广西壮族自治区生殖</w:t>
      </w:r>
      <w:r>
        <w:rPr>
          <w:rFonts w:hint="eastAsia" w:ascii="宋体" w:hAnsi="宋体"/>
          <w:b/>
          <w:sz w:val="32"/>
          <w:szCs w:val="32"/>
        </w:rPr>
        <w:t>医院</w:t>
      </w:r>
    </w:p>
    <w:p w14:paraId="0F46C876">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b/>
          <w:sz w:val="32"/>
          <w:szCs w:val="32"/>
        </w:rPr>
      </w:pPr>
    </w:p>
    <w:p w14:paraId="0A46851E">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b/>
          <w:sz w:val="32"/>
          <w:szCs w:val="32"/>
        </w:rPr>
      </w:pPr>
    </w:p>
    <w:p w14:paraId="31D4DE08">
      <w:pPr>
        <w:spacing w:line="400" w:lineRule="exact"/>
        <w:jc w:val="center"/>
        <w:rPr>
          <w:rFonts w:hint="eastAsia" w:ascii="宋体" w:hAnsi="宋体"/>
          <w:b/>
          <w:sz w:val="32"/>
          <w:szCs w:val="32"/>
        </w:rPr>
      </w:pPr>
    </w:p>
    <w:p w14:paraId="24F97C84">
      <w:pPr>
        <w:spacing w:line="400" w:lineRule="exact"/>
        <w:jc w:val="both"/>
        <w:rPr>
          <w:rFonts w:hint="eastAsia" w:ascii="宋体" w:hAnsi="宋体"/>
          <w:b/>
          <w:sz w:val="32"/>
          <w:szCs w:val="32"/>
        </w:rPr>
      </w:pPr>
    </w:p>
    <w:p w14:paraId="732B3909">
      <w:pPr>
        <w:spacing w:line="400" w:lineRule="exact"/>
        <w:jc w:val="center"/>
        <w:rPr>
          <w:rFonts w:hint="eastAsia" w:ascii="宋体" w:hAnsi="宋体"/>
          <w:b/>
          <w:sz w:val="32"/>
          <w:szCs w:val="32"/>
        </w:rPr>
      </w:pPr>
    </w:p>
    <w:p w14:paraId="3DAAB2A5">
      <w:pPr>
        <w:spacing w:line="400" w:lineRule="exact"/>
        <w:jc w:val="center"/>
        <w:rPr>
          <w:rFonts w:hint="eastAsia" w:ascii="宋体" w:hAnsi="宋体"/>
          <w:b/>
          <w:sz w:val="32"/>
          <w:szCs w:val="32"/>
        </w:rPr>
      </w:pPr>
      <w:r>
        <w:rPr>
          <w:rFonts w:hint="eastAsia" w:ascii="宋体" w:hAnsi="宋体"/>
          <w:b/>
          <w:sz w:val="32"/>
          <w:szCs w:val="32"/>
          <w:lang w:val="en-US" w:eastAsia="zh-CN"/>
        </w:rPr>
        <w:t>2026</w:t>
      </w:r>
      <w:r>
        <w:rPr>
          <w:rFonts w:hint="eastAsia" w:ascii="宋体" w:hAnsi="宋体"/>
          <w:b/>
          <w:sz w:val="32"/>
          <w:szCs w:val="32"/>
        </w:rPr>
        <w:t>年</w:t>
      </w:r>
      <w:r>
        <w:rPr>
          <w:rFonts w:hint="eastAsia" w:ascii="宋体" w:hAnsi="宋体"/>
          <w:b/>
          <w:sz w:val="32"/>
          <w:szCs w:val="32"/>
          <w:lang w:val="en-US" w:eastAsia="zh-CN"/>
        </w:rPr>
        <w:t>10</w:t>
      </w:r>
      <w:r>
        <w:rPr>
          <w:rFonts w:hint="eastAsia" w:ascii="宋体" w:hAnsi="宋体"/>
          <w:b/>
          <w:sz w:val="32"/>
          <w:szCs w:val="32"/>
        </w:rPr>
        <w:t>月</w:t>
      </w:r>
    </w:p>
    <w:p w14:paraId="4ED003AD">
      <w:pPr>
        <w:spacing w:line="400" w:lineRule="exact"/>
        <w:jc w:val="both"/>
        <w:rPr>
          <w:rFonts w:hint="eastAsia" w:ascii="宋体" w:hAnsi="宋体"/>
          <w:b/>
          <w:sz w:val="44"/>
          <w:szCs w:val="44"/>
        </w:rPr>
        <w:sectPr>
          <w:headerReference r:id="rId3" w:type="default"/>
          <w:footerReference r:id="rId4" w:type="default"/>
          <w:pgSz w:w="11906" w:h="16838"/>
          <w:pgMar w:top="1701" w:right="1417" w:bottom="1417" w:left="1701" w:header="851" w:footer="992" w:gutter="0"/>
          <w:pgNumType w:fmt="decimal" w:start="1"/>
          <w:cols w:space="425" w:num="1"/>
          <w:docGrid w:type="lines" w:linePitch="312" w:charSpace="0"/>
        </w:sectPr>
      </w:pPr>
    </w:p>
    <w:p w14:paraId="378F59EA">
      <w:pPr>
        <w:spacing w:line="400" w:lineRule="exact"/>
        <w:jc w:val="center"/>
        <w:rPr>
          <w:rFonts w:hint="eastAsia" w:ascii="宋体" w:hAnsi="宋体"/>
          <w:b/>
          <w:sz w:val="32"/>
          <w:szCs w:val="32"/>
        </w:rPr>
      </w:pPr>
      <w:r>
        <w:rPr>
          <w:rFonts w:hint="eastAsia" w:ascii="宋体" w:hAnsi="宋体"/>
          <w:b/>
          <w:sz w:val="32"/>
          <w:szCs w:val="32"/>
        </w:rPr>
        <w:t>目   录</w:t>
      </w:r>
    </w:p>
    <w:p w14:paraId="65CA51B4">
      <w:pPr>
        <w:pStyle w:val="21"/>
        <w:tabs>
          <w:tab w:val="right" w:leader="dot" w:pos="8788"/>
        </w:tabs>
        <w:rPr>
          <w:rFonts w:hint="eastAsia" w:ascii="Times New Roman" w:hAnsi="Times New Roman" w:eastAsia="宋体" w:cs="Times New Roman"/>
          <w:sz w:val="28"/>
          <w:szCs w:val="28"/>
          <w:highlight w:val="none"/>
          <w:lang w:val="en-US" w:eastAsia="zh-CN"/>
        </w:rPr>
      </w:pPr>
    </w:p>
    <w:p w14:paraId="4130A916">
      <w:pPr>
        <w:pStyle w:val="21"/>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TOC \o "1-3" \h \z \u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_Toc17140 </w:instrText>
      </w:r>
      <w:r>
        <w:rPr>
          <w:rFonts w:hint="eastAsia" w:ascii="Times New Roman" w:hAnsi="Times New Roman" w:eastAsia="宋体" w:cs="Times New Roman"/>
          <w:sz w:val="28"/>
          <w:szCs w:val="28"/>
          <w:highlight w:val="none"/>
          <w:lang w:val="en-US" w:eastAsia="zh-CN"/>
        </w:rPr>
        <w:fldChar w:fldCharType="separate"/>
      </w:r>
      <w:r>
        <w:rPr>
          <w:rFonts w:hint="eastAsia"/>
          <w:sz w:val="28"/>
          <w:szCs w:val="28"/>
          <w:lang w:val="en-US" w:eastAsia="zh-CN"/>
        </w:rPr>
        <w:t>第一章</w:t>
      </w:r>
      <w:r>
        <w:rPr>
          <w:rFonts w:hint="eastAsia" w:eastAsia="宋体"/>
          <w:sz w:val="28"/>
          <w:szCs w:val="28"/>
          <w:lang w:val="en-US" w:eastAsia="zh-CN"/>
        </w:rPr>
        <w:t xml:space="preserve"> 采购公告</w:t>
      </w:r>
      <w:r>
        <w:rPr>
          <w:sz w:val="28"/>
          <w:szCs w:val="28"/>
        </w:rPr>
        <w:tab/>
      </w:r>
      <w:r>
        <w:rPr>
          <w:sz w:val="28"/>
          <w:szCs w:val="28"/>
        </w:rPr>
        <w:fldChar w:fldCharType="begin"/>
      </w:r>
      <w:r>
        <w:rPr>
          <w:sz w:val="28"/>
          <w:szCs w:val="28"/>
        </w:rPr>
        <w:instrText xml:space="preserve"> PAGEREF _Toc17140 \h </w:instrText>
      </w:r>
      <w:r>
        <w:rPr>
          <w:sz w:val="28"/>
          <w:szCs w:val="28"/>
        </w:rPr>
        <w:fldChar w:fldCharType="separate"/>
      </w:r>
      <w:r>
        <w:rPr>
          <w:sz w:val="28"/>
          <w:szCs w:val="28"/>
        </w:rPr>
        <w:t>3</w:t>
      </w:r>
      <w:r>
        <w:rPr>
          <w:sz w:val="28"/>
          <w:szCs w:val="28"/>
        </w:rPr>
        <w:fldChar w:fldCharType="end"/>
      </w:r>
      <w:r>
        <w:rPr>
          <w:rFonts w:hint="eastAsia" w:ascii="Times New Roman" w:hAnsi="Times New Roman" w:eastAsia="宋体" w:cs="Times New Roman"/>
          <w:sz w:val="28"/>
          <w:szCs w:val="28"/>
          <w:highlight w:val="none"/>
          <w:lang w:val="en-US" w:eastAsia="zh-CN"/>
        </w:rPr>
        <w:fldChar w:fldCharType="end"/>
      </w:r>
    </w:p>
    <w:p w14:paraId="1A8B6A9F">
      <w:pPr>
        <w:pStyle w:val="21"/>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_Toc30074 </w:instrText>
      </w:r>
      <w:r>
        <w:rPr>
          <w:rFonts w:hint="eastAsia" w:ascii="Times New Roman" w:hAnsi="Times New Roman" w:eastAsia="宋体" w:cs="Times New Roman"/>
          <w:sz w:val="28"/>
          <w:szCs w:val="28"/>
          <w:highlight w:val="none"/>
          <w:lang w:val="en-US" w:eastAsia="zh-CN"/>
        </w:rPr>
        <w:fldChar w:fldCharType="separate"/>
      </w:r>
      <w:r>
        <w:rPr>
          <w:rFonts w:hint="eastAsia"/>
          <w:sz w:val="28"/>
          <w:szCs w:val="28"/>
          <w:lang w:val="en-US" w:eastAsia="zh-CN"/>
        </w:rPr>
        <w:t>第二</w:t>
      </w:r>
      <w:r>
        <w:rPr>
          <w:rFonts w:hint="eastAsia" w:eastAsia="宋体"/>
          <w:sz w:val="28"/>
          <w:szCs w:val="28"/>
          <w:lang w:val="en-US" w:eastAsia="zh-CN"/>
        </w:rPr>
        <w:t xml:space="preserve">章 </w:t>
      </w:r>
      <w:r>
        <w:rPr>
          <w:rFonts w:hint="eastAsia"/>
          <w:sz w:val="28"/>
          <w:szCs w:val="28"/>
          <w:lang w:val="en-US" w:eastAsia="zh-CN"/>
        </w:rPr>
        <w:t>项目</w:t>
      </w:r>
      <w:r>
        <w:rPr>
          <w:rFonts w:hint="eastAsia" w:eastAsia="宋体"/>
          <w:sz w:val="28"/>
          <w:szCs w:val="28"/>
          <w:lang w:val="en-US" w:eastAsia="zh-CN"/>
        </w:rPr>
        <w:t>需求</w:t>
      </w:r>
      <w:r>
        <w:rPr>
          <w:sz w:val="28"/>
          <w:szCs w:val="28"/>
        </w:rPr>
        <w:tab/>
      </w:r>
      <w:r>
        <w:rPr>
          <w:rFonts w:hint="eastAsia"/>
          <w:sz w:val="28"/>
          <w:szCs w:val="28"/>
          <w:lang w:val="en-US" w:eastAsia="zh-CN"/>
        </w:rPr>
        <w:t>6</w:t>
      </w:r>
      <w:r>
        <w:rPr>
          <w:rFonts w:hint="eastAsia" w:ascii="Times New Roman" w:hAnsi="Times New Roman" w:eastAsia="宋体" w:cs="Times New Roman"/>
          <w:sz w:val="28"/>
          <w:szCs w:val="28"/>
          <w:highlight w:val="none"/>
          <w:lang w:val="en-US" w:eastAsia="zh-CN"/>
        </w:rPr>
        <w:fldChar w:fldCharType="end"/>
      </w:r>
    </w:p>
    <w:p w14:paraId="5E0DA633">
      <w:pPr>
        <w:pStyle w:val="21"/>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_Toc18067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eastAsia="宋体" w:cs="Times New Roman"/>
          <w:sz w:val="28"/>
          <w:szCs w:val="28"/>
          <w:highlight w:val="none"/>
          <w:lang w:val="en-US" w:eastAsia="zh-CN"/>
        </w:rPr>
        <w:t>第三章 响应文件格式</w:t>
      </w:r>
      <w:r>
        <w:rPr>
          <w:sz w:val="28"/>
          <w:szCs w:val="28"/>
        </w:rPr>
        <w:tab/>
      </w:r>
      <w:r>
        <w:rPr>
          <w:rFonts w:hint="eastAsia"/>
          <w:sz w:val="28"/>
          <w:szCs w:val="28"/>
          <w:lang w:val="en-US" w:eastAsia="zh-CN"/>
        </w:rPr>
        <w:t>9</w:t>
      </w:r>
      <w:r>
        <w:rPr>
          <w:rFonts w:hint="eastAsia" w:ascii="Times New Roman" w:hAnsi="Times New Roman" w:eastAsia="宋体" w:cs="Times New Roman"/>
          <w:sz w:val="28"/>
          <w:szCs w:val="28"/>
          <w:highlight w:val="none"/>
          <w:lang w:val="en-US" w:eastAsia="zh-CN"/>
        </w:rPr>
        <w:fldChar w:fldCharType="end"/>
      </w:r>
    </w:p>
    <w:p w14:paraId="73BAD2EA">
      <w:pPr>
        <w:pStyle w:val="21"/>
        <w:tabs>
          <w:tab w:val="right" w:leader="dot" w:pos="8788"/>
        </w:tabs>
        <w:rPr>
          <w:rFonts w:hint="default"/>
          <w:sz w:val="28"/>
          <w:szCs w:val="28"/>
          <w:lang w:val="en-US"/>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_Toc22671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cs="Times New Roman"/>
          <w:sz w:val="28"/>
          <w:szCs w:val="28"/>
          <w:highlight w:val="none"/>
          <w:lang w:val="en-US" w:eastAsia="zh-CN"/>
        </w:rPr>
        <w:t>第</w:t>
      </w:r>
      <w:r>
        <w:rPr>
          <w:rFonts w:hint="eastAsia" w:cs="Times New Roman"/>
          <w:sz w:val="28"/>
          <w:szCs w:val="28"/>
          <w:highlight w:val="none"/>
          <w:lang w:val="en-US" w:eastAsia="zh-CN"/>
        </w:rPr>
        <w:t>四</w:t>
      </w:r>
      <w:r>
        <w:rPr>
          <w:rFonts w:hint="eastAsia" w:ascii="Times New Roman" w:hAnsi="Times New Roman" w:cs="Times New Roman"/>
          <w:sz w:val="28"/>
          <w:szCs w:val="28"/>
          <w:highlight w:val="none"/>
          <w:lang w:val="en-US" w:eastAsia="zh-CN"/>
        </w:rPr>
        <w:t>章 合同主要条款</w:t>
      </w:r>
      <w:r>
        <w:rPr>
          <w:sz w:val="28"/>
          <w:szCs w:val="28"/>
        </w:rPr>
        <w:tab/>
      </w:r>
      <w:r>
        <w:rPr>
          <w:rFonts w:hint="eastAsia"/>
          <w:sz w:val="28"/>
          <w:szCs w:val="28"/>
          <w:lang w:val="en-US" w:eastAsia="zh-CN"/>
        </w:rPr>
        <w:t>1</w:t>
      </w:r>
      <w:r>
        <w:rPr>
          <w:rFonts w:hint="eastAsia" w:ascii="Times New Roman" w:hAnsi="Times New Roman" w:eastAsia="宋体" w:cs="Times New Roman"/>
          <w:sz w:val="28"/>
          <w:szCs w:val="28"/>
          <w:highlight w:val="none"/>
          <w:lang w:val="en-US" w:eastAsia="zh-CN"/>
        </w:rPr>
        <w:fldChar w:fldCharType="end"/>
      </w:r>
      <w:r>
        <w:rPr>
          <w:rFonts w:hint="eastAsia" w:cs="Times New Roman"/>
          <w:sz w:val="28"/>
          <w:szCs w:val="28"/>
          <w:highlight w:val="none"/>
          <w:lang w:val="en-US" w:eastAsia="zh-CN"/>
        </w:rPr>
        <w:t>4</w:t>
      </w:r>
    </w:p>
    <w:p w14:paraId="29AD163D">
      <w:pPr>
        <w:pStyle w:val="21"/>
        <w:tabs>
          <w:tab w:val="right" w:leader="dot" w:pos="8788"/>
        </w:tabs>
        <w:rPr>
          <w:rFonts w:hint="eastAsia" w:ascii="宋体" w:hAnsi="宋体" w:eastAsia="宋体" w:cs="宋体"/>
          <w:sz w:val="30"/>
          <w:szCs w:val="30"/>
        </w:rPr>
      </w:pPr>
      <w:r>
        <w:rPr>
          <w:rFonts w:hint="eastAsia" w:ascii="Times New Roman" w:hAnsi="Times New Roman" w:eastAsia="宋体" w:cs="Times New Roman"/>
          <w:sz w:val="28"/>
          <w:szCs w:val="28"/>
          <w:highlight w:val="none"/>
          <w:lang w:val="en-US" w:eastAsia="zh-CN"/>
        </w:rPr>
        <w:fldChar w:fldCharType="end"/>
      </w:r>
      <w:bookmarkStart w:id="0" w:name="_Toc9294"/>
      <w:bookmarkStart w:id="1" w:name="_Toc499576933"/>
    </w:p>
    <w:p w14:paraId="50AF129E">
      <w:pPr>
        <w:rPr>
          <w:rFonts w:hint="eastAsia" w:ascii="宋体" w:hAnsi="宋体" w:eastAsia="宋体" w:cs="宋体"/>
          <w:sz w:val="30"/>
          <w:szCs w:val="30"/>
        </w:rPr>
      </w:pPr>
      <w:r>
        <w:rPr>
          <w:rFonts w:hint="eastAsia" w:ascii="宋体" w:hAnsi="宋体" w:eastAsia="宋体" w:cs="宋体"/>
          <w:sz w:val="30"/>
          <w:szCs w:val="30"/>
        </w:rPr>
        <w:br w:type="page"/>
      </w:r>
    </w:p>
    <w:p w14:paraId="615365A3">
      <w:pPr>
        <w:pStyle w:val="3"/>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ascii="宋体" w:hAnsi="宋体" w:eastAsia="宋体" w:cs="Times New Roman"/>
          <w:szCs w:val="21"/>
          <w:lang w:val="en-US" w:eastAsia="zh-CN"/>
        </w:rPr>
      </w:pPr>
      <w:bookmarkStart w:id="2" w:name="_Toc17140"/>
      <w:r>
        <w:rPr>
          <w:rFonts w:hint="eastAsia"/>
          <w:sz w:val="36"/>
          <w:szCs w:val="36"/>
          <w:lang w:val="en-US" w:eastAsia="zh-CN"/>
        </w:rPr>
        <w:t>第一章</w:t>
      </w:r>
      <w:r>
        <w:rPr>
          <w:rFonts w:hint="eastAsia" w:eastAsia="宋体"/>
          <w:sz w:val="36"/>
          <w:szCs w:val="36"/>
          <w:lang w:val="en-US" w:eastAsia="zh-CN"/>
        </w:rPr>
        <w:t xml:space="preserve"> 采购公告</w:t>
      </w:r>
      <w:bookmarkEnd w:id="0"/>
      <w:bookmarkEnd w:id="1"/>
      <w:bookmarkEnd w:id="2"/>
    </w:p>
    <w:p w14:paraId="789D1D0A">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根据医院工作需要，现对</w:t>
      </w:r>
      <w:r>
        <w:rPr>
          <w:rFonts w:hint="eastAsia" w:ascii="宋体" w:hAnsi="宋体" w:cs="Times New Roman"/>
          <w:szCs w:val="21"/>
          <w:lang w:val="en-US" w:eastAsia="zh-CN"/>
        </w:rPr>
        <w:t>医院</w:t>
      </w:r>
      <w:r>
        <w:rPr>
          <w:rFonts w:hint="eastAsia" w:ascii="宋体" w:hAnsi="宋体" w:eastAsia="宋体" w:cs="Times New Roman"/>
          <w:szCs w:val="21"/>
          <w:lang w:val="en-US" w:eastAsia="zh-CN"/>
        </w:rPr>
        <w:t>遴选食堂、茶饮吧易耗品供货商项目进行</w:t>
      </w:r>
      <w:r>
        <w:rPr>
          <w:rFonts w:hint="eastAsia" w:ascii="宋体" w:hAnsi="宋体" w:cs="Times New Roman"/>
          <w:szCs w:val="21"/>
          <w:lang w:val="en-US" w:eastAsia="zh-CN"/>
        </w:rPr>
        <w:t>院内询价</w:t>
      </w:r>
      <w:r>
        <w:rPr>
          <w:rFonts w:hint="eastAsia" w:ascii="宋体" w:hAnsi="宋体" w:eastAsia="宋体" w:cs="Times New Roman"/>
          <w:szCs w:val="21"/>
          <w:lang w:val="en-US" w:eastAsia="zh-CN"/>
        </w:rPr>
        <w:t>采购，欢迎符合条件的供应商前来参加采购活动，有关事项公告如下：</w:t>
      </w:r>
    </w:p>
    <w:p w14:paraId="6F5C82CF">
      <w:pPr>
        <w:keepNext w:val="0"/>
        <w:keepLines w:val="0"/>
        <w:pageBreakBefore w:val="0"/>
        <w:widowControl w:val="0"/>
        <w:kinsoku/>
        <w:wordWrap/>
        <w:overflowPunct/>
        <w:topLinePunct w:val="0"/>
        <w:autoSpaceDE/>
        <w:autoSpaceDN/>
        <w:bidi w:val="0"/>
        <w:adjustRightInd/>
        <w:spacing w:line="400" w:lineRule="exact"/>
        <w:ind w:firstLine="422" w:firstLineChars="200"/>
        <w:jc w:val="left"/>
        <w:textAlignment w:val="auto"/>
        <w:rPr>
          <w:rFonts w:hint="eastAsia" w:ascii="宋体" w:hAnsi="宋体" w:eastAsia="宋体" w:cs="Times New Roman"/>
          <w:b/>
          <w:szCs w:val="21"/>
          <w:highlight w:val="none"/>
          <w:lang w:val="en-US" w:eastAsia="zh-CN"/>
        </w:rPr>
      </w:pPr>
      <w:r>
        <w:rPr>
          <w:rFonts w:hint="eastAsia" w:ascii="宋体" w:hAnsi="宋体" w:eastAsia="宋体" w:cs="Times New Roman"/>
          <w:b/>
          <w:szCs w:val="21"/>
          <w:highlight w:val="none"/>
          <w:lang w:val="en-US" w:eastAsia="zh-CN"/>
        </w:rPr>
        <w:t>一、项目基本情况</w:t>
      </w:r>
    </w:p>
    <w:p w14:paraId="7AF440EF">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1</w:t>
      </w:r>
      <w:r>
        <w:rPr>
          <w:rFonts w:hint="eastAsia" w:ascii="宋体" w:hAnsi="宋体" w:cs="Times New Roman"/>
          <w:szCs w:val="21"/>
          <w:lang w:val="en-US" w:eastAsia="zh-CN"/>
        </w:rPr>
        <w:t>、</w:t>
      </w:r>
      <w:r>
        <w:rPr>
          <w:rFonts w:hint="eastAsia" w:ascii="宋体" w:hAnsi="宋体" w:eastAsia="宋体" w:cs="Times New Roman"/>
          <w:szCs w:val="21"/>
          <w:lang w:val="en-US" w:eastAsia="zh-CN"/>
        </w:rPr>
        <w:t>项目名称：遴选食堂、茶饮吧易耗品供货商</w:t>
      </w:r>
    </w:p>
    <w:p w14:paraId="270973DE">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2</w:t>
      </w:r>
      <w:r>
        <w:rPr>
          <w:rFonts w:hint="eastAsia" w:ascii="宋体" w:hAnsi="宋体" w:cs="Times New Roman"/>
          <w:szCs w:val="21"/>
          <w:lang w:val="en-US" w:eastAsia="zh-CN"/>
        </w:rPr>
        <w:t>、</w:t>
      </w:r>
      <w:r>
        <w:rPr>
          <w:rFonts w:hint="eastAsia" w:ascii="宋体" w:hAnsi="宋体" w:eastAsia="宋体" w:cs="Times New Roman"/>
          <w:szCs w:val="21"/>
          <w:lang w:val="en-US" w:eastAsia="zh-CN"/>
        </w:rPr>
        <w:t>项目编号：GXSZ2026-017-JYB</w:t>
      </w:r>
    </w:p>
    <w:p w14:paraId="55B4C651">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3</w:t>
      </w:r>
      <w:r>
        <w:rPr>
          <w:rFonts w:hint="eastAsia" w:ascii="宋体" w:hAnsi="宋体" w:cs="Times New Roman"/>
          <w:szCs w:val="21"/>
          <w:lang w:val="en-US" w:eastAsia="zh-CN"/>
        </w:rPr>
        <w:t>、</w:t>
      </w:r>
      <w:r>
        <w:rPr>
          <w:rFonts w:hint="eastAsia" w:ascii="宋体" w:hAnsi="宋体" w:eastAsia="宋体" w:cs="Times New Roman"/>
          <w:szCs w:val="21"/>
          <w:lang w:val="en-US" w:eastAsia="zh-CN"/>
        </w:rPr>
        <w:t>采购方式：</w:t>
      </w:r>
      <w:r>
        <w:rPr>
          <w:rFonts w:hint="eastAsia" w:ascii="宋体" w:hAnsi="宋体" w:cs="Times New Roman"/>
          <w:szCs w:val="21"/>
          <w:lang w:val="en-US" w:eastAsia="zh-CN"/>
        </w:rPr>
        <w:t>院内询价</w:t>
      </w:r>
    </w:p>
    <w:p w14:paraId="4D8A742A">
      <w:pPr>
        <w:spacing w:line="400" w:lineRule="exact"/>
        <w:ind w:firstLine="420" w:firstLineChars="200"/>
        <w:rPr>
          <w:rFonts w:hint="eastAsia" w:ascii="宋体" w:hAnsi="宋体" w:eastAsia="宋体"/>
          <w:szCs w:val="21"/>
          <w:lang w:eastAsia="zh-CN"/>
        </w:rPr>
      </w:pPr>
      <w:r>
        <w:rPr>
          <w:rFonts w:hint="eastAsia" w:ascii="宋体" w:hAnsi="宋体" w:eastAsia="宋体" w:cs="Times New Roman"/>
          <w:szCs w:val="21"/>
          <w:lang w:val="en-US" w:eastAsia="zh-CN"/>
        </w:rPr>
        <w:t>4</w:t>
      </w:r>
      <w:r>
        <w:rPr>
          <w:rFonts w:hint="eastAsia" w:ascii="宋体" w:hAnsi="宋体" w:cs="Times New Roman"/>
          <w:szCs w:val="21"/>
          <w:lang w:val="en-US" w:eastAsia="zh-CN"/>
        </w:rPr>
        <w:t>、</w:t>
      </w:r>
      <w:r>
        <w:rPr>
          <w:rFonts w:hint="eastAsia" w:ascii="宋体" w:hAnsi="宋体" w:eastAsia="宋体" w:cs="Times New Roman"/>
          <w:szCs w:val="21"/>
          <w:lang w:val="en-US" w:eastAsia="zh-CN"/>
        </w:rPr>
        <w:t>预算金额：人民币（大写）</w:t>
      </w:r>
      <w:r>
        <w:rPr>
          <w:rFonts w:hint="eastAsia" w:ascii="宋体" w:hAnsi="宋体" w:cs="Times New Roman"/>
          <w:szCs w:val="21"/>
          <w:lang w:val="en-US" w:eastAsia="zh-CN"/>
        </w:rPr>
        <w:t>肆</w:t>
      </w:r>
      <w:r>
        <w:rPr>
          <w:rFonts w:hint="eastAsia" w:ascii="宋体" w:hAnsi="宋体" w:eastAsia="宋体" w:cs="Times New Roman"/>
          <w:szCs w:val="21"/>
          <w:lang w:val="en-US" w:eastAsia="zh-CN"/>
        </w:rPr>
        <w:t>万元整（¥</w:t>
      </w:r>
      <w:r>
        <w:rPr>
          <w:rFonts w:hint="eastAsia" w:ascii="宋体" w:hAnsi="宋体" w:cs="Times New Roman"/>
          <w:szCs w:val="21"/>
          <w:lang w:val="en-US" w:eastAsia="zh-CN"/>
        </w:rPr>
        <w:t>4</w:t>
      </w:r>
      <w:r>
        <w:rPr>
          <w:rFonts w:hint="eastAsia" w:ascii="宋体" w:hAnsi="宋体" w:eastAsia="宋体" w:cs="Times New Roman"/>
          <w:szCs w:val="21"/>
          <w:lang w:val="en-US" w:eastAsia="zh-CN"/>
        </w:rPr>
        <w:t>0000.00）</w:t>
      </w:r>
    </w:p>
    <w:p w14:paraId="3E8E6BB6">
      <w:pPr>
        <w:spacing w:line="400" w:lineRule="exact"/>
        <w:ind w:firstLine="420" w:firstLineChars="20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5</w:t>
      </w:r>
      <w:r>
        <w:rPr>
          <w:rFonts w:hint="eastAsia" w:ascii="宋体" w:hAnsi="宋体" w:cs="Times New Roman"/>
          <w:szCs w:val="21"/>
          <w:lang w:val="en-US" w:eastAsia="zh-CN"/>
        </w:rPr>
        <w:t>、</w:t>
      </w:r>
      <w:r>
        <w:rPr>
          <w:rFonts w:hint="eastAsia" w:ascii="宋体" w:hAnsi="宋体" w:eastAsia="宋体" w:cs="Times New Roman"/>
          <w:szCs w:val="21"/>
          <w:lang w:val="en-US" w:eastAsia="zh-CN"/>
        </w:rPr>
        <w:t>采购内容：详见</w:t>
      </w:r>
      <w:r>
        <w:rPr>
          <w:rFonts w:hint="eastAsia" w:ascii="宋体" w:hAnsi="宋体" w:cs="Times New Roman"/>
          <w:szCs w:val="21"/>
          <w:lang w:val="en-US" w:eastAsia="zh-CN"/>
        </w:rPr>
        <w:t>《采购项目需求》第二章内容。</w:t>
      </w:r>
    </w:p>
    <w:p w14:paraId="7D4D46D5">
      <w:pPr>
        <w:numPr>
          <w:ilvl w:val="0"/>
          <w:numId w:val="0"/>
        </w:numPr>
        <w:spacing w:line="400" w:lineRule="exact"/>
        <w:ind w:firstLine="422" w:firstLineChars="200"/>
        <w:rPr>
          <w:rFonts w:hint="eastAsia" w:ascii="宋体" w:hAnsi="宋体" w:cs="宋体"/>
          <w:b/>
          <w:bCs/>
          <w:highlight w:val="none"/>
        </w:rPr>
      </w:pPr>
      <w:r>
        <w:rPr>
          <w:rFonts w:hint="eastAsia" w:ascii="宋体" w:hAnsi="宋体" w:cs="宋体"/>
          <w:b/>
          <w:bCs/>
          <w:highlight w:val="none"/>
        </w:rPr>
        <w:t>二、供应商的资格要求</w:t>
      </w:r>
    </w:p>
    <w:p w14:paraId="74635DA0">
      <w:pPr>
        <w:spacing w:line="400" w:lineRule="exact"/>
        <w:ind w:firstLine="420" w:firstLineChars="200"/>
        <w:rPr>
          <w:rFonts w:hint="eastAsia" w:ascii="宋体" w:hAnsi="宋体" w:eastAsia="宋体"/>
          <w:szCs w:val="21"/>
          <w:highlight w:val="none"/>
          <w:lang w:eastAsia="zh-CN"/>
        </w:rPr>
      </w:pPr>
      <w:r>
        <w:rPr>
          <w:rFonts w:hint="eastAsia" w:ascii="宋体" w:hAnsi="宋体"/>
          <w:szCs w:val="21"/>
          <w:highlight w:val="none"/>
        </w:rPr>
        <w:t>1</w:t>
      </w:r>
      <w:r>
        <w:rPr>
          <w:rFonts w:hint="eastAsia" w:ascii="宋体" w:hAnsi="宋体"/>
          <w:szCs w:val="21"/>
          <w:highlight w:val="none"/>
          <w:lang w:eastAsia="zh-CN"/>
        </w:rPr>
        <w:t>、</w:t>
      </w:r>
      <w:r>
        <w:rPr>
          <w:rFonts w:hint="eastAsia" w:ascii="宋体" w:hAnsi="宋体"/>
          <w:szCs w:val="21"/>
          <w:highlight w:val="none"/>
        </w:rPr>
        <w:t>满足《中华人民共和国政府采购法》第二十二条规定</w:t>
      </w:r>
      <w:r>
        <w:rPr>
          <w:rFonts w:hint="eastAsia" w:ascii="宋体" w:hAnsi="宋体"/>
          <w:szCs w:val="21"/>
          <w:highlight w:val="none"/>
          <w:lang w:eastAsia="zh-CN"/>
        </w:rPr>
        <w:t>：</w:t>
      </w:r>
    </w:p>
    <w:p w14:paraId="547B6C99">
      <w:pPr>
        <w:spacing w:line="400" w:lineRule="exact"/>
        <w:ind w:firstLine="420" w:firstLineChars="200"/>
        <w:rPr>
          <w:rFonts w:hint="eastAsia" w:ascii="宋体" w:hAnsi="宋体"/>
          <w:szCs w:val="21"/>
          <w:highlight w:val="none"/>
        </w:rPr>
      </w:pPr>
      <w:r>
        <w:rPr>
          <w:rFonts w:hint="eastAsia" w:ascii="宋体" w:hAnsi="宋体"/>
          <w:szCs w:val="21"/>
          <w:highlight w:val="none"/>
        </w:rPr>
        <w:t>（1）具有独立承担民事责任的能力；</w:t>
      </w:r>
    </w:p>
    <w:p w14:paraId="4D7008B0">
      <w:pPr>
        <w:spacing w:line="400" w:lineRule="exact"/>
        <w:ind w:firstLine="420" w:firstLineChars="200"/>
        <w:rPr>
          <w:rFonts w:hint="eastAsia" w:ascii="宋体" w:hAnsi="宋体"/>
          <w:szCs w:val="21"/>
          <w:highlight w:val="none"/>
        </w:rPr>
      </w:pPr>
      <w:r>
        <w:rPr>
          <w:rFonts w:hint="eastAsia" w:ascii="宋体" w:hAnsi="宋体"/>
          <w:szCs w:val="21"/>
          <w:highlight w:val="none"/>
        </w:rPr>
        <w:t>（2）具有良好的商业信誉和健全的财务会计制度；</w:t>
      </w:r>
    </w:p>
    <w:p w14:paraId="59DE8609">
      <w:pPr>
        <w:spacing w:line="400" w:lineRule="exact"/>
        <w:ind w:firstLine="420" w:firstLineChars="200"/>
        <w:rPr>
          <w:rFonts w:hint="eastAsia" w:ascii="宋体" w:hAnsi="宋体"/>
          <w:szCs w:val="21"/>
          <w:highlight w:val="none"/>
        </w:rPr>
      </w:pPr>
      <w:r>
        <w:rPr>
          <w:rFonts w:hint="eastAsia" w:ascii="宋体" w:hAnsi="宋体"/>
          <w:szCs w:val="21"/>
          <w:highlight w:val="none"/>
        </w:rPr>
        <w:t>（3）具有履行合同所必需的设备和专业技术能力；</w:t>
      </w:r>
    </w:p>
    <w:p w14:paraId="19BDC357">
      <w:pPr>
        <w:spacing w:line="400" w:lineRule="exact"/>
        <w:ind w:firstLine="420" w:firstLineChars="200"/>
        <w:rPr>
          <w:rFonts w:hint="eastAsia" w:ascii="宋体" w:hAnsi="宋体"/>
          <w:szCs w:val="21"/>
          <w:highlight w:val="none"/>
        </w:rPr>
      </w:pPr>
      <w:r>
        <w:rPr>
          <w:rFonts w:hint="eastAsia" w:ascii="宋体" w:hAnsi="宋体"/>
          <w:szCs w:val="21"/>
          <w:highlight w:val="none"/>
        </w:rPr>
        <w:t>（4）有依法缴纳税收和社会保障资金的良好记录；</w:t>
      </w:r>
    </w:p>
    <w:p w14:paraId="76BF961B">
      <w:pPr>
        <w:spacing w:line="400" w:lineRule="exact"/>
        <w:ind w:firstLine="420" w:firstLineChars="200"/>
        <w:rPr>
          <w:rFonts w:hint="eastAsia" w:ascii="宋体" w:hAnsi="宋体"/>
          <w:szCs w:val="21"/>
          <w:highlight w:val="none"/>
        </w:rPr>
      </w:pPr>
      <w:r>
        <w:rPr>
          <w:rFonts w:hint="eastAsia" w:ascii="宋体" w:hAnsi="宋体"/>
          <w:szCs w:val="21"/>
          <w:highlight w:val="none"/>
        </w:rPr>
        <w:t xml:space="preserve">（5）参加本次采购活动前三年内，在经营活动中没有重大违法记录； </w:t>
      </w:r>
    </w:p>
    <w:p w14:paraId="5D97E133">
      <w:pPr>
        <w:spacing w:line="400" w:lineRule="exact"/>
        <w:ind w:firstLine="420" w:firstLineChars="200"/>
        <w:rPr>
          <w:rFonts w:hint="eastAsia" w:ascii="宋体" w:hAnsi="宋体"/>
          <w:szCs w:val="21"/>
          <w:highlight w:val="none"/>
        </w:rPr>
      </w:pPr>
      <w:r>
        <w:rPr>
          <w:rFonts w:hint="eastAsia" w:ascii="宋体" w:hAnsi="宋体"/>
          <w:szCs w:val="21"/>
          <w:highlight w:val="none"/>
        </w:rPr>
        <w:t>（6）法律、行政法规规定的其他条件。</w:t>
      </w:r>
    </w:p>
    <w:p w14:paraId="52828DBF">
      <w:pPr>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2</w:t>
      </w:r>
      <w:r>
        <w:rPr>
          <w:rFonts w:hint="eastAsia" w:ascii="宋体" w:hAnsi="宋体" w:cs="Arial"/>
          <w:szCs w:val="21"/>
          <w:highlight w:val="none"/>
          <w:lang w:eastAsia="zh-CN"/>
        </w:rPr>
        <w:t>、</w:t>
      </w:r>
      <w:r>
        <w:rPr>
          <w:rFonts w:hint="eastAsia" w:ascii="宋体" w:hAnsi="宋体" w:cs="Arial"/>
          <w:szCs w:val="21"/>
          <w:highlight w:val="none"/>
        </w:rPr>
        <w:t>国内注册（指按工商管理有关规定要求核准登记的）依法取得营业执照，经营范围达到本次采购需求的供应商。</w:t>
      </w:r>
    </w:p>
    <w:p w14:paraId="5226D2B6">
      <w:pPr>
        <w:numPr>
          <w:ilvl w:val="0"/>
          <w:numId w:val="0"/>
        </w:numPr>
        <w:spacing w:line="400" w:lineRule="exact"/>
        <w:ind w:firstLine="420" w:firstLineChars="200"/>
        <w:rPr>
          <w:rFonts w:hint="eastAsia" w:ascii="宋体" w:hAnsi="宋体" w:cs="Arial"/>
          <w:szCs w:val="21"/>
          <w:highlight w:val="none"/>
          <w:lang w:val="en-US" w:eastAsia="zh-CN"/>
        </w:rPr>
      </w:pPr>
      <w:r>
        <w:rPr>
          <w:rFonts w:hint="eastAsia" w:ascii="宋体" w:hAnsi="宋体" w:cs="Arial"/>
          <w:szCs w:val="21"/>
          <w:highlight w:val="none"/>
          <w:lang w:val="en-US" w:eastAsia="zh-CN"/>
        </w:rPr>
        <w:t>3、本项目的特定资格要求：营业执照、经营许可证。</w:t>
      </w:r>
    </w:p>
    <w:p w14:paraId="301208D6">
      <w:pPr>
        <w:numPr>
          <w:ilvl w:val="0"/>
          <w:numId w:val="0"/>
        </w:numPr>
        <w:spacing w:line="400" w:lineRule="exact"/>
        <w:ind w:firstLine="420" w:firstLineChars="200"/>
        <w:rPr>
          <w:rFonts w:hint="eastAsia" w:ascii="宋体" w:hAnsi="宋体" w:cs="Arial"/>
          <w:szCs w:val="21"/>
          <w:highlight w:val="none"/>
          <w:lang w:val="en-US" w:eastAsia="zh-CN"/>
        </w:rPr>
      </w:pPr>
      <w:r>
        <w:rPr>
          <w:rFonts w:hint="eastAsia" w:ascii="宋体" w:hAnsi="宋体" w:cs="Arial"/>
          <w:szCs w:val="21"/>
          <w:highlight w:val="none"/>
          <w:lang w:val="en-US" w:eastAsia="zh-CN"/>
        </w:rPr>
        <w:t>4、本项目不允许外包、分包、转包，不接受联合体供应商参与本项目采购活动。</w:t>
      </w:r>
    </w:p>
    <w:p w14:paraId="70323B09">
      <w:pPr>
        <w:numPr>
          <w:ilvl w:val="0"/>
          <w:numId w:val="0"/>
        </w:numPr>
        <w:spacing w:line="400" w:lineRule="exact"/>
        <w:ind w:firstLine="422" w:firstLineChars="200"/>
        <w:rPr>
          <w:rFonts w:hint="eastAsia" w:ascii="宋体" w:hAnsi="宋体" w:cs="宋体"/>
          <w:b/>
          <w:bCs/>
          <w:color w:val="auto"/>
          <w:highlight w:val="none"/>
        </w:rPr>
      </w:pPr>
      <w:r>
        <w:rPr>
          <w:rFonts w:hint="eastAsia" w:ascii="宋体" w:hAnsi="宋体" w:cs="宋体"/>
          <w:b/>
          <w:bCs/>
          <w:color w:val="auto"/>
          <w:highlight w:val="none"/>
          <w:lang w:val="en-US" w:eastAsia="zh-CN"/>
        </w:rPr>
        <w:t>三、</w:t>
      </w:r>
      <w:r>
        <w:rPr>
          <w:rFonts w:hint="eastAsia" w:ascii="宋体" w:hAnsi="宋体" w:cs="宋体"/>
          <w:b/>
          <w:bCs/>
          <w:color w:val="auto"/>
          <w:highlight w:val="none"/>
        </w:rPr>
        <w:t>报名所需资料</w:t>
      </w:r>
    </w:p>
    <w:p w14:paraId="3944EBDD">
      <w:pPr>
        <w:spacing w:line="400" w:lineRule="exact"/>
        <w:ind w:firstLine="420" w:firstLineChars="200"/>
        <w:rPr>
          <w:rFonts w:hint="eastAsia" w:ascii="宋体" w:hAnsi="宋体" w:cs="Arial"/>
          <w:color w:val="auto"/>
          <w:szCs w:val="21"/>
          <w:highlight w:val="none"/>
        </w:rPr>
      </w:pPr>
      <w:r>
        <w:rPr>
          <w:rFonts w:hint="eastAsia" w:ascii="宋体" w:hAnsi="宋体" w:cs="Arial"/>
          <w:color w:val="auto"/>
          <w:szCs w:val="21"/>
          <w:highlight w:val="none"/>
          <w:lang w:val="en-US" w:eastAsia="zh-CN"/>
        </w:rPr>
        <w:t>1、</w:t>
      </w:r>
      <w:r>
        <w:rPr>
          <w:rFonts w:hint="eastAsia" w:ascii="宋体" w:hAnsi="宋体" w:cs="Arial"/>
          <w:color w:val="auto"/>
          <w:szCs w:val="21"/>
          <w:highlight w:val="none"/>
        </w:rPr>
        <w:t>响应文件</w:t>
      </w:r>
      <w:r>
        <w:rPr>
          <w:rFonts w:hint="eastAsia" w:ascii="宋体" w:hAnsi="宋体" w:cs="Arial"/>
          <w:color w:val="auto"/>
          <w:szCs w:val="21"/>
          <w:highlight w:val="none"/>
          <w:lang w:eastAsia="zh-CN"/>
        </w:rPr>
        <w:t>：</w:t>
      </w:r>
      <w:r>
        <w:rPr>
          <w:rFonts w:hint="eastAsia" w:ascii="宋体" w:hAnsi="宋体" w:cs="Arial"/>
          <w:color w:val="auto"/>
          <w:szCs w:val="21"/>
          <w:highlight w:val="none"/>
          <w:lang w:val="en-US" w:eastAsia="zh-CN"/>
        </w:rPr>
        <w:t>详见</w:t>
      </w:r>
      <w:r>
        <w:rPr>
          <w:rFonts w:hint="eastAsia" w:ascii="宋体" w:hAnsi="宋体" w:cs="Times New Roman"/>
          <w:szCs w:val="21"/>
          <w:lang w:val="en-US" w:eastAsia="zh-CN"/>
        </w:rPr>
        <w:t>《采购项目需求》第三章内容。</w:t>
      </w:r>
    </w:p>
    <w:p w14:paraId="3FE64566">
      <w:pPr>
        <w:spacing w:line="400" w:lineRule="exact"/>
        <w:ind w:firstLine="420" w:firstLineChars="200"/>
        <w:rPr>
          <w:rFonts w:hint="default" w:ascii="宋体" w:hAnsi="宋体" w:cs="Arial"/>
          <w:szCs w:val="21"/>
          <w:highlight w:val="none"/>
          <w:lang w:val="en-US" w:eastAsia="zh-CN"/>
        </w:rPr>
      </w:pPr>
      <w:r>
        <w:rPr>
          <w:rFonts w:hint="eastAsia" w:ascii="宋体" w:hAnsi="宋体" w:cs="Arial"/>
          <w:color w:val="auto"/>
          <w:szCs w:val="21"/>
          <w:highlight w:val="none"/>
          <w:lang w:val="en-US" w:eastAsia="zh-CN"/>
        </w:rPr>
        <w:t>2、报名表：详见《采购项目需求》第一章《广西壮族自治区生殖医院采购项目报名表》</w:t>
      </w:r>
      <w:r>
        <w:rPr>
          <w:rFonts w:hint="eastAsia" w:ascii="宋体" w:hAnsi="宋体" w:cs="Arial"/>
          <w:szCs w:val="21"/>
          <w:highlight w:val="none"/>
        </w:rPr>
        <w:t>。</w:t>
      </w:r>
    </w:p>
    <w:p w14:paraId="7FA08AC4">
      <w:pPr>
        <w:spacing w:line="400" w:lineRule="exact"/>
        <w:ind w:firstLine="422" w:firstLineChars="200"/>
        <w:rPr>
          <w:rFonts w:hint="default" w:ascii="宋体" w:hAnsi="宋体" w:eastAsia="宋体"/>
          <w:b/>
          <w:szCs w:val="21"/>
          <w:highlight w:val="none"/>
          <w:lang w:val="en-US" w:eastAsia="zh-CN"/>
        </w:rPr>
      </w:pPr>
      <w:r>
        <w:rPr>
          <w:rFonts w:hint="eastAsia" w:ascii="宋体" w:hAnsi="宋体"/>
          <w:b/>
          <w:szCs w:val="21"/>
          <w:highlight w:val="none"/>
          <w:lang w:val="en-US" w:eastAsia="zh-CN"/>
        </w:rPr>
        <w:t>四</w:t>
      </w:r>
      <w:r>
        <w:rPr>
          <w:rFonts w:hint="eastAsia" w:ascii="宋体" w:hAnsi="宋体"/>
          <w:b/>
          <w:szCs w:val="21"/>
          <w:highlight w:val="none"/>
        </w:rPr>
        <w:t>、响应文件递交</w:t>
      </w:r>
      <w:r>
        <w:rPr>
          <w:rFonts w:hint="eastAsia" w:ascii="宋体" w:hAnsi="宋体"/>
          <w:b/>
          <w:szCs w:val="21"/>
          <w:highlight w:val="none"/>
          <w:lang w:val="en-US" w:eastAsia="zh-CN"/>
        </w:rPr>
        <w:t>时间和地点</w:t>
      </w:r>
    </w:p>
    <w:p w14:paraId="27C11174">
      <w:pPr>
        <w:snapToGrid w:val="0"/>
        <w:spacing w:line="400" w:lineRule="exact"/>
        <w:ind w:firstLine="420" w:firstLineChars="200"/>
        <w:rPr>
          <w:rFonts w:ascii="宋体" w:hAnsi="宋体"/>
          <w:szCs w:val="21"/>
          <w:highlight w:val="none"/>
        </w:rPr>
      </w:pPr>
      <w:r>
        <w:rPr>
          <w:rFonts w:hint="eastAsia" w:ascii="宋体" w:hAnsi="宋体"/>
          <w:szCs w:val="21"/>
          <w:highlight w:val="none"/>
          <w:lang w:val="en-US" w:eastAsia="zh-CN"/>
        </w:rPr>
        <w:t>1、 递交时间：2026年10月13日起至2026年10月15日，</w:t>
      </w:r>
      <w:r>
        <w:rPr>
          <w:rFonts w:hint="eastAsia" w:ascii="宋体" w:hAnsi="宋体" w:cs="Arial"/>
          <w:szCs w:val="21"/>
          <w:lang w:val="en-US" w:eastAsia="zh-CN"/>
        </w:rPr>
        <w:t>每天</w:t>
      </w:r>
      <w:r>
        <w:rPr>
          <w:rFonts w:hint="eastAsia" w:ascii="宋体" w:hAnsi="宋体" w:cs="Arial"/>
          <w:szCs w:val="21"/>
        </w:rPr>
        <w:t>上午8:00-12:00，下午13:30-16:30</w:t>
      </w:r>
      <w:r>
        <w:rPr>
          <w:rFonts w:hint="eastAsia" w:ascii="宋体" w:hAnsi="宋体" w:cs="Arial"/>
          <w:szCs w:val="21"/>
          <w:lang w:eastAsia="zh-CN"/>
        </w:rPr>
        <w:t>（</w:t>
      </w:r>
      <w:r>
        <w:rPr>
          <w:rFonts w:hint="eastAsia" w:ascii="宋体" w:hAnsi="宋体" w:cs="Arial"/>
          <w:szCs w:val="21"/>
          <w:lang w:val="en-US" w:eastAsia="zh-CN"/>
        </w:rPr>
        <w:t>北京时间</w:t>
      </w:r>
      <w:r>
        <w:rPr>
          <w:rFonts w:hint="eastAsia" w:ascii="宋体" w:hAnsi="宋体" w:cs="Arial"/>
          <w:szCs w:val="21"/>
        </w:rPr>
        <w:t>，</w:t>
      </w:r>
      <w:r>
        <w:rPr>
          <w:rFonts w:hint="eastAsia" w:ascii="宋体" w:hAnsi="宋体" w:cs="Arial"/>
          <w:szCs w:val="21"/>
          <w:lang w:val="en-US" w:eastAsia="zh-CN"/>
        </w:rPr>
        <w:t>周末及</w:t>
      </w:r>
      <w:r>
        <w:rPr>
          <w:rFonts w:ascii="宋体" w:hAnsi="宋体" w:cs="Arial"/>
          <w:color w:val="000000"/>
          <w:szCs w:val="21"/>
        </w:rPr>
        <w:t>法定节假日</w:t>
      </w:r>
      <w:r>
        <w:rPr>
          <w:rFonts w:hint="eastAsia" w:ascii="宋体" w:hAnsi="宋体" w:cs="Arial"/>
          <w:color w:val="000000"/>
          <w:szCs w:val="21"/>
        </w:rPr>
        <w:t>除外</w:t>
      </w:r>
      <w:r>
        <w:rPr>
          <w:rFonts w:hint="eastAsia" w:ascii="宋体" w:hAnsi="宋体" w:cs="Arial"/>
          <w:szCs w:val="21"/>
        </w:rPr>
        <w:t>）</w:t>
      </w:r>
    </w:p>
    <w:p w14:paraId="555B0511">
      <w:pPr>
        <w:snapToGrid w:val="0"/>
        <w:spacing w:line="400" w:lineRule="exact"/>
        <w:ind w:firstLine="420" w:firstLineChars="200"/>
        <w:rPr>
          <w:rFonts w:hint="eastAsia" w:ascii="宋体" w:hAnsi="宋体" w:cs="Arial"/>
          <w:szCs w:val="21"/>
          <w:highlight w:val="none"/>
        </w:rPr>
      </w:pPr>
      <w:r>
        <w:rPr>
          <w:rFonts w:hint="eastAsia" w:ascii="宋体" w:hAnsi="宋体"/>
          <w:szCs w:val="21"/>
          <w:highlight w:val="none"/>
        </w:rPr>
        <w:t>2</w:t>
      </w:r>
      <w:r>
        <w:rPr>
          <w:rFonts w:hint="eastAsia" w:ascii="宋体" w:hAnsi="宋体"/>
          <w:szCs w:val="21"/>
          <w:highlight w:val="none"/>
          <w:lang w:eastAsia="zh-CN"/>
        </w:rPr>
        <w:t>、</w:t>
      </w:r>
      <w:r>
        <w:rPr>
          <w:rFonts w:hint="eastAsia" w:ascii="宋体" w:hAnsi="宋体"/>
          <w:szCs w:val="21"/>
          <w:highlight w:val="none"/>
        </w:rPr>
        <w:t>递交地点：</w:t>
      </w:r>
      <w:r>
        <w:rPr>
          <w:rFonts w:hint="eastAsia" w:ascii="宋体" w:hAnsi="宋体"/>
          <w:szCs w:val="21"/>
          <w:highlight w:val="none"/>
          <w:lang w:val="en-US" w:eastAsia="zh-CN"/>
        </w:rPr>
        <w:t>广西</w:t>
      </w:r>
      <w:r>
        <w:rPr>
          <w:rFonts w:hint="eastAsia" w:ascii="宋体" w:hAnsi="宋体" w:cs="Arial"/>
          <w:szCs w:val="21"/>
          <w:highlight w:val="none"/>
        </w:rPr>
        <w:t>南宁市青秀区青环路85号宇浩国际A座8楼招标采购办公室。</w:t>
      </w:r>
    </w:p>
    <w:p w14:paraId="7C9EA546">
      <w:pPr>
        <w:spacing w:line="400" w:lineRule="exact"/>
        <w:ind w:firstLine="422" w:firstLineChars="200"/>
        <w:rPr>
          <w:rFonts w:hint="eastAsia" w:ascii="宋体" w:hAnsi="宋体" w:eastAsia="宋体"/>
          <w:b/>
          <w:bCs/>
          <w:szCs w:val="21"/>
          <w:highlight w:val="none"/>
          <w:lang w:val="en-US" w:eastAsia="zh-CN"/>
        </w:rPr>
      </w:pPr>
      <w:r>
        <w:rPr>
          <w:rFonts w:hint="eastAsia" w:ascii="宋体" w:hAnsi="宋体"/>
          <w:b/>
          <w:szCs w:val="21"/>
          <w:highlight w:val="none"/>
        </w:rPr>
        <w:t>※</w:t>
      </w:r>
      <w:r>
        <w:rPr>
          <w:rFonts w:hint="eastAsia" w:ascii="宋体" w:hAnsi="宋体" w:eastAsia="宋体" w:cs="Times New Roman"/>
          <w:b/>
          <w:szCs w:val="21"/>
          <w:highlight w:val="none"/>
        </w:rPr>
        <w:t>特别说明：（</w:t>
      </w:r>
      <w:r>
        <w:rPr>
          <w:rFonts w:hint="eastAsia" w:ascii="宋体" w:hAnsi="宋体" w:cs="Times New Roman"/>
          <w:b/>
          <w:szCs w:val="21"/>
          <w:highlight w:val="none"/>
          <w:lang w:val="en-US" w:eastAsia="zh-CN"/>
        </w:rPr>
        <w:t>1</w:t>
      </w:r>
      <w:r>
        <w:rPr>
          <w:rFonts w:hint="eastAsia" w:ascii="宋体" w:hAnsi="宋体" w:eastAsia="宋体" w:cs="Times New Roman"/>
          <w:b/>
          <w:szCs w:val="21"/>
          <w:highlight w:val="none"/>
        </w:rPr>
        <w:t>）《采购项目报名表》不需要密封，</w:t>
      </w:r>
      <w:r>
        <w:rPr>
          <w:rFonts w:hint="eastAsia" w:ascii="宋体" w:hAnsi="宋体" w:cs="Times New Roman"/>
          <w:b/>
          <w:szCs w:val="21"/>
          <w:highlight w:val="none"/>
          <w:lang w:val="en-US" w:eastAsia="zh-CN"/>
        </w:rPr>
        <w:t>加盖单位公章有效，</w:t>
      </w:r>
      <w:r>
        <w:rPr>
          <w:rFonts w:hint="eastAsia" w:ascii="宋体" w:hAnsi="宋体" w:eastAsia="宋体" w:cs="Times New Roman"/>
          <w:b/>
          <w:szCs w:val="21"/>
          <w:highlight w:val="none"/>
        </w:rPr>
        <w:t>随同响应文件统一递交；（</w:t>
      </w:r>
      <w:r>
        <w:rPr>
          <w:rFonts w:hint="eastAsia" w:ascii="宋体" w:hAnsi="宋体" w:cs="Times New Roman"/>
          <w:b/>
          <w:szCs w:val="21"/>
          <w:highlight w:val="none"/>
          <w:lang w:val="en-US" w:eastAsia="zh-CN"/>
        </w:rPr>
        <w:t>2</w:t>
      </w:r>
      <w:r>
        <w:rPr>
          <w:rFonts w:hint="eastAsia" w:ascii="宋体" w:hAnsi="宋体" w:eastAsia="宋体" w:cs="Times New Roman"/>
          <w:b/>
          <w:szCs w:val="21"/>
          <w:highlight w:val="none"/>
        </w:rPr>
        <w:t>）响应文件加盖单位公章</w:t>
      </w:r>
      <w:r>
        <w:rPr>
          <w:rFonts w:hint="eastAsia" w:ascii="宋体" w:hAnsi="宋体" w:cs="Times New Roman"/>
          <w:b/>
          <w:szCs w:val="21"/>
          <w:highlight w:val="none"/>
          <w:lang w:val="en-US" w:eastAsia="zh-CN"/>
        </w:rPr>
        <w:t>密封</w:t>
      </w:r>
      <w:r>
        <w:rPr>
          <w:rFonts w:hint="eastAsia" w:ascii="宋体" w:hAnsi="宋体" w:eastAsia="宋体" w:cs="Times New Roman"/>
          <w:b/>
          <w:szCs w:val="21"/>
          <w:highlight w:val="none"/>
        </w:rPr>
        <w:t>有效（一</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正</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一</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副</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），未按要求密封</w:t>
      </w:r>
      <w:r>
        <w:rPr>
          <w:rFonts w:hint="eastAsia" w:ascii="宋体" w:hAnsi="宋体" w:cs="Times New Roman"/>
          <w:b/>
          <w:szCs w:val="21"/>
          <w:highlight w:val="none"/>
          <w:lang w:val="en-US" w:eastAsia="zh-CN"/>
        </w:rPr>
        <w:t>的</w:t>
      </w:r>
      <w:r>
        <w:rPr>
          <w:rFonts w:hint="eastAsia" w:ascii="宋体" w:hAnsi="宋体" w:cs="Times New Roman"/>
          <w:b/>
          <w:szCs w:val="21"/>
          <w:highlight w:val="none"/>
          <w:lang w:eastAsia="zh-CN"/>
        </w:rPr>
        <w:t>，</w:t>
      </w:r>
      <w:r>
        <w:rPr>
          <w:rFonts w:hint="eastAsia" w:ascii="宋体" w:hAnsi="宋体" w:eastAsia="宋体" w:cs="Times New Roman"/>
          <w:b/>
          <w:szCs w:val="21"/>
          <w:highlight w:val="none"/>
        </w:rPr>
        <w:t>采购人将予以拒收；</w:t>
      </w:r>
      <w:r>
        <w:rPr>
          <w:rFonts w:hint="eastAsia" w:ascii="宋体" w:hAnsi="宋体" w:cs="Times New Roman"/>
          <w:b/>
          <w:szCs w:val="21"/>
          <w:highlight w:val="none"/>
          <w:lang w:eastAsia="zh-CN"/>
        </w:rPr>
        <w:t>（</w:t>
      </w:r>
      <w:r>
        <w:rPr>
          <w:rFonts w:hint="eastAsia" w:ascii="宋体" w:hAnsi="宋体" w:cs="Times New Roman"/>
          <w:b/>
          <w:szCs w:val="21"/>
          <w:highlight w:val="none"/>
          <w:lang w:val="en-US" w:eastAsia="zh-CN"/>
        </w:rPr>
        <w:t>3）响应文件采用</w:t>
      </w:r>
      <w:r>
        <w:rPr>
          <w:rFonts w:hint="eastAsia" w:ascii="宋体" w:hAnsi="宋体" w:cs="Arial"/>
          <w:b/>
          <w:bCs/>
          <w:szCs w:val="21"/>
          <w:highlight w:val="none"/>
          <w:lang w:val="en-US" w:eastAsia="zh-CN"/>
        </w:rPr>
        <w:t>邮寄（以送达时间为准）或现场递交方式，</w:t>
      </w:r>
      <w:r>
        <w:rPr>
          <w:rFonts w:hint="eastAsia" w:ascii="宋体" w:hAnsi="宋体" w:eastAsia="宋体" w:cs="Times New Roman"/>
          <w:b/>
          <w:szCs w:val="21"/>
          <w:highlight w:val="none"/>
        </w:rPr>
        <w:t>逾时送达的</w:t>
      </w:r>
      <w:r>
        <w:rPr>
          <w:rFonts w:hint="eastAsia" w:ascii="宋体" w:hAnsi="宋体" w:cs="Times New Roman"/>
          <w:b/>
          <w:szCs w:val="21"/>
          <w:highlight w:val="none"/>
          <w:lang w:eastAsia="zh-CN"/>
        </w:rPr>
        <w:t>，</w:t>
      </w:r>
      <w:r>
        <w:rPr>
          <w:rFonts w:hint="eastAsia" w:ascii="宋体" w:hAnsi="宋体" w:eastAsia="宋体" w:cs="Times New Roman"/>
          <w:b/>
          <w:szCs w:val="21"/>
          <w:highlight w:val="none"/>
        </w:rPr>
        <w:t>采购人将予以拒收</w:t>
      </w:r>
      <w:r>
        <w:rPr>
          <w:rFonts w:hint="eastAsia" w:ascii="宋体" w:hAnsi="宋体" w:cs="Arial"/>
          <w:b/>
          <w:bCs/>
          <w:szCs w:val="21"/>
          <w:highlight w:val="none"/>
          <w:lang w:val="en-US" w:eastAsia="zh-CN"/>
        </w:rPr>
        <w:t>；</w:t>
      </w:r>
      <w:r>
        <w:rPr>
          <w:rFonts w:hint="eastAsia" w:ascii="宋体" w:hAnsi="宋体" w:eastAsia="宋体" w:cs="Times New Roman"/>
          <w:b/>
          <w:szCs w:val="21"/>
          <w:highlight w:val="none"/>
        </w:rPr>
        <w:t>（</w:t>
      </w:r>
      <w:r>
        <w:rPr>
          <w:rFonts w:hint="eastAsia" w:ascii="宋体" w:hAnsi="宋体" w:cs="Times New Roman"/>
          <w:b/>
          <w:szCs w:val="21"/>
          <w:highlight w:val="none"/>
          <w:lang w:val="en-US" w:eastAsia="zh-CN"/>
        </w:rPr>
        <w:t>4</w:t>
      </w:r>
      <w:r>
        <w:rPr>
          <w:rFonts w:hint="eastAsia" w:ascii="宋体" w:hAnsi="宋体" w:eastAsia="宋体" w:cs="Times New Roman"/>
          <w:b/>
          <w:szCs w:val="21"/>
          <w:highlight w:val="none"/>
        </w:rPr>
        <w:t>）询价时间由采购人另行电话通知</w:t>
      </w:r>
      <w:r>
        <w:rPr>
          <w:rFonts w:hint="eastAsia" w:ascii="宋体" w:hAnsi="宋体" w:cs="Arial"/>
          <w:b/>
          <w:bCs/>
          <w:szCs w:val="21"/>
          <w:highlight w:val="none"/>
          <w:lang w:val="en-US" w:eastAsia="zh-CN"/>
        </w:rPr>
        <w:t>。</w:t>
      </w:r>
    </w:p>
    <w:p w14:paraId="2AFAF0EE">
      <w:pPr>
        <w:spacing w:line="400" w:lineRule="exact"/>
        <w:ind w:firstLine="422" w:firstLineChars="200"/>
        <w:rPr>
          <w:rFonts w:hint="eastAsia" w:ascii="宋体" w:hAnsi="宋体"/>
          <w:b/>
          <w:szCs w:val="21"/>
          <w:highlight w:val="none"/>
        </w:rPr>
      </w:pPr>
      <w:r>
        <w:rPr>
          <w:rFonts w:hint="eastAsia" w:ascii="宋体" w:hAnsi="宋体"/>
          <w:b/>
          <w:szCs w:val="21"/>
          <w:highlight w:val="none"/>
          <w:lang w:val="en-US" w:eastAsia="zh-CN"/>
        </w:rPr>
        <w:t>五</w:t>
      </w:r>
      <w:r>
        <w:rPr>
          <w:rFonts w:hint="eastAsia" w:ascii="宋体" w:hAnsi="宋体"/>
          <w:b/>
          <w:szCs w:val="21"/>
          <w:highlight w:val="none"/>
        </w:rPr>
        <w:t>、联系事项</w:t>
      </w:r>
    </w:p>
    <w:p w14:paraId="1823BC1E">
      <w:pPr>
        <w:snapToGrid w:val="0"/>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1</w:t>
      </w:r>
      <w:r>
        <w:rPr>
          <w:rFonts w:hint="eastAsia" w:ascii="宋体" w:hAnsi="宋体" w:cs="Arial"/>
          <w:szCs w:val="21"/>
          <w:highlight w:val="none"/>
          <w:lang w:eastAsia="zh-CN"/>
        </w:rPr>
        <w:t>、</w:t>
      </w:r>
      <w:r>
        <w:rPr>
          <w:rFonts w:hint="eastAsia" w:ascii="宋体" w:hAnsi="宋体" w:cs="Arial"/>
          <w:szCs w:val="21"/>
          <w:highlight w:val="none"/>
        </w:rPr>
        <w:t>采购人：广西壮族自治区生殖医院</w:t>
      </w:r>
    </w:p>
    <w:p w14:paraId="1B1DF300">
      <w:pPr>
        <w:snapToGrid w:val="0"/>
        <w:spacing w:line="400" w:lineRule="exact"/>
        <w:ind w:firstLine="420" w:firstLineChars="200"/>
        <w:rPr>
          <w:rFonts w:hint="eastAsia" w:ascii="宋体" w:hAnsi="宋体"/>
          <w:color w:val="000000"/>
          <w:szCs w:val="21"/>
          <w:highlight w:val="none"/>
        </w:rPr>
      </w:pPr>
      <w:r>
        <w:rPr>
          <w:rFonts w:hint="eastAsia" w:ascii="宋体" w:hAnsi="宋体" w:cs="Arial"/>
          <w:szCs w:val="21"/>
          <w:highlight w:val="none"/>
        </w:rPr>
        <w:t>2</w:t>
      </w:r>
      <w:r>
        <w:rPr>
          <w:rFonts w:hint="eastAsia" w:ascii="宋体" w:hAnsi="宋体" w:cs="Arial"/>
          <w:szCs w:val="21"/>
          <w:highlight w:val="none"/>
          <w:lang w:eastAsia="zh-CN"/>
        </w:rPr>
        <w:t>、</w:t>
      </w:r>
      <w:r>
        <w:rPr>
          <w:rFonts w:hint="eastAsia" w:ascii="宋体" w:hAnsi="宋体" w:cs="Arial"/>
          <w:szCs w:val="21"/>
          <w:highlight w:val="none"/>
        </w:rPr>
        <w:t>联系人：</w:t>
      </w:r>
      <w:r>
        <w:rPr>
          <w:rFonts w:hint="eastAsia" w:ascii="宋体" w:hAnsi="宋体" w:cs="Arial"/>
          <w:szCs w:val="21"/>
          <w:highlight w:val="none"/>
          <w:lang w:val="en-US" w:eastAsia="zh-CN"/>
        </w:rPr>
        <w:t>韦</w:t>
      </w:r>
      <w:r>
        <w:rPr>
          <w:rFonts w:hint="eastAsia" w:ascii="宋体" w:hAnsi="宋体" w:cs="Arial"/>
          <w:szCs w:val="21"/>
          <w:highlight w:val="none"/>
        </w:rPr>
        <w:t>老师（招标采购办公室）、</w:t>
      </w:r>
      <w:r>
        <w:rPr>
          <w:rFonts w:hint="eastAsia" w:ascii="宋体" w:hAnsi="宋体" w:cs="Arial"/>
          <w:szCs w:val="21"/>
          <w:highlight w:val="none"/>
          <w:lang w:val="en-US" w:eastAsia="zh-CN"/>
        </w:rPr>
        <w:t>刘</w:t>
      </w:r>
      <w:r>
        <w:rPr>
          <w:rFonts w:hint="eastAsia" w:ascii="宋体" w:hAnsi="宋体" w:cs="Arial"/>
          <w:szCs w:val="21"/>
          <w:highlight w:val="none"/>
        </w:rPr>
        <w:t>老师（监察室）</w:t>
      </w:r>
    </w:p>
    <w:p w14:paraId="43D942D5">
      <w:pPr>
        <w:snapToGrid w:val="0"/>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3</w:t>
      </w:r>
      <w:r>
        <w:rPr>
          <w:rFonts w:hint="eastAsia" w:ascii="宋体" w:hAnsi="宋体" w:cs="Arial"/>
          <w:szCs w:val="21"/>
          <w:highlight w:val="none"/>
          <w:lang w:eastAsia="zh-CN"/>
        </w:rPr>
        <w:t>、</w:t>
      </w:r>
      <w:r>
        <w:rPr>
          <w:rFonts w:hint="eastAsia" w:ascii="宋体" w:hAnsi="宋体" w:cs="Arial"/>
          <w:szCs w:val="21"/>
          <w:highlight w:val="none"/>
        </w:rPr>
        <w:t>联系电话：0771-2239975（招标采购办公室）、2239681（监察室）</w:t>
      </w:r>
    </w:p>
    <w:p w14:paraId="772A3170">
      <w:pPr>
        <w:snapToGrid w:val="0"/>
        <w:spacing w:line="400" w:lineRule="exact"/>
        <w:ind w:firstLine="420" w:firstLineChars="200"/>
        <w:rPr>
          <w:rFonts w:hint="default" w:ascii="宋体" w:hAnsi="宋体" w:eastAsia="宋体" w:cs="Arial"/>
          <w:szCs w:val="21"/>
          <w:highlight w:val="none"/>
          <w:lang w:val="en-US" w:eastAsia="zh-CN"/>
        </w:rPr>
      </w:pPr>
      <w:r>
        <w:rPr>
          <w:rFonts w:hint="eastAsia" w:ascii="宋体" w:hAnsi="宋体" w:cs="Arial"/>
          <w:szCs w:val="21"/>
          <w:highlight w:val="none"/>
          <w:lang w:val="en-US" w:eastAsia="zh-CN"/>
        </w:rPr>
        <w:t>4、电子邮箱：zcb@gxszyy.cn</w:t>
      </w:r>
    </w:p>
    <w:p w14:paraId="5AAC25F7">
      <w:pPr>
        <w:snapToGrid w:val="0"/>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5</w:t>
      </w:r>
      <w:r>
        <w:rPr>
          <w:rFonts w:hint="eastAsia" w:ascii="宋体" w:hAnsi="宋体" w:cs="Arial"/>
          <w:szCs w:val="21"/>
          <w:highlight w:val="none"/>
          <w:lang w:eastAsia="zh-CN"/>
        </w:rPr>
        <w:t>、</w:t>
      </w:r>
      <w:r>
        <w:rPr>
          <w:rFonts w:hint="eastAsia" w:ascii="宋体" w:hAnsi="宋体" w:cs="Arial"/>
          <w:szCs w:val="21"/>
          <w:highlight w:val="none"/>
        </w:rPr>
        <w:t>采购人地址：</w:t>
      </w:r>
      <w:r>
        <w:rPr>
          <w:rFonts w:hint="eastAsia" w:ascii="宋体" w:hAnsi="宋体"/>
          <w:color w:val="000000"/>
          <w:szCs w:val="21"/>
          <w:highlight w:val="none"/>
        </w:rPr>
        <w:t>广西南宁市青秀区龙源路3号（</w:t>
      </w:r>
      <w:r>
        <w:rPr>
          <w:rFonts w:hint="eastAsia" w:ascii="宋体" w:hAnsi="宋体" w:cs="Arial"/>
          <w:szCs w:val="21"/>
          <w:highlight w:val="none"/>
        </w:rPr>
        <w:t>邮编：</w:t>
      </w:r>
      <w:r>
        <w:rPr>
          <w:rFonts w:ascii="宋体" w:hAnsi="宋体" w:cs="Arial"/>
          <w:szCs w:val="21"/>
          <w:highlight w:val="none"/>
        </w:rPr>
        <w:t>530</w:t>
      </w:r>
      <w:r>
        <w:rPr>
          <w:rFonts w:hint="eastAsia" w:ascii="宋体" w:hAnsi="宋体" w:cs="Arial"/>
          <w:szCs w:val="21"/>
          <w:highlight w:val="none"/>
          <w:lang w:val="en-US" w:eastAsia="zh-CN"/>
        </w:rPr>
        <w:t>000</w:t>
      </w:r>
      <w:r>
        <w:rPr>
          <w:rFonts w:hint="eastAsia" w:ascii="宋体" w:hAnsi="宋体" w:cs="Arial"/>
          <w:szCs w:val="21"/>
          <w:highlight w:val="none"/>
        </w:rPr>
        <w:t>）</w:t>
      </w:r>
    </w:p>
    <w:p w14:paraId="4A70E17D">
      <w:pPr>
        <w:spacing w:line="400" w:lineRule="exact"/>
        <w:ind w:firstLine="422" w:firstLineChars="200"/>
        <w:rPr>
          <w:rFonts w:hint="eastAsia" w:ascii="宋体" w:hAnsi="宋体"/>
          <w:b/>
          <w:szCs w:val="21"/>
        </w:rPr>
      </w:pPr>
      <w:r>
        <w:rPr>
          <w:rFonts w:hint="eastAsia" w:ascii="宋体" w:hAnsi="宋体"/>
          <w:b/>
          <w:szCs w:val="21"/>
          <w:lang w:val="en-US" w:eastAsia="zh-CN"/>
        </w:rPr>
        <w:t>六</w:t>
      </w:r>
      <w:r>
        <w:rPr>
          <w:rFonts w:hint="eastAsia" w:ascii="宋体" w:hAnsi="宋体"/>
          <w:b/>
          <w:szCs w:val="21"/>
        </w:rPr>
        <w:t>、网上公告媒体查询</w:t>
      </w:r>
    </w:p>
    <w:p w14:paraId="32CC549A">
      <w:pPr>
        <w:snapToGrid w:val="0"/>
        <w:spacing w:line="400" w:lineRule="exact"/>
        <w:ind w:firstLine="420" w:firstLineChars="200"/>
        <w:rPr>
          <w:rFonts w:hint="eastAsia" w:ascii="宋体" w:hAnsi="宋体" w:cs="Arial"/>
          <w:szCs w:val="21"/>
        </w:rPr>
      </w:pPr>
      <w:r>
        <w:rPr>
          <w:rFonts w:hint="eastAsia" w:ascii="宋体" w:hAnsi="宋体" w:eastAsia="宋体" w:cs="Arial"/>
          <w:szCs w:val="21"/>
        </w:rPr>
        <w:fldChar w:fldCharType="begin"/>
      </w:r>
      <w:r>
        <w:rPr>
          <w:rFonts w:hint="eastAsia" w:ascii="宋体" w:hAnsi="宋体" w:eastAsia="宋体" w:cs="Arial"/>
          <w:szCs w:val="21"/>
        </w:rPr>
        <w:instrText xml:space="preserve"> HYPERLINK "http://www.gxszjk.com/index.html" </w:instrText>
      </w:r>
      <w:r>
        <w:rPr>
          <w:rFonts w:hint="eastAsia" w:ascii="宋体" w:hAnsi="宋体" w:eastAsia="宋体" w:cs="Arial"/>
          <w:szCs w:val="21"/>
        </w:rPr>
        <w:fldChar w:fldCharType="separate"/>
      </w:r>
      <w:r>
        <w:rPr>
          <w:rFonts w:hint="eastAsia" w:ascii="宋体" w:hAnsi="宋体" w:eastAsia="宋体" w:cs="Arial"/>
          <w:szCs w:val="21"/>
        </w:rPr>
        <w:t>www.gxszyy.cn</w:t>
      </w:r>
      <w:r>
        <w:rPr>
          <w:rFonts w:hint="eastAsia" w:ascii="宋体" w:hAnsi="宋体" w:eastAsia="宋体" w:cs="Arial"/>
          <w:szCs w:val="21"/>
        </w:rPr>
        <w:fldChar w:fldCharType="end"/>
      </w:r>
      <w:r>
        <w:rPr>
          <w:rFonts w:hint="eastAsia" w:ascii="宋体" w:hAnsi="宋体" w:eastAsia="宋体" w:cs="Arial"/>
          <w:szCs w:val="21"/>
        </w:rPr>
        <w:t>（广</w:t>
      </w:r>
      <w:r>
        <w:rPr>
          <w:rFonts w:hint="eastAsia" w:ascii="宋体" w:hAnsi="宋体" w:cs="Arial"/>
          <w:szCs w:val="21"/>
        </w:rPr>
        <w:t>西壮族自治区生殖医院）</w:t>
      </w:r>
    </w:p>
    <w:p w14:paraId="76B0E58A">
      <w:pPr>
        <w:pStyle w:val="37"/>
        <w:rPr>
          <w:rFonts w:hint="eastAsia"/>
        </w:rPr>
      </w:pPr>
    </w:p>
    <w:p w14:paraId="5F2E9A02">
      <w:pPr>
        <w:pStyle w:val="19"/>
        <w:spacing w:line="400" w:lineRule="exact"/>
        <w:rPr>
          <w:rFonts w:hint="eastAsia" w:ascii="宋体" w:hAnsi="宋体" w:cs="Arial"/>
          <w:szCs w:val="21"/>
          <w:highlight w:val="none"/>
        </w:rPr>
      </w:pPr>
    </w:p>
    <w:p w14:paraId="5187076D">
      <w:pPr>
        <w:widowControl/>
        <w:adjustRightInd w:val="0"/>
        <w:snapToGrid w:val="0"/>
        <w:spacing w:line="400" w:lineRule="exact"/>
        <w:ind w:firstLine="6300" w:firstLineChars="3000"/>
        <w:jc w:val="right"/>
        <w:rPr>
          <w:rFonts w:hint="eastAsia" w:ascii="宋体" w:hAnsi="宋体"/>
          <w:szCs w:val="21"/>
          <w:highlight w:val="none"/>
        </w:rPr>
      </w:pPr>
      <w:r>
        <w:rPr>
          <w:rFonts w:hint="eastAsia" w:ascii="宋体" w:hAnsi="宋体"/>
          <w:szCs w:val="21"/>
          <w:highlight w:val="none"/>
        </w:rPr>
        <w:t>广西壮族自治区生殖医院</w:t>
      </w:r>
    </w:p>
    <w:p w14:paraId="02606B2F">
      <w:pPr>
        <w:widowControl/>
        <w:wordWrap w:val="0"/>
        <w:adjustRightInd w:val="0"/>
        <w:snapToGrid w:val="0"/>
        <w:spacing w:line="400" w:lineRule="exact"/>
        <w:ind w:firstLine="6300" w:firstLineChars="3000"/>
        <w:jc w:val="right"/>
        <w:rPr>
          <w:rFonts w:hint="default" w:ascii="宋体" w:hAnsi="宋体" w:eastAsia="宋体"/>
          <w:szCs w:val="21"/>
          <w:highlight w:val="none"/>
          <w:lang w:val="en-US" w:eastAsia="zh-CN"/>
        </w:rPr>
      </w:pPr>
      <w:r>
        <w:rPr>
          <w:rFonts w:hint="eastAsia" w:ascii="宋体" w:hAnsi="宋体"/>
          <w:szCs w:val="21"/>
          <w:highlight w:val="none"/>
        </w:rPr>
        <w:t>2026年</w:t>
      </w:r>
      <w:r>
        <w:rPr>
          <w:rFonts w:hint="eastAsia" w:ascii="宋体" w:hAnsi="宋体"/>
          <w:szCs w:val="21"/>
          <w:highlight w:val="none"/>
          <w:lang w:val="en-US" w:eastAsia="zh-CN"/>
        </w:rPr>
        <w:t>10</w:t>
      </w:r>
      <w:r>
        <w:rPr>
          <w:rFonts w:hint="eastAsia" w:ascii="宋体" w:hAnsi="宋体"/>
          <w:szCs w:val="21"/>
          <w:highlight w:val="none"/>
        </w:rPr>
        <w:t>月</w:t>
      </w:r>
      <w:r>
        <w:rPr>
          <w:rFonts w:hint="eastAsia" w:ascii="宋体" w:hAnsi="宋体"/>
          <w:szCs w:val="21"/>
          <w:highlight w:val="none"/>
          <w:lang w:val="en-US" w:eastAsia="zh-CN"/>
        </w:rPr>
        <w:t>12</w:t>
      </w:r>
      <w:r>
        <w:rPr>
          <w:rFonts w:hint="eastAsia" w:ascii="宋体" w:hAnsi="宋体"/>
          <w:szCs w:val="21"/>
          <w:highlight w:val="none"/>
        </w:rPr>
        <w:t>日</w:t>
      </w:r>
      <w:r>
        <w:rPr>
          <w:rFonts w:hint="eastAsia" w:ascii="宋体" w:hAnsi="宋体"/>
          <w:szCs w:val="21"/>
          <w:highlight w:val="none"/>
          <w:lang w:val="en-US" w:eastAsia="zh-CN"/>
        </w:rPr>
        <w:t xml:space="preserve">  </w:t>
      </w:r>
    </w:p>
    <w:p w14:paraId="7E2E5FBD">
      <w:pPr>
        <w:rPr>
          <w:rFonts w:hint="eastAsia" w:ascii="宋体" w:hAnsi="宋体"/>
          <w:szCs w:val="21"/>
          <w:highlight w:val="yellow"/>
        </w:rPr>
      </w:pPr>
      <w:r>
        <w:rPr>
          <w:rFonts w:hint="eastAsia" w:ascii="宋体" w:hAnsi="宋体"/>
          <w:szCs w:val="21"/>
          <w:highlight w:val="yellow"/>
        </w:rPr>
        <w:br w:type="page"/>
      </w:r>
    </w:p>
    <w:p w14:paraId="53354CF8">
      <w:pPr>
        <w:tabs>
          <w:tab w:val="left" w:pos="2520"/>
        </w:tabs>
        <w:jc w:val="center"/>
        <w:rPr>
          <w:rFonts w:hint="eastAsia" w:ascii="宋体" w:hAnsi="宋体" w:cs="宋体"/>
          <w:b/>
          <w:sz w:val="44"/>
          <w:szCs w:val="44"/>
          <w:lang w:val="en-US" w:eastAsia="zh-CN"/>
        </w:rPr>
      </w:pPr>
      <w:r>
        <w:rPr>
          <w:rFonts w:hint="eastAsia" w:ascii="宋体" w:hAnsi="宋体" w:cs="宋体"/>
          <w:b/>
          <w:sz w:val="44"/>
          <w:szCs w:val="44"/>
          <w:lang w:val="en-US" w:eastAsia="zh-CN"/>
        </w:rPr>
        <w:t>广西壮族自治区生殖医院</w:t>
      </w:r>
    </w:p>
    <w:p w14:paraId="0E3BF17D">
      <w:pPr>
        <w:keepNext w:val="0"/>
        <w:keepLines w:val="0"/>
        <w:pageBreakBefore w:val="0"/>
        <w:widowControl w:val="0"/>
        <w:tabs>
          <w:tab w:val="left" w:pos="2520"/>
        </w:tabs>
        <w:kinsoku/>
        <w:wordWrap/>
        <w:overflowPunct/>
        <w:topLinePunct w:val="0"/>
        <w:autoSpaceDE/>
        <w:autoSpaceDN/>
        <w:bidi w:val="0"/>
        <w:adjustRightInd/>
        <w:snapToGrid/>
        <w:jc w:val="center"/>
        <w:textAlignment w:val="auto"/>
        <w:rPr>
          <w:rFonts w:ascii="宋体" w:hAnsi="宋体" w:cs="宋体"/>
          <w:b/>
          <w:sz w:val="44"/>
          <w:szCs w:val="44"/>
        </w:rPr>
      </w:pPr>
      <w:r>
        <w:rPr>
          <w:rFonts w:hint="eastAsia" w:ascii="宋体" w:hAnsi="宋体" w:cs="宋体"/>
          <w:b/>
          <w:sz w:val="44"/>
          <w:szCs w:val="44"/>
          <w:lang w:val="en-US" w:eastAsia="zh-CN"/>
        </w:rPr>
        <w:t>采购项目</w:t>
      </w:r>
      <w:r>
        <w:rPr>
          <w:rFonts w:hint="eastAsia" w:ascii="宋体" w:hAnsi="宋体" w:cs="宋体"/>
          <w:b/>
          <w:sz w:val="44"/>
          <w:szCs w:val="44"/>
        </w:rPr>
        <w:t>报名表</w:t>
      </w:r>
    </w:p>
    <w:tbl>
      <w:tblPr>
        <w:tblStyle w:val="30"/>
        <w:tblW w:w="5000" w:type="pct"/>
        <w:jc w:val="center"/>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004"/>
      </w:tblGrid>
      <w:tr w14:paraId="03C84B69">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5000" w:type="pct"/>
            <w:vAlign w:val="center"/>
          </w:tcPr>
          <w:p w14:paraId="6AD37A66">
            <w:pPr>
              <w:pStyle w:val="5"/>
              <w:widowControl/>
              <w:spacing w:beforeAutospacing="0" w:afterAutospacing="0" w:line="480" w:lineRule="auto"/>
              <w:textAlignment w:val="baseline"/>
              <w:rPr>
                <w:rFonts w:hint="eastAsia" w:ascii="仿宋" w:hAnsi="仿宋" w:eastAsia="仿宋" w:cs="仿宋"/>
                <w:b w:val="0"/>
                <w:bCs w:val="0"/>
                <w:kern w:val="2"/>
                <w:sz w:val="28"/>
                <w:szCs w:val="28"/>
                <w:lang w:val="en-US" w:eastAsia="zh-CN" w:bidi="ar-SA"/>
              </w:rPr>
            </w:pPr>
            <w:bookmarkStart w:id="3" w:name="_Toc22895"/>
            <w:r>
              <w:rPr>
                <w:rFonts w:ascii="仿宋" w:hAnsi="仿宋" w:eastAsia="仿宋" w:cs="仿宋"/>
                <w:b w:val="0"/>
                <w:bCs w:val="0"/>
                <w:kern w:val="2"/>
                <w:sz w:val="28"/>
                <w:szCs w:val="28"/>
              </w:rPr>
              <w:t>项目名称</w:t>
            </w:r>
            <w:r>
              <w:rPr>
                <w:rFonts w:hint="eastAsia" w:ascii="仿宋" w:hAnsi="仿宋" w:eastAsia="仿宋" w:cs="仿宋"/>
                <w:b w:val="0"/>
                <w:bCs w:val="0"/>
                <w:kern w:val="2"/>
                <w:sz w:val="28"/>
                <w:szCs w:val="28"/>
                <w:lang w:val="en-US" w:eastAsia="zh-CN" w:bidi="ar-SA"/>
              </w:rPr>
              <w:t>：</w:t>
            </w:r>
            <w:bookmarkEnd w:id="3"/>
            <w:r>
              <w:rPr>
                <w:rFonts w:hint="eastAsia" w:ascii="仿宋" w:hAnsi="仿宋" w:eastAsia="仿宋" w:cs="仿宋"/>
                <w:b w:val="0"/>
                <w:bCs w:val="0"/>
                <w:kern w:val="2"/>
                <w:sz w:val="28"/>
                <w:szCs w:val="28"/>
                <w:lang w:val="en-US" w:eastAsia="zh-CN" w:bidi="ar-SA"/>
              </w:rPr>
              <w:t>遴选食堂、茶饮吧易耗品供应商</w:t>
            </w:r>
          </w:p>
          <w:p w14:paraId="3C5289AE">
            <w:pPr>
              <w:adjustRightInd w:val="0"/>
              <w:snapToGrid w:val="0"/>
              <w:spacing w:line="480" w:lineRule="auto"/>
              <w:jc w:val="left"/>
              <w:rPr>
                <w:rFonts w:hint="default"/>
                <w:sz w:val="28"/>
                <w:szCs w:val="28"/>
              </w:rPr>
            </w:pPr>
            <w:r>
              <w:rPr>
                <w:rFonts w:hint="eastAsia" w:ascii="仿宋" w:hAnsi="仿宋" w:eastAsia="仿宋" w:cs="仿宋"/>
                <w:sz w:val="28"/>
                <w:szCs w:val="28"/>
                <w:lang w:val="en-US" w:eastAsia="zh-CN"/>
              </w:rPr>
              <w:t>项目编号：GXSZ2026-017-JYB</w:t>
            </w:r>
          </w:p>
        </w:tc>
      </w:tr>
      <w:tr w14:paraId="2791E3CF">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5608" w:hRule="atLeast"/>
          <w:jc w:val="center"/>
        </w:trPr>
        <w:tc>
          <w:tcPr>
            <w:tcW w:w="5000" w:type="pct"/>
            <w:vAlign w:val="center"/>
          </w:tcPr>
          <w:p w14:paraId="14DE68FF">
            <w:pPr>
              <w:spacing w:line="480" w:lineRule="auto"/>
              <w:ind w:firstLine="560" w:firstLineChars="200"/>
              <w:rPr>
                <w:rFonts w:hint="default"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本单位确认参加</w:t>
            </w:r>
            <w:r>
              <w:rPr>
                <w:rFonts w:hint="eastAsia" w:ascii="仿宋" w:hAnsi="仿宋" w:eastAsia="仿宋" w:cs="仿宋"/>
                <w:b w:val="0"/>
                <w:bCs w:val="0"/>
                <w:kern w:val="2"/>
                <w:sz w:val="28"/>
                <w:szCs w:val="28"/>
                <w:u w:val="single"/>
                <w:lang w:val="en-US" w:eastAsia="zh-CN" w:bidi="ar-SA"/>
              </w:rPr>
              <w:t>遴选食堂、茶饮吧易耗品供应商项目</w:t>
            </w:r>
            <w:r>
              <w:rPr>
                <w:rFonts w:hint="eastAsia" w:ascii="仿宋" w:hAnsi="仿宋" w:eastAsia="仿宋" w:cs="仿宋"/>
                <w:b w:val="0"/>
                <w:bCs w:val="0"/>
                <w:kern w:val="2"/>
                <w:sz w:val="28"/>
                <w:szCs w:val="28"/>
                <w:lang w:val="en-US" w:eastAsia="zh-CN" w:bidi="ar-SA"/>
              </w:rPr>
              <w:t>院内询价采购活动。</w:t>
            </w:r>
          </w:p>
          <w:p w14:paraId="7392FAA8">
            <w:pPr>
              <w:spacing w:line="480" w:lineRule="auto"/>
              <w:rPr>
                <w:rFonts w:hint="eastAsia" w:ascii="仿宋" w:hAnsi="仿宋" w:eastAsia="仿宋" w:cs="仿宋"/>
                <w:sz w:val="28"/>
                <w:szCs w:val="28"/>
              </w:rPr>
            </w:pPr>
          </w:p>
          <w:p w14:paraId="5229A42D">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rPr>
            </w:pPr>
            <w:r>
              <w:rPr>
                <w:rFonts w:hint="eastAsia" w:ascii="仿宋" w:hAnsi="仿宋" w:eastAsia="仿宋" w:cs="仿宋"/>
                <w:sz w:val="28"/>
                <w:szCs w:val="28"/>
              </w:rPr>
              <w:t>联系人</w:t>
            </w:r>
            <w:r>
              <w:rPr>
                <w:rFonts w:hint="eastAsia" w:ascii="仿宋" w:hAnsi="仿宋" w:eastAsia="仿宋" w:cs="仿宋"/>
                <w:sz w:val="28"/>
                <w:szCs w:val="28"/>
                <w:lang w:val="en-US" w:eastAsia="zh-CN"/>
              </w:rPr>
              <w:t>姓名</w:t>
            </w:r>
            <w:r>
              <w:rPr>
                <w:rFonts w:hint="eastAsia" w:ascii="仿宋" w:hAnsi="仿宋" w:eastAsia="仿宋" w:cs="仿宋"/>
                <w:sz w:val="28"/>
                <w:szCs w:val="28"/>
              </w:rPr>
              <w:t>：</w:t>
            </w:r>
          </w:p>
          <w:p w14:paraId="64645C70">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lang w:val="en-US" w:eastAsia="zh-CN"/>
              </w:rPr>
            </w:pPr>
          </w:p>
          <w:p w14:paraId="5F71589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rPr>
            </w:pPr>
            <w:r>
              <w:rPr>
                <w:rFonts w:hint="eastAsia" w:ascii="仿宋" w:hAnsi="仿宋" w:eastAsia="仿宋" w:cs="仿宋"/>
                <w:sz w:val="28"/>
                <w:szCs w:val="28"/>
              </w:rPr>
              <w:t>联系人</w:t>
            </w:r>
            <w:r>
              <w:rPr>
                <w:rFonts w:hint="eastAsia" w:ascii="仿宋" w:hAnsi="仿宋" w:eastAsia="仿宋" w:cs="仿宋"/>
                <w:sz w:val="28"/>
                <w:szCs w:val="28"/>
                <w:lang w:val="en-US" w:eastAsia="zh-CN"/>
              </w:rPr>
              <w:t>电话</w:t>
            </w:r>
            <w:r>
              <w:rPr>
                <w:rFonts w:hint="eastAsia" w:ascii="仿宋" w:hAnsi="仿宋" w:eastAsia="仿宋" w:cs="仿宋"/>
                <w:sz w:val="28"/>
                <w:szCs w:val="28"/>
              </w:rPr>
              <w:t>：</w:t>
            </w:r>
          </w:p>
          <w:p w14:paraId="3E7474CB">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b w:val="0"/>
                <w:bCs w:val="0"/>
                <w:kern w:val="2"/>
                <w:sz w:val="28"/>
                <w:szCs w:val="28"/>
                <w:lang w:val="en-US" w:eastAsia="zh-CN" w:bidi="ar-SA"/>
              </w:rPr>
            </w:pPr>
          </w:p>
          <w:p w14:paraId="539A655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rPr>
            </w:pPr>
            <w:r>
              <w:rPr>
                <w:rFonts w:hint="eastAsia" w:ascii="仿宋" w:hAnsi="仿宋" w:eastAsia="仿宋" w:cs="仿宋"/>
                <w:b w:val="0"/>
                <w:bCs w:val="0"/>
                <w:kern w:val="2"/>
                <w:sz w:val="28"/>
                <w:szCs w:val="28"/>
                <w:lang w:val="en-US" w:eastAsia="zh-CN" w:bidi="ar-SA"/>
              </w:rPr>
              <w:t>电子邮箱：</w:t>
            </w:r>
          </w:p>
          <w:p w14:paraId="12659765">
            <w:pPr>
              <w:spacing w:line="480" w:lineRule="auto"/>
              <w:rPr>
                <w:rFonts w:hint="eastAsia" w:ascii="仿宋" w:hAnsi="仿宋" w:eastAsia="仿宋" w:cs="仿宋"/>
                <w:b w:val="0"/>
                <w:bCs w:val="0"/>
                <w:kern w:val="2"/>
                <w:sz w:val="28"/>
                <w:szCs w:val="28"/>
                <w:lang w:val="en-US" w:eastAsia="zh-CN" w:bidi="ar-SA"/>
              </w:rPr>
            </w:pPr>
          </w:p>
          <w:p w14:paraId="6AC17DEA">
            <w:pPr>
              <w:spacing w:line="480" w:lineRule="auto"/>
              <w:rPr>
                <w:rFonts w:hint="eastAsia" w:ascii="仿宋" w:hAnsi="仿宋" w:eastAsia="仿宋" w:cs="仿宋"/>
                <w:sz w:val="28"/>
                <w:szCs w:val="28"/>
                <w:lang w:val="en-US" w:eastAsia="zh-CN"/>
              </w:rPr>
            </w:pPr>
            <w:r>
              <w:rPr>
                <w:rFonts w:hint="eastAsia" w:ascii="仿宋" w:hAnsi="仿宋" w:eastAsia="仿宋" w:cs="仿宋"/>
                <w:b w:val="0"/>
                <w:bCs w:val="0"/>
                <w:kern w:val="2"/>
                <w:sz w:val="28"/>
                <w:szCs w:val="28"/>
                <w:lang w:val="en-US" w:eastAsia="zh-CN" w:bidi="ar-SA"/>
              </w:rPr>
              <w:t>联系地址：</w:t>
            </w:r>
            <w:r>
              <w:rPr>
                <w:rFonts w:hint="eastAsia" w:ascii="仿宋" w:hAnsi="仿宋" w:eastAsia="仿宋" w:cs="仿宋"/>
                <w:sz w:val="28"/>
                <w:szCs w:val="28"/>
                <w:lang w:val="en-US" w:eastAsia="zh-CN"/>
              </w:rPr>
              <w:t xml:space="preserve">  </w:t>
            </w:r>
          </w:p>
          <w:p w14:paraId="349D84F1">
            <w:pPr>
              <w:spacing w:line="480" w:lineRule="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p>
        </w:tc>
      </w:tr>
      <w:tr w14:paraId="47FD8C07">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3469" w:hRule="atLeast"/>
          <w:jc w:val="center"/>
        </w:trPr>
        <w:tc>
          <w:tcPr>
            <w:tcW w:w="5000" w:type="pct"/>
            <w:vAlign w:val="center"/>
          </w:tcPr>
          <w:p w14:paraId="37B5D6B9">
            <w:pPr>
              <w:spacing w:line="480" w:lineRule="auto"/>
              <w:rPr>
                <w:rFonts w:hint="eastAsia" w:ascii="仿宋" w:hAnsi="仿宋" w:eastAsia="仿宋" w:cs="仿宋"/>
                <w:b w:val="0"/>
                <w:bCs w:val="0"/>
                <w:kern w:val="2"/>
                <w:sz w:val="28"/>
                <w:szCs w:val="28"/>
                <w:lang w:val="en-US" w:eastAsia="zh-CN" w:bidi="ar-SA"/>
              </w:rPr>
            </w:pPr>
          </w:p>
          <w:p w14:paraId="039BBDA5">
            <w:pPr>
              <w:spacing w:line="480" w:lineRule="auto"/>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法定代表人（签字）：</w:t>
            </w:r>
          </w:p>
          <w:p w14:paraId="46B44673">
            <w:pPr>
              <w:spacing w:line="480" w:lineRule="auto"/>
              <w:ind w:left="6440" w:hanging="6440" w:hangingChars="2300"/>
              <w:rPr>
                <w:rFonts w:hint="eastAsia" w:ascii="仿宋" w:hAnsi="仿宋" w:eastAsia="仿宋" w:cs="仿宋"/>
                <w:b w:val="0"/>
                <w:bCs w:val="0"/>
                <w:kern w:val="2"/>
                <w:sz w:val="28"/>
                <w:szCs w:val="28"/>
                <w:lang w:val="en-US" w:eastAsia="zh-CN" w:bidi="ar-SA"/>
              </w:rPr>
            </w:pPr>
          </w:p>
          <w:p w14:paraId="61A66584">
            <w:pPr>
              <w:spacing w:line="480" w:lineRule="auto"/>
              <w:ind w:left="6440" w:hanging="6440" w:hangingChars="2300"/>
              <w:rPr>
                <w:rFonts w:hint="eastAsia" w:ascii="仿宋" w:hAnsi="仿宋" w:eastAsia="仿宋" w:cs="仿宋"/>
                <w:sz w:val="28"/>
                <w:szCs w:val="28"/>
                <w:lang w:val="en-US" w:eastAsia="zh-CN"/>
              </w:rPr>
            </w:pPr>
            <w:r>
              <w:rPr>
                <w:rFonts w:hint="eastAsia" w:ascii="仿宋" w:hAnsi="仿宋" w:eastAsia="仿宋" w:cs="仿宋"/>
                <w:b w:val="0"/>
                <w:bCs w:val="0"/>
                <w:kern w:val="2"/>
                <w:sz w:val="28"/>
                <w:szCs w:val="28"/>
                <w:lang w:val="en-US" w:eastAsia="zh-CN" w:bidi="ar-SA"/>
              </w:rPr>
              <w:t>供应商单位名称（盖公章）：</w:t>
            </w:r>
          </w:p>
          <w:p w14:paraId="41FEB404">
            <w:pPr>
              <w:spacing w:line="480" w:lineRule="auto"/>
              <w:rPr>
                <w:rFonts w:hint="eastAsia" w:ascii="仿宋" w:hAnsi="仿宋" w:eastAsia="仿宋" w:cs="仿宋"/>
                <w:sz w:val="28"/>
                <w:szCs w:val="28"/>
                <w:lang w:val="en-US" w:eastAsia="zh-CN"/>
              </w:rPr>
            </w:pPr>
          </w:p>
          <w:p w14:paraId="19068098">
            <w:pPr>
              <w:spacing w:line="480" w:lineRule="auto"/>
              <w:jc w:val="right"/>
              <w:rPr>
                <w:rFonts w:ascii="仿宋" w:hAnsi="仿宋" w:eastAsia="仿宋" w:cs="仿宋"/>
                <w:sz w:val="28"/>
                <w:szCs w:val="28"/>
              </w:rPr>
            </w:pPr>
            <w:r>
              <w:rPr>
                <w:rFonts w:hint="eastAsia" w:ascii="仿宋" w:hAnsi="仿宋" w:eastAsia="仿宋" w:cs="仿宋"/>
                <w:sz w:val="28"/>
                <w:szCs w:val="28"/>
                <w:lang w:val="en-US" w:eastAsia="zh-CN"/>
              </w:rPr>
              <w:t>报名</w:t>
            </w:r>
            <w:r>
              <w:rPr>
                <w:rFonts w:hint="eastAsia" w:ascii="仿宋" w:hAnsi="仿宋" w:eastAsia="仿宋" w:cs="仿宋"/>
                <w:sz w:val="28"/>
                <w:szCs w:val="28"/>
              </w:rPr>
              <w:t>日期</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月    </w:t>
            </w:r>
            <w:r>
              <w:rPr>
                <w:rFonts w:hint="eastAsia" w:ascii="仿宋" w:hAnsi="仿宋" w:eastAsia="仿宋" w:cs="仿宋"/>
                <w:sz w:val="28"/>
                <w:szCs w:val="28"/>
              </w:rPr>
              <w:t>日</w:t>
            </w:r>
          </w:p>
        </w:tc>
      </w:tr>
    </w:tbl>
    <w:p w14:paraId="3E47B887">
      <w:pPr>
        <w:pStyle w:val="3"/>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eastAsia="宋体"/>
          <w:sz w:val="36"/>
          <w:szCs w:val="36"/>
          <w:lang w:val="en-US" w:eastAsia="zh-CN"/>
        </w:rPr>
      </w:pPr>
      <w:bookmarkStart w:id="4" w:name="_Toc30074"/>
      <w:r>
        <w:rPr>
          <w:rFonts w:hint="eastAsia"/>
          <w:sz w:val="36"/>
          <w:szCs w:val="36"/>
          <w:lang w:val="en-US" w:eastAsia="zh-CN"/>
        </w:rPr>
        <w:t>第二</w:t>
      </w:r>
      <w:r>
        <w:rPr>
          <w:rFonts w:hint="eastAsia" w:eastAsia="宋体"/>
          <w:sz w:val="36"/>
          <w:szCs w:val="36"/>
          <w:lang w:val="en-US" w:eastAsia="zh-CN"/>
        </w:rPr>
        <w:t xml:space="preserve">章 </w:t>
      </w:r>
      <w:r>
        <w:rPr>
          <w:rFonts w:hint="eastAsia"/>
          <w:sz w:val="36"/>
          <w:szCs w:val="36"/>
          <w:lang w:val="en-US" w:eastAsia="zh-CN"/>
        </w:rPr>
        <w:t>项目</w:t>
      </w:r>
      <w:r>
        <w:rPr>
          <w:rFonts w:hint="eastAsia" w:eastAsia="宋体"/>
          <w:sz w:val="36"/>
          <w:szCs w:val="36"/>
          <w:lang w:val="en-US" w:eastAsia="zh-CN"/>
        </w:rPr>
        <w:t>需求</w:t>
      </w:r>
      <w:bookmarkEnd w:id="4"/>
    </w:p>
    <w:p w14:paraId="030785B8">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一、项目概况</w:t>
      </w:r>
    </w:p>
    <w:p w14:paraId="517B52FA">
      <w:pPr>
        <w:keepNext w:val="0"/>
        <w:keepLines w:val="0"/>
        <w:pageBreakBefore w:val="0"/>
        <w:widowControl/>
        <w:suppressLineNumbers w:val="0"/>
        <w:kinsoku/>
        <w:wordWrap/>
        <w:overflowPunct/>
        <w:topLinePunct w:val="0"/>
        <w:autoSpaceDE/>
        <w:autoSpaceDN/>
        <w:bidi w:val="0"/>
        <w:adjustRightInd/>
        <w:snapToGrid/>
        <w:spacing w:line="400" w:lineRule="exact"/>
        <w:ind w:firstLine="420" w:firstLineChars="200"/>
        <w:jc w:val="left"/>
        <w:textAlignment w:val="center"/>
        <w:rPr>
          <w:rFonts w:hint="eastAsia" w:ascii="宋体" w:hAnsi="宋体" w:eastAsia="宋体" w:cs="宋体"/>
          <w:b w:val="0"/>
          <w:bCs/>
          <w:sz w:val="21"/>
          <w:szCs w:val="21"/>
          <w:highlight w:val="none"/>
          <w:lang w:val="en-US" w:eastAsia="zh-CN"/>
        </w:rPr>
      </w:pPr>
      <w:r>
        <w:rPr>
          <w:rFonts w:hint="eastAsia" w:ascii="宋体" w:hAnsi="宋体" w:eastAsia="宋体" w:cs="宋体"/>
          <w:b w:val="0"/>
          <w:bCs/>
          <w:sz w:val="21"/>
          <w:szCs w:val="21"/>
          <w:highlight w:val="none"/>
          <w:lang w:val="en-US" w:eastAsia="zh-CN"/>
        </w:rPr>
        <w:t>为保障医院食堂及茶饮吧日常餐饮服务正常开展，满足一次性餐具、包装材料、茶饮耗材及厨房辅助用品等易耗品的日常消耗需求，现遴选一家供应商为食堂、茶饮吧提供易耗品物资一批，包括定制包装袋、一次性餐具餐盒、煮茶袋、茶饮杯具、厨房用具及清洁用品等，共计25项。</w:t>
      </w:r>
    </w:p>
    <w:p w14:paraId="7BE8D9D1">
      <w:pPr>
        <w:keepNext w:val="0"/>
        <w:keepLines w:val="0"/>
        <w:pageBreakBefore w:val="0"/>
        <w:widowControl/>
        <w:suppressLineNumbers w:val="0"/>
        <w:kinsoku/>
        <w:wordWrap/>
        <w:overflowPunct/>
        <w:topLinePunct w:val="0"/>
        <w:autoSpaceDE/>
        <w:autoSpaceDN/>
        <w:bidi w:val="0"/>
        <w:adjustRightInd/>
        <w:snapToGrid/>
        <w:spacing w:line="400" w:lineRule="exact"/>
        <w:ind w:firstLine="420" w:firstLineChars="200"/>
        <w:jc w:val="left"/>
        <w:textAlignment w:val="center"/>
        <w:rPr>
          <w:rFonts w:hint="eastAsia" w:ascii="宋体" w:hAnsi="宋体" w:eastAsia="宋体" w:cs="宋体"/>
          <w:b w:val="0"/>
          <w:bCs/>
          <w:sz w:val="21"/>
          <w:szCs w:val="21"/>
          <w:highlight w:val="none"/>
          <w:lang w:val="en-US" w:eastAsia="zh-CN"/>
        </w:rPr>
      </w:pPr>
      <w:r>
        <w:rPr>
          <w:rFonts w:hint="eastAsia" w:ascii="宋体" w:hAnsi="宋体" w:eastAsia="宋体" w:cs="宋体"/>
          <w:b w:val="0"/>
          <w:bCs/>
          <w:sz w:val="21"/>
          <w:szCs w:val="21"/>
          <w:highlight w:val="none"/>
          <w:lang w:val="en-US" w:eastAsia="zh-CN"/>
        </w:rPr>
        <w:t>服务期：服务期为1年（自合同签订之日起计算），根据实际下单数量按月结算。</w:t>
      </w:r>
    </w:p>
    <w:p w14:paraId="5237AD88">
      <w:pPr>
        <w:keepNext w:val="0"/>
        <w:keepLines w:val="0"/>
        <w:pageBreakBefore w:val="0"/>
        <w:widowControl/>
        <w:numPr>
          <w:ilvl w:val="0"/>
          <w:numId w:val="2"/>
        </w:numPr>
        <w:suppressLineNumbers w:val="0"/>
        <w:kinsoku/>
        <w:wordWrap/>
        <w:overflowPunct/>
        <w:topLinePunct w:val="0"/>
        <w:autoSpaceDE/>
        <w:autoSpaceDN/>
        <w:bidi w:val="0"/>
        <w:adjustRightInd/>
        <w:snapToGrid/>
        <w:spacing w:line="400" w:lineRule="exact"/>
        <w:ind w:firstLine="422" w:firstLineChars="200"/>
        <w:jc w:val="left"/>
        <w:textAlignment w:val="center"/>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项目需求</w:t>
      </w:r>
    </w:p>
    <w:tbl>
      <w:tblPr>
        <w:tblStyle w:val="31"/>
        <w:tblW w:w="93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7"/>
        <w:gridCol w:w="1617"/>
        <w:gridCol w:w="1607"/>
        <w:gridCol w:w="612"/>
        <w:gridCol w:w="1107"/>
        <w:gridCol w:w="850"/>
        <w:gridCol w:w="3175"/>
      </w:tblGrid>
      <w:tr w14:paraId="1DAEC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14:paraId="1EBF8027">
            <w:pPr>
              <w:jc w:val="center"/>
            </w:pPr>
            <w:r>
              <w:rPr>
                <w:rFonts w:ascii="黑体" w:hAnsi="黑体" w:eastAsia="黑体"/>
                <w:b/>
                <w:sz w:val="21"/>
              </w:rPr>
              <w:t>序号</w:t>
            </w:r>
          </w:p>
        </w:tc>
        <w:tc>
          <w:tcPr>
            <w:tcW w:w="1617" w:type="dxa"/>
            <w:vAlign w:val="center"/>
          </w:tcPr>
          <w:p w14:paraId="227A4861">
            <w:pPr>
              <w:jc w:val="center"/>
            </w:pPr>
            <w:r>
              <w:rPr>
                <w:rFonts w:ascii="黑体" w:hAnsi="黑体" w:eastAsia="黑体"/>
                <w:b/>
                <w:sz w:val="21"/>
              </w:rPr>
              <w:t>标的名称</w:t>
            </w:r>
          </w:p>
        </w:tc>
        <w:tc>
          <w:tcPr>
            <w:tcW w:w="1607" w:type="dxa"/>
            <w:vAlign w:val="center"/>
          </w:tcPr>
          <w:p w14:paraId="4072868C">
            <w:pPr>
              <w:jc w:val="center"/>
            </w:pPr>
            <w:r>
              <w:rPr>
                <w:rFonts w:ascii="黑体" w:hAnsi="黑体" w:eastAsia="黑体"/>
                <w:b/>
                <w:sz w:val="21"/>
              </w:rPr>
              <w:t>规格</w:t>
            </w:r>
          </w:p>
        </w:tc>
        <w:tc>
          <w:tcPr>
            <w:tcW w:w="612" w:type="dxa"/>
            <w:vAlign w:val="center"/>
          </w:tcPr>
          <w:p w14:paraId="325FDE29">
            <w:pPr>
              <w:jc w:val="center"/>
            </w:pPr>
            <w:r>
              <w:rPr>
                <w:rFonts w:ascii="黑体" w:hAnsi="黑体" w:eastAsia="黑体"/>
                <w:b/>
                <w:sz w:val="21"/>
              </w:rPr>
              <w:t>单位</w:t>
            </w:r>
          </w:p>
        </w:tc>
        <w:tc>
          <w:tcPr>
            <w:tcW w:w="1107" w:type="dxa"/>
            <w:vAlign w:val="center"/>
          </w:tcPr>
          <w:p w14:paraId="0388DFAE">
            <w:pPr>
              <w:jc w:val="center"/>
            </w:pPr>
            <w:r>
              <w:rPr>
                <w:rFonts w:hint="eastAsia" w:ascii="黑体" w:hAnsi="黑体" w:eastAsia="黑体"/>
                <w:b/>
                <w:sz w:val="21"/>
                <w:lang w:val="en-US" w:eastAsia="zh-CN"/>
              </w:rPr>
              <w:t>预估</w:t>
            </w:r>
            <w:r>
              <w:rPr>
                <w:rFonts w:ascii="黑体" w:hAnsi="黑体" w:eastAsia="黑体"/>
                <w:b/>
                <w:sz w:val="21"/>
              </w:rPr>
              <w:t>数量</w:t>
            </w:r>
          </w:p>
        </w:tc>
        <w:tc>
          <w:tcPr>
            <w:tcW w:w="850" w:type="dxa"/>
            <w:vAlign w:val="center"/>
          </w:tcPr>
          <w:p w14:paraId="353461C1">
            <w:pPr>
              <w:jc w:val="center"/>
            </w:pPr>
            <w:r>
              <w:rPr>
                <w:rFonts w:ascii="黑体" w:hAnsi="黑体" w:eastAsia="黑体"/>
                <w:b/>
                <w:sz w:val="21"/>
              </w:rPr>
              <w:t>上控</w:t>
            </w:r>
            <w:r>
              <w:rPr>
                <w:rFonts w:hint="eastAsia" w:ascii="黑体" w:hAnsi="黑体" w:eastAsia="黑体"/>
                <w:b/>
                <w:sz w:val="21"/>
                <w:lang w:val="en-US" w:eastAsia="zh-CN"/>
              </w:rPr>
              <w:t>单价</w:t>
            </w:r>
            <w:r>
              <w:rPr>
                <w:rFonts w:ascii="黑体" w:hAnsi="黑体" w:eastAsia="黑体"/>
                <w:b/>
                <w:sz w:val="21"/>
              </w:rPr>
              <w:t>（元）</w:t>
            </w:r>
          </w:p>
        </w:tc>
        <w:tc>
          <w:tcPr>
            <w:tcW w:w="3175" w:type="dxa"/>
            <w:vAlign w:val="center"/>
          </w:tcPr>
          <w:p w14:paraId="027A840D">
            <w:pPr>
              <w:jc w:val="center"/>
            </w:pPr>
            <w:r>
              <w:rPr>
                <w:rFonts w:ascii="黑体" w:hAnsi="黑体" w:eastAsia="黑体"/>
                <w:b/>
                <w:sz w:val="21"/>
              </w:rPr>
              <w:t>备注</w:t>
            </w:r>
          </w:p>
        </w:tc>
      </w:tr>
      <w:tr w14:paraId="691D8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14:paraId="67130A0B">
            <w:pPr>
              <w:jc w:val="center"/>
              <w:rPr>
                <w:sz w:val="22"/>
                <w:szCs w:val="28"/>
              </w:rPr>
            </w:pPr>
            <w:r>
              <w:rPr>
                <w:rFonts w:ascii="宋体" w:hAnsi="宋体" w:eastAsia="宋体"/>
                <w:b w:val="0"/>
                <w:sz w:val="20"/>
                <w:szCs w:val="28"/>
              </w:rPr>
              <w:t>1</w:t>
            </w:r>
          </w:p>
        </w:tc>
        <w:tc>
          <w:tcPr>
            <w:tcW w:w="1617" w:type="dxa"/>
            <w:vAlign w:val="center"/>
          </w:tcPr>
          <w:p w14:paraId="7F7F7E44">
            <w:pPr>
              <w:jc w:val="center"/>
              <w:rPr>
                <w:sz w:val="22"/>
                <w:szCs w:val="28"/>
              </w:rPr>
            </w:pPr>
            <w:r>
              <w:rPr>
                <w:rFonts w:hint="eastAsia"/>
                <w:b w:val="0"/>
                <w:sz w:val="20"/>
                <w:szCs w:val="28"/>
                <w:lang w:val="en-US" w:eastAsia="zh-CN"/>
              </w:rPr>
              <w:t>透明</w:t>
            </w:r>
            <w:r>
              <w:rPr>
                <w:rFonts w:ascii="宋体" w:hAnsi="宋体" w:eastAsia="宋体"/>
                <w:b w:val="0"/>
                <w:sz w:val="20"/>
                <w:szCs w:val="28"/>
              </w:rPr>
              <w:t>定制一杯袋</w:t>
            </w:r>
          </w:p>
        </w:tc>
        <w:tc>
          <w:tcPr>
            <w:tcW w:w="1607" w:type="dxa"/>
            <w:vAlign w:val="center"/>
          </w:tcPr>
          <w:p w14:paraId="29BC5DFF">
            <w:pPr>
              <w:jc w:val="left"/>
              <w:rPr>
                <w:sz w:val="22"/>
                <w:szCs w:val="28"/>
              </w:rPr>
            </w:pPr>
            <w:r>
              <w:rPr>
                <w:rFonts w:hint="eastAsia" w:ascii="宋体" w:hAnsi="宋体" w:eastAsia="宋体"/>
                <w:b w:val="0"/>
                <w:sz w:val="20"/>
                <w:szCs w:val="28"/>
              </w:rPr>
              <w:t>食品级，PE材质，</w:t>
            </w:r>
            <w:r>
              <w:rPr>
                <w:rFonts w:ascii="宋体" w:hAnsi="宋体" w:eastAsia="宋体"/>
                <w:b w:val="0"/>
                <w:sz w:val="20"/>
                <w:szCs w:val="28"/>
              </w:rPr>
              <w:t>16*28cm，双面6C，定制logo</w:t>
            </w:r>
          </w:p>
        </w:tc>
        <w:tc>
          <w:tcPr>
            <w:tcW w:w="612" w:type="dxa"/>
            <w:vAlign w:val="center"/>
          </w:tcPr>
          <w:p w14:paraId="60FA0ED0">
            <w:pPr>
              <w:jc w:val="center"/>
              <w:rPr>
                <w:sz w:val="22"/>
                <w:szCs w:val="28"/>
              </w:rPr>
            </w:pPr>
            <w:r>
              <w:rPr>
                <w:rFonts w:ascii="宋体" w:hAnsi="宋体" w:eastAsia="宋体"/>
                <w:b w:val="0"/>
                <w:sz w:val="20"/>
                <w:szCs w:val="28"/>
              </w:rPr>
              <w:t>个</w:t>
            </w:r>
          </w:p>
        </w:tc>
        <w:tc>
          <w:tcPr>
            <w:tcW w:w="1107" w:type="dxa"/>
            <w:vAlign w:val="center"/>
          </w:tcPr>
          <w:p w14:paraId="1104748B">
            <w:pPr>
              <w:jc w:val="center"/>
              <w:rPr>
                <w:sz w:val="22"/>
                <w:szCs w:val="28"/>
              </w:rPr>
            </w:pPr>
            <w:r>
              <w:rPr>
                <w:rFonts w:ascii="宋体" w:hAnsi="宋体" w:eastAsia="宋体"/>
                <w:b w:val="0"/>
                <w:sz w:val="20"/>
                <w:szCs w:val="28"/>
              </w:rPr>
              <w:t>20000</w:t>
            </w:r>
          </w:p>
        </w:tc>
        <w:tc>
          <w:tcPr>
            <w:tcW w:w="850" w:type="dxa"/>
            <w:vAlign w:val="center"/>
          </w:tcPr>
          <w:p w14:paraId="6C6DE621">
            <w:pPr>
              <w:jc w:val="center"/>
              <w:rPr>
                <w:rFonts w:hint="default" w:eastAsia="宋体"/>
                <w:sz w:val="22"/>
                <w:szCs w:val="28"/>
                <w:lang w:val="en-US" w:eastAsia="zh-CN"/>
              </w:rPr>
            </w:pPr>
            <w:r>
              <w:rPr>
                <w:rFonts w:hint="eastAsia"/>
                <w:b w:val="0"/>
                <w:sz w:val="20"/>
                <w:szCs w:val="28"/>
                <w:lang w:val="en-US" w:eastAsia="zh-CN"/>
              </w:rPr>
              <w:t>0.12</w:t>
            </w:r>
          </w:p>
        </w:tc>
        <w:tc>
          <w:tcPr>
            <w:tcW w:w="3175" w:type="dxa"/>
            <w:vAlign w:val="center"/>
          </w:tcPr>
          <w:p w14:paraId="34370C8E">
            <w:pPr>
              <w:jc w:val="center"/>
            </w:pPr>
            <w:r>
              <w:drawing>
                <wp:inline distT="0" distB="0" distL="114300" distR="114300">
                  <wp:extent cx="1800860" cy="1406525"/>
                  <wp:effectExtent l="0" t="0" r="8890" b="317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7"/>
                          <a:stretch>
                            <a:fillRect/>
                          </a:stretch>
                        </pic:blipFill>
                        <pic:spPr>
                          <a:xfrm>
                            <a:off x="0" y="0"/>
                            <a:ext cx="1800860" cy="1406525"/>
                          </a:xfrm>
                          <a:prstGeom prst="rect">
                            <a:avLst/>
                          </a:prstGeom>
                          <a:noFill/>
                          <a:ln w="9525">
                            <a:noFill/>
                          </a:ln>
                        </pic:spPr>
                      </pic:pic>
                    </a:graphicData>
                  </a:graphic>
                </wp:inline>
              </w:drawing>
            </w:r>
          </w:p>
        </w:tc>
      </w:tr>
      <w:tr w14:paraId="51874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14:paraId="6F0F191A">
            <w:pPr>
              <w:jc w:val="center"/>
              <w:rPr>
                <w:sz w:val="22"/>
                <w:szCs w:val="28"/>
              </w:rPr>
            </w:pPr>
            <w:r>
              <w:rPr>
                <w:rFonts w:ascii="宋体" w:hAnsi="宋体" w:eastAsia="宋体"/>
                <w:b w:val="0"/>
                <w:sz w:val="20"/>
                <w:szCs w:val="28"/>
              </w:rPr>
              <w:t>2</w:t>
            </w:r>
          </w:p>
        </w:tc>
        <w:tc>
          <w:tcPr>
            <w:tcW w:w="1617" w:type="dxa"/>
            <w:vAlign w:val="center"/>
          </w:tcPr>
          <w:p w14:paraId="347AF06F">
            <w:pPr>
              <w:jc w:val="center"/>
              <w:rPr>
                <w:sz w:val="22"/>
                <w:szCs w:val="28"/>
              </w:rPr>
            </w:pPr>
            <w:r>
              <w:rPr>
                <w:rFonts w:hint="eastAsia"/>
                <w:b w:val="0"/>
                <w:sz w:val="20"/>
                <w:szCs w:val="28"/>
                <w:lang w:val="en-US" w:eastAsia="zh-CN"/>
              </w:rPr>
              <w:t>透明</w:t>
            </w:r>
            <w:r>
              <w:rPr>
                <w:rFonts w:ascii="宋体" w:hAnsi="宋体" w:eastAsia="宋体"/>
                <w:b w:val="0"/>
                <w:sz w:val="20"/>
                <w:szCs w:val="28"/>
              </w:rPr>
              <w:t>定制二杯袋</w:t>
            </w:r>
          </w:p>
        </w:tc>
        <w:tc>
          <w:tcPr>
            <w:tcW w:w="1607" w:type="dxa"/>
            <w:vAlign w:val="center"/>
          </w:tcPr>
          <w:p w14:paraId="1FD9549B">
            <w:pPr>
              <w:jc w:val="left"/>
              <w:rPr>
                <w:sz w:val="22"/>
                <w:szCs w:val="28"/>
              </w:rPr>
            </w:pPr>
            <w:r>
              <w:rPr>
                <w:rFonts w:hint="eastAsia" w:ascii="宋体" w:hAnsi="宋体" w:eastAsia="宋体"/>
                <w:b w:val="0"/>
                <w:sz w:val="20"/>
                <w:szCs w:val="28"/>
              </w:rPr>
              <w:t>食品级，PE材质，</w:t>
            </w:r>
            <w:r>
              <w:rPr>
                <w:rFonts w:ascii="宋体" w:hAnsi="宋体" w:eastAsia="宋体"/>
                <w:b w:val="0"/>
                <w:sz w:val="20"/>
                <w:szCs w:val="28"/>
              </w:rPr>
              <w:t>32*28cm，双面6C，定制logo</w:t>
            </w:r>
          </w:p>
        </w:tc>
        <w:tc>
          <w:tcPr>
            <w:tcW w:w="612" w:type="dxa"/>
            <w:vAlign w:val="center"/>
          </w:tcPr>
          <w:p w14:paraId="3C5127AC">
            <w:pPr>
              <w:jc w:val="center"/>
              <w:rPr>
                <w:sz w:val="22"/>
                <w:szCs w:val="28"/>
              </w:rPr>
            </w:pPr>
            <w:r>
              <w:rPr>
                <w:rFonts w:ascii="宋体" w:hAnsi="宋体" w:eastAsia="宋体"/>
                <w:b w:val="0"/>
                <w:sz w:val="20"/>
                <w:szCs w:val="28"/>
              </w:rPr>
              <w:t>个</w:t>
            </w:r>
          </w:p>
        </w:tc>
        <w:tc>
          <w:tcPr>
            <w:tcW w:w="1107" w:type="dxa"/>
            <w:vAlign w:val="center"/>
          </w:tcPr>
          <w:p w14:paraId="1AC857BB">
            <w:pPr>
              <w:jc w:val="center"/>
              <w:rPr>
                <w:sz w:val="22"/>
                <w:szCs w:val="28"/>
              </w:rPr>
            </w:pPr>
            <w:r>
              <w:rPr>
                <w:rFonts w:ascii="宋体" w:hAnsi="宋体" w:eastAsia="宋体"/>
                <w:b w:val="0"/>
                <w:sz w:val="20"/>
                <w:szCs w:val="28"/>
              </w:rPr>
              <w:t>20000</w:t>
            </w:r>
          </w:p>
        </w:tc>
        <w:tc>
          <w:tcPr>
            <w:tcW w:w="850" w:type="dxa"/>
            <w:vAlign w:val="center"/>
          </w:tcPr>
          <w:p w14:paraId="40EFBFA3">
            <w:pPr>
              <w:jc w:val="center"/>
              <w:rPr>
                <w:rFonts w:hint="default" w:eastAsia="宋体"/>
                <w:sz w:val="22"/>
                <w:szCs w:val="28"/>
                <w:lang w:val="en-US" w:eastAsia="zh-CN"/>
              </w:rPr>
            </w:pPr>
            <w:r>
              <w:rPr>
                <w:rFonts w:hint="eastAsia"/>
                <w:b w:val="0"/>
                <w:sz w:val="20"/>
                <w:szCs w:val="28"/>
                <w:lang w:val="en-US" w:eastAsia="zh-CN"/>
              </w:rPr>
              <w:t>0.17</w:t>
            </w:r>
          </w:p>
        </w:tc>
        <w:tc>
          <w:tcPr>
            <w:tcW w:w="3175" w:type="dxa"/>
            <w:vAlign w:val="center"/>
          </w:tcPr>
          <w:p w14:paraId="13A2B257">
            <w:pPr>
              <w:jc w:val="center"/>
            </w:pPr>
            <w:r>
              <w:drawing>
                <wp:inline distT="0" distB="0" distL="114300" distR="114300">
                  <wp:extent cx="1819275" cy="1825625"/>
                  <wp:effectExtent l="0" t="0" r="9525" b="3175"/>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8"/>
                          <a:stretch>
                            <a:fillRect/>
                          </a:stretch>
                        </pic:blipFill>
                        <pic:spPr>
                          <a:xfrm>
                            <a:off x="0" y="0"/>
                            <a:ext cx="1819275" cy="1825625"/>
                          </a:xfrm>
                          <a:prstGeom prst="rect">
                            <a:avLst/>
                          </a:prstGeom>
                          <a:noFill/>
                          <a:ln w="9525">
                            <a:noFill/>
                          </a:ln>
                        </pic:spPr>
                      </pic:pic>
                    </a:graphicData>
                  </a:graphic>
                </wp:inline>
              </w:drawing>
            </w:r>
          </w:p>
        </w:tc>
      </w:tr>
      <w:tr w14:paraId="57F99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14:paraId="2997CE4B">
            <w:pPr>
              <w:jc w:val="center"/>
              <w:rPr>
                <w:sz w:val="22"/>
                <w:szCs w:val="28"/>
              </w:rPr>
            </w:pPr>
            <w:r>
              <w:rPr>
                <w:rFonts w:ascii="宋体" w:hAnsi="宋体" w:eastAsia="宋体"/>
                <w:b w:val="0"/>
                <w:sz w:val="20"/>
                <w:szCs w:val="28"/>
              </w:rPr>
              <w:t>3</w:t>
            </w:r>
          </w:p>
        </w:tc>
        <w:tc>
          <w:tcPr>
            <w:tcW w:w="1617" w:type="dxa"/>
            <w:vAlign w:val="center"/>
          </w:tcPr>
          <w:p w14:paraId="3914C16C">
            <w:pPr>
              <w:jc w:val="center"/>
              <w:rPr>
                <w:sz w:val="22"/>
                <w:szCs w:val="28"/>
              </w:rPr>
            </w:pPr>
            <w:r>
              <w:rPr>
                <w:rFonts w:ascii="宋体" w:hAnsi="宋体" w:eastAsia="宋体"/>
                <w:b w:val="0"/>
                <w:sz w:val="20"/>
                <w:szCs w:val="28"/>
              </w:rPr>
              <w:t>一次性筷子四件套</w:t>
            </w:r>
          </w:p>
        </w:tc>
        <w:tc>
          <w:tcPr>
            <w:tcW w:w="1607" w:type="dxa"/>
            <w:vAlign w:val="center"/>
          </w:tcPr>
          <w:p w14:paraId="384C281B">
            <w:pPr>
              <w:jc w:val="left"/>
              <w:rPr>
                <w:sz w:val="22"/>
                <w:szCs w:val="28"/>
              </w:rPr>
            </w:pPr>
            <w:r>
              <w:rPr>
                <w:rFonts w:ascii="宋体" w:hAnsi="宋体" w:eastAsia="宋体"/>
                <w:b w:val="0"/>
                <w:sz w:val="20"/>
                <w:szCs w:val="28"/>
              </w:rPr>
              <w:t>食品级PP材质，筷子20cm，勺子13.5cm</w:t>
            </w:r>
          </w:p>
        </w:tc>
        <w:tc>
          <w:tcPr>
            <w:tcW w:w="612" w:type="dxa"/>
            <w:vAlign w:val="center"/>
          </w:tcPr>
          <w:p w14:paraId="760DDDF9">
            <w:pPr>
              <w:jc w:val="center"/>
              <w:rPr>
                <w:sz w:val="22"/>
                <w:szCs w:val="28"/>
              </w:rPr>
            </w:pPr>
            <w:r>
              <w:rPr>
                <w:rFonts w:ascii="宋体" w:hAnsi="宋体" w:eastAsia="宋体"/>
                <w:b w:val="0"/>
                <w:sz w:val="20"/>
                <w:szCs w:val="28"/>
              </w:rPr>
              <w:t>套</w:t>
            </w:r>
          </w:p>
        </w:tc>
        <w:tc>
          <w:tcPr>
            <w:tcW w:w="1107" w:type="dxa"/>
            <w:vAlign w:val="center"/>
          </w:tcPr>
          <w:p w14:paraId="5846647A">
            <w:pPr>
              <w:jc w:val="center"/>
              <w:rPr>
                <w:sz w:val="22"/>
                <w:szCs w:val="28"/>
              </w:rPr>
            </w:pPr>
            <w:r>
              <w:rPr>
                <w:rFonts w:ascii="宋体" w:hAnsi="宋体" w:eastAsia="宋体"/>
                <w:b w:val="0"/>
                <w:sz w:val="20"/>
                <w:szCs w:val="28"/>
              </w:rPr>
              <w:t>500</w:t>
            </w:r>
          </w:p>
        </w:tc>
        <w:tc>
          <w:tcPr>
            <w:tcW w:w="850" w:type="dxa"/>
            <w:vAlign w:val="center"/>
          </w:tcPr>
          <w:p w14:paraId="35D08531">
            <w:pPr>
              <w:jc w:val="center"/>
              <w:rPr>
                <w:rFonts w:hint="default" w:eastAsia="宋体"/>
                <w:sz w:val="22"/>
                <w:szCs w:val="28"/>
                <w:lang w:val="en-US" w:eastAsia="zh-CN"/>
              </w:rPr>
            </w:pPr>
            <w:r>
              <w:rPr>
                <w:rFonts w:hint="eastAsia"/>
                <w:b w:val="0"/>
                <w:sz w:val="20"/>
                <w:szCs w:val="28"/>
                <w:lang w:val="en-US" w:eastAsia="zh-CN"/>
              </w:rPr>
              <w:t>0.5</w:t>
            </w:r>
          </w:p>
        </w:tc>
        <w:tc>
          <w:tcPr>
            <w:tcW w:w="3175" w:type="dxa"/>
            <w:vAlign w:val="center"/>
          </w:tcPr>
          <w:p w14:paraId="62B86A89">
            <w:pPr>
              <w:jc w:val="center"/>
            </w:pPr>
            <w:r>
              <w:drawing>
                <wp:inline distT="0" distB="0" distL="114300" distR="114300">
                  <wp:extent cx="1763395" cy="1626870"/>
                  <wp:effectExtent l="0" t="0" r="8255" b="11430"/>
                  <wp:docPr id="26" name="图片 25" descr="3d224268eb5934de3c68cf78b239d6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5" descr="3d224268eb5934de3c68cf78b239d60b"/>
                          <pic:cNvPicPr>
                            <a:picLocks noChangeAspect="1"/>
                          </pic:cNvPicPr>
                        </pic:nvPicPr>
                        <pic:blipFill>
                          <a:blip r:embed="rId9"/>
                          <a:stretch>
                            <a:fillRect/>
                          </a:stretch>
                        </pic:blipFill>
                        <pic:spPr>
                          <a:xfrm>
                            <a:off x="0" y="0"/>
                            <a:ext cx="1763395" cy="1626870"/>
                          </a:xfrm>
                          <a:prstGeom prst="rect">
                            <a:avLst/>
                          </a:prstGeom>
                        </pic:spPr>
                      </pic:pic>
                    </a:graphicData>
                  </a:graphic>
                </wp:inline>
              </w:drawing>
            </w:r>
          </w:p>
        </w:tc>
      </w:tr>
      <w:tr w14:paraId="3DB84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14:paraId="3883B5D1">
            <w:pPr>
              <w:jc w:val="center"/>
              <w:rPr>
                <w:sz w:val="22"/>
                <w:szCs w:val="28"/>
              </w:rPr>
            </w:pPr>
            <w:r>
              <w:rPr>
                <w:rFonts w:ascii="宋体" w:hAnsi="宋体" w:eastAsia="宋体"/>
                <w:b w:val="0"/>
                <w:sz w:val="20"/>
                <w:szCs w:val="28"/>
              </w:rPr>
              <w:t>4</w:t>
            </w:r>
          </w:p>
        </w:tc>
        <w:tc>
          <w:tcPr>
            <w:tcW w:w="1617" w:type="dxa"/>
            <w:vAlign w:val="center"/>
          </w:tcPr>
          <w:p w14:paraId="261745AD">
            <w:pPr>
              <w:jc w:val="center"/>
              <w:rPr>
                <w:sz w:val="22"/>
                <w:szCs w:val="28"/>
              </w:rPr>
            </w:pPr>
            <w:r>
              <w:rPr>
                <w:rFonts w:ascii="宋体" w:hAnsi="宋体" w:eastAsia="宋体"/>
                <w:b w:val="0"/>
                <w:sz w:val="20"/>
                <w:szCs w:val="28"/>
              </w:rPr>
              <w:t>一次性轻食餐盒</w:t>
            </w:r>
          </w:p>
        </w:tc>
        <w:tc>
          <w:tcPr>
            <w:tcW w:w="1607" w:type="dxa"/>
            <w:vAlign w:val="center"/>
          </w:tcPr>
          <w:p w14:paraId="4BC6640D">
            <w:pPr>
              <w:jc w:val="left"/>
              <w:rPr>
                <w:sz w:val="22"/>
                <w:szCs w:val="28"/>
              </w:rPr>
            </w:pPr>
            <w:r>
              <w:rPr>
                <w:rFonts w:hint="eastAsia" w:ascii="宋体" w:hAnsi="宋体" w:eastAsia="宋体"/>
                <w:b w:val="0"/>
                <w:sz w:val="20"/>
                <w:szCs w:val="28"/>
              </w:rPr>
              <w:t>食品级材质，小麦秸秆浆/甘蔗浆制作，</w:t>
            </w:r>
            <w:r>
              <w:rPr>
                <w:rFonts w:ascii="宋体" w:hAnsi="宋体" w:eastAsia="宋体"/>
                <w:b w:val="0"/>
                <w:sz w:val="20"/>
                <w:szCs w:val="28"/>
              </w:rPr>
              <w:t>750ml六角碗+PET盖</w:t>
            </w:r>
          </w:p>
        </w:tc>
        <w:tc>
          <w:tcPr>
            <w:tcW w:w="612" w:type="dxa"/>
            <w:vAlign w:val="center"/>
          </w:tcPr>
          <w:p w14:paraId="0F1C8636">
            <w:pPr>
              <w:jc w:val="center"/>
              <w:rPr>
                <w:sz w:val="22"/>
                <w:szCs w:val="28"/>
              </w:rPr>
            </w:pPr>
            <w:r>
              <w:rPr>
                <w:rFonts w:ascii="宋体" w:hAnsi="宋体" w:eastAsia="宋体"/>
                <w:b w:val="0"/>
                <w:sz w:val="20"/>
                <w:szCs w:val="28"/>
              </w:rPr>
              <w:t>个</w:t>
            </w:r>
          </w:p>
        </w:tc>
        <w:tc>
          <w:tcPr>
            <w:tcW w:w="1107" w:type="dxa"/>
            <w:vAlign w:val="center"/>
          </w:tcPr>
          <w:p w14:paraId="3ACE2D2C">
            <w:pPr>
              <w:jc w:val="center"/>
              <w:rPr>
                <w:sz w:val="22"/>
                <w:szCs w:val="28"/>
              </w:rPr>
            </w:pPr>
            <w:r>
              <w:rPr>
                <w:rFonts w:ascii="宋体" w:hAnsi="宋体" w:eastAsia="宋体"/>
                <w:b w:val="0"/>
                <w:sz w:val="20"/>
                <w:szCs w:val="28"/>
              </w:rPr>
              <w:t>12000</w:t>
            </w:r>
          </w:p>
        </w:tc>
        <w:tc>
          <w:tcPr>
            <w:tcW w:w="850" w:type="dxa"/>
            <w:vAlign w:val="center"/>
          </w:tcPr>
          <w:p w14:paraId="69FA1E7C">
            <w:pPr>
              <w:jc w:val="center"/>
              <w:rPr>
                <w:rFonts w:hint="default" w:eastAsia="宋体"/>
                <w:sz w:val="22"/>
                <w:szCs w:val="28"/>
                <w:lang w:val="en-US" w:eastAsia="zh-CN"/>
              </w:rPr>
            </w:pPr>
            <w:r>
              <w:rPr>
                <w:rFonts w:hint="eastAsia"/>
                <w:b w:val="0"/>
                <w:sz w:val="20"/>
                <w:szCs w:val="28"/>
                <w:lang w:val="en-US" w:eastAsia="zh-CN"/>
              </w:rPr>
              <w:t>1</w:t>
            </w:r>
          </w:p>
        </w:tc>
        <w:tc>
          <w:tcPr>
            <w:tcW w:w="3175" w:type="dxa"/>
            <w:vAlign w:val="center"/>
          </w:tcPr>
          <w:p w14:paraId="056A74A9">
            <w:pPr>
              <w:jc w:val="center"/>
            </w:pPr>
            <w:r>
              <w:drawing>
                <wp:inline distT="0" distB="0" distL="114300" distR="114300">
                  <wp:extent cx="1846580" cy="1393825"/>
                  <wp:effectExtent l="0" t="0" r="1270" b="15875"/>
                  <wp:docPr id="2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3"/>
                          <pic:cNvPicPr>
                            <a:picLocks noChangeAspect="1"/>
                          </pic:cNvPicPr>
                        </pic:nvPicPr>
                        <pic:blipFill>
                          <a:blip r:embed="rId10"/>
                          <a:stretch>
                            <a:fillRect/>
                          </a:stretch>
                        </pic:blipFill>
                        <pic:spPr>
                          <a:xfrm>
                            <a:off x="0" y="0"/>
                            <a:ext cx="1846580" cy="1393825"/>
                          </a:xfrm>
                          <a:prstGeom prst="rect">
                            <a:avLst/>
                          </a:prstGeom>
                          <a:noFill/>
                          <a:ln w="9525">
                            <a:noFill/>
                          </a:ln>
                        </pic:spPr>
                      </pic:pic>
                    </a:graphicData>
                  </a:graphic>
                </wp:inline>
              </w:drawing>
            </w:r>
          </w:p>
        </w:tc>
      </w:tr>
      <w:tr w14:paraId="61AEF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14:paraId="7F4EAE1B">
            <w:pPr>
              <w:jc w:val="center"/>
              <w:rPr>
                <w:sz w:val="22"/>
                <w:szCs w:val="28"/>
              </w:rPr>
            </w:pPr>
            <w:r>
              <w:rPr>
                <w:rFonts w:ascii="宋体" w:hAnsi="宋体" w:eastAsia="宋体"/>
                <w:b w:val="0"/>
                <w:sz w:val="20"/>
                <w:szCs w:val="28"/>
              </w:rPr>
              <w:t>5</w:t>
            </w:r>
          </w:p>
        </w:tc>
        <w:tc>
          <w:tcPr>
            <w:tcW w:w="1617" w:type="dxa"/>
            <w:vAlign w:val="center"/>
          </w:tcPr>
          <w:p w14:paraId="10C206A0">
            <w:pPr>
              <w:jc w:val="center"/>
              <w:rPr>
                <w:sz w:val="22"/>
                <w:szCs w:val="28"/>
              </w:rPr>
            </w:pPr>
            <w:r>
              <w:rPr>
                <w:rFonts w:ascii="宋体" w:hAnsi="宋体" w:eastAsia="宋体"/>
                <w:b w:val="0"/>
                <w:sz w:val="20"/>
                <w:szCs w:val="28"/>
              </w:rPr>
              <w:t>酱料盒</w:t>
            </w:r>
          </w:p>
        </w:tc>
        <w:tc>
          <w:tcPr>
            <w:tcW w:w="1607" w:type="dxa"/>
            <w:vAlign w:val="center"/>
          </w:tcPr>
          <w:p w14:paraId="3CF5C4FE">
            <w:pPr>
              <w:jc w:val="left"/>
              <w:rPr>
                <w:sz w:val="22"/>
                <w:szCs w:val="28"/>
              </w:rPr>
            </w:pPr>
            <w:r>
              <w:rPr>
                <w:rFonts w:hint="eastAsia" w:ascii="宋体" w:hAnsi="宋体" w:eastAsia="宋体"/>
                <w:b w:val="0"/>
                <w:sz w:val="20"/>
                <w:szCs w:val="28"/>
              </w:rPr>
              <w:t>食品级，PE材质，</w:t>
            </w:r>
            <w:r>
              <w:rPr>
                <w:rFonts w:ascii="宋体" w:hAnsi="宋体" w:eastAsia="宋体"/>
                <w:b w:val="0"/>
                <w:sz w:val="20"/>
                <w:szCs w:val="28"/>
              </w:rPr>
              <w:t>40ml加厚连体分装盒</w:t>
            </w:r>
          </w:p>
        </w:tc>
        <w:tc>
          <w:tcPr>
            <w:tcW w:w="612" w:type="dxa"/>
            <w:vAlign w:val="center"/>
          </w:tcPr>
          <w:p w14:paraId="1D1FADF8">
            <w:pPr>
              <w:jc w:val="center"/>
              <w:rPr>
                <w:sz w:val="22"/>
                <w:szCs w:val="28"/>
              </w:rPr>
            </w:pPr>
            <w:r>
              <w:rPr>
                <w:rFonts w:ascii="宋体" w:hAnsi="宋体" w:eastAsia="宋体"/>
                <w:b w:val="0"/>
                <w:sz w:val="20"/>
                <w:szCs w:val="28"/>
              </w:rPr>
              <w:t>个</w:t>
            </w:r>
          </w:p>
        </w:tc>
        <w:tc>
          <w:tcPr>
            <w:tcW w:w="1107" w:type="dxa"/>
            <w:vAlign w:val="center"/>
          </w:tcPr>
          <w:p w14:paraId="152B6783">
            <w:pPr>
              <w:jc w:val="center"/>
              <w:rPr>
                <w:sz w:val="22"/>
                <w:szCs w:val="28"/>
              </w:rPr>
            </w:pPr>
            <w:r>
              <w:rPr>
                <w:rFonts w:ascii="宋体" w:hAnsi="宋体" w:eastAsia="宋体"/>
                <w:b w:val="0"/>
                <w:sz w:val="20"/>
                <w:szCs w:val="28"/>
              </w:rPr>
              <w:t>12000</w:t>
            </w:r>
          </w:p>
        </w:tc>
        <w:tc>
          <w:tcPr>
            <w:tcW w:w="850" w:type="dxa"/>
            <w:vAlign w:val="center"/>
          </w:tcPr>
          <w:p w14:paraId="29F79283">
            <w:pPr>
              <w:jc w:val="center"/>
              <w:rPr>
                <w:rFonts w:hint="default" w:eastAsia="宋体"/>
                <w:sz w:val="22"/>
                <w:szCs w:val="28"/>
                <w:lang w:val="en-US" w:eastAsia="zh-CN"/>
              </w:rPr>
            </w:pPr>
            <w:r>
              <w:rPr>
                <w:rFonts w:hint="eastAsia"/>
                <w:b w:val="0"/>
                <w:sz w:val="20"/>
                <w:szCs w:val="28"/>
                <w:lang w:val="en-US" w:eastAsia="zh-CN"/>
              </w:rPr>
              <w:t>0.16</w:t>
            </w:r>
          </w:p>
        </w:tc>
        <w:tc>
          <w:tcPr>
            <w:tcW w:w="3175" w:type="dxa"/>
            <w:vAlign w:val="center"/>
          </w:tcPr>
          <w:p w14:paraId="44E829B6">
            <w:pPr>
              <w:jc w:val="center"/>
            </w:pPr>
            <w:r>
              <w:drawing>
                <wp:inline distT="0" distB="0" distL="114300" distR="114300">
                  <wp:extent cx="1837690" cy="1448435"/>
                  <wp:effectExtent l="0" t="0" r="10160" b="184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1"/>
                          <a:stretch>
                            <a:fillRect/>
                          </a:stretch>
                        </pic:blipFill>
                        <pic:spPr>
                          <a:xfrm>
                            <a:off x="0" y="0"/>
                            <a:ext cx="1837690" cy="1448435"/>
                          </a:xfrm>
                          <a:prstGeom prst="rect">
                            <a:avLst/>
                          </a:prstGeom>
                          <a:noFill/>
                          <a:ln>
                            <a:noFill/>
                          </a:ln>
                        </pic:spPr>
                      </pic:pic>
                    </a:graphicData>
                  </a:graphic>
                </wp:inline>
              </w:drawing>
            </w:r>
          </w:p>
        </w:tc>
      </w:tr>
      <w:tr w14:paraId="10792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14:paraId="1FAA0652">
            <w:pPr>
              <w:jc w:val="center"/>
              <w:rPr>
                <w:sz w:val="22"/>
                <w:szCs w:val="28"/>
              </w:rPr>
            </w:pPr>
            <w:r>
              <w:rPr>
                <w:rFonts w:ascii="宋体" w:hAnsi="宋体" w:eastAsia="宋体"/>
                <w:b w:val="0"/>
                <w:sz w:val="20"/>
                <w:szCs w:val="28"/>
              </w:rPr>
              <w:t>6</w:t>
            </w:r>
          </w:p>
        </w:tc>
        <w:tc>
          <w:tcPr>
            <w:tcW w:w="1617" w:type="dxa"/>
            <w:vAlign w:val="center"/>
          </w:tcPr>
          <w:p w14:paraId="312FA909">
            <w:pPr>
              <w:jc w:val="center"/>
              <w:rPr>
                <w:sz w:val="22"/>
                <w:szCs w:val="28"/>
              </w:rPr>
            </w:pPr>
            <w:r>
              <w:rPr>
                <w:rFonts w:ascii="宋体" w:hAnsi="宋体" w:eastAsia="宋体"/>
                <w:b w:val="0"/>
                <w:sz w:val="20"/>
                <w:szCs w:val="28"/>
              </w:rPr>
              <w:t>一次性煮茶袋</w:t>
            </w:r>
          </w:p>
        </w:tc>
        <w:tc>
          <w:tcPr>
            <w:tcW w:w="1607" w:type="dxa"/>
            <w:vAlign w:val="center"/>
          </w:tcPr>
          <w:p w14:paraId="3F16CA40">
            <w:pPr>
              <w:jc w:val="left"/>
              <w:rPr>
                <w:sz w:val="22"/>
                <w:szCs w:val="28"/>
              </w:rPr>
            </w:pPr>
            <w:r>
              <w:rPr>
                <w:rFonts w:hint="eastAsia" w:ascii="宋体" w:hAnsi="宋体" w:eastAsia="宋体"/>
                <w:b w:val="0"/>
                <w:sz w:val="20"/>
                <w:szCs w:val="28"/>
              </w:rPr>
              <w:t>食品级，PP材质，</w:t>
            </w:r>
            <w:r>
              <w:rPr>
                <w:rFonts w:ascii="宋体" w:hAnsi="宋体" w:eastAsia="宋体"/>
                <w:b w:val="0"/>
                <w:sz w:val="20"/>
                <w:szCs w:val="28"/>
              </w:rPr>
              <w:t>20*30cm</w:t>
            </w:r>
          </w:p>
        </w:tc>
        <w:tc>
          <w:tcPr>
            <w:tcW w:w="612" w:type="dxa"/>
            <w:vAlign w:val="center"/>
          </w:tcPr>
          <w:p w14:paraId="63B52602">
            <w:pPr>
              <w:jc w:val="center"/>
              <w:rPr>
                <w:sz w:val="22"/>
                <w:szCs w:val="28"/>
              </w:rPr>
            </w:pPr>
            <w:r>
              <w:rPr>
                <w:rFonts w:ascii="宋体" w:hAnsi="宋体" w:eastAsia="宋体"/>
                <w:b w:val="0"/>
                <w:sz w:val="20"/>
                <w:szCs w:val="28"/>
              </w:rPr>
              <w:t>个</w:t>
            </w:r>
          </w:p>
        </w:tc>
        <w:tc>
          <w:tcPr>
            <w:tcW w:w="1107" w:type="dxa"/>
            <w:vAlign w:val="center"/>
          </w:tcPr>
          <w:p w14:paraId="36CEF8FF">
            <w:pPr>
              <w:jc w:val="center"/>
              <w:rPr>
                <w:sz w:val="22"/>
                <w:szCs w:val="28"/>
              </w:rPr>
            </w:pPr>
            <w:r>
              <w:rPr>
                <w:rFonts w:ascii="宋体" w:hAnsi="宋体" w:eastAsia="宋体"/>
                <w:b w:val="0"/>
                <w:sz w:val="20"/>
                <w:szCs w:val="28"/>
              </w:rPr>
              <w:t>20000</w:t>
            </w:r>
          </w:p>
        </w:tc>
        <w:tc>
          <w:tcPr>
            <w:tcW w:w="850" w:type="dxa"/>
            <w:vAlign w:val="center"/>
          </w:tcPr>
          <w:p w14:paraId="7051222D">
            <w:pPr>
              <w:jc w:val="center"/>
              <w:rPr>
                <w:rFonts w:hint="default" w:eastAsia="宋体"/>
                <w:sz w:val="22"/>
                <w:szCs w:val="28"/>
                <w:lang w:val="en-US" w:eastAsia="zh-CN"/>
              </w:rPr>
            </w:pPr>
            <w:r>
              <w:rPr>
                <w:rFonts w:hint="eastAsia"/>
                <w:b w:val="0"/>
                <w:sz w:val="20"/>
                <w:szCs w:val="28"/>
                <w:lang w:val="en-US" w:eastAsia="zh-CN"/>
              </w:rPr>
              <w:t>0.15</w:t>
            </w:r>
          </w:p>
        </w:tc>
        <w:tc>
          <w:tcPr>
            <w:tcW w:w="3175" w:type="dxa"/>
            <w:vAlign w:val="center"/>
          </w:tcPr>
          <w:p w14:paraId="32E52621">
            <w:pPr>
              <w:jc w:val="center"/>
            </w:pPr>
            <w:r>
              <w:drawing>
                <wp:inline distT="0" distB="0" distL="114300" distR="114300">
                  <wp:extent cx="1772285" cy="1386840"/>
                  <wp:effectExtent l="0" t="0" r="18415" b="381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2"/>
                          <a:stretch>
                            <a:fillRect/>
                          </a:stretch>
                        </pic:blipFill>
                        <pic:spPr>
                          <a:xfrm>
                            <a:off x="0" y="0"/>
                            <a:ext cx="1772285" cy="1386840"/>
                          </a:xfrm>
                          <a:prstGeom prst="rect">
                            <a:avLst/>
                          </a:prstGeom>
                          <a:noFill/>
                          <a:ln w="9525">
                            <a:noFill/>
                          </a:ln>
                        </pic:spPr>
                      </pic:pic>
                    </a:graphicData>
                  </a:graphic>
                </wp:inline>
              </w:drawing>
            </w:r>
          </w:p>
        </w:tc>
      </w:tr>
      <w:tr w14:paraId="143A2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14:paraId="0BF73B46">
            <w:pPr>
              <w:jc w:val="center"/>
              <w:rPr>
                <w:sz w:val="22"/>
                <w:szCs w:val="28"/>
              </w:rPr>
            </w:pPr>
            <w:r>
              <w:rPr>
                <w:rFonts w:ascii="宋体" w:hAnsi="宋体" w:eastAsia="宋体"/>
                <w:b w:val="0"/>
                <w:sz w:val="20"/>
                <w:szCs w:val="28"/>
              </w:rPr>
              <w:t>7</w:t>
            </w:r>
          </w:p>
        </w:tc>
        <w:tc>
          <w:tcPr>
            <w:tcW w:w="1617" w:type="dxa"/>
            <w:vAlign w:val="center"/>
          </w:tcPr>
          <w:p w14:paraId="22856052">
            <w:pPr>
              <w:jc w:val="center"/>
              <w:rPr>
                <w:sz w:val="22"/>
                <w:szCs w:val="28"/>
              </w:rPr>
            </w:pPr>
            <w:r>
              <w:rPr>
                <w:rFonts w:ascii="宋体" w:hAnsi="宋体" w:eastAsia="宋体"/>
                <w:b w:val="0"/>
                <w:sz w:val="20"/>
                <w:szCs w:val="28"/>
              </w:rPr>
              <w:t>一次性煮茶袋</w:t>
            </w:r>
          </w:p>
        </w:tc>
        <w:tc>
          <w:tcPr>
            <w:tcW w:w="1607" w:type="dxa"/>
            <w:vAlign w:val="center"/>
          </w:tcPr>
          <w:p w14:paraId="40FF5C9F">
            <w:pPr>
              <w:jc w:val="left"/>
              <w:rPr>
                <w:sz w:val="22"/>
                <w:szCs w:val="28"/>
              </w:rPr>
            </w:pPr>
            <w:r>
              <w:rPr>
                <w:rFonts w:hint="eastAsia" w:ascii="宋体" w:hAnsi="宋体" w:eastAsia="宋体"/>
                <w:b w:val="0"/>
                <w:sz w:val="20"/>
                <w:szCs w:val="28"/>
              </w:rPr>
              <w:t>食品级，PP材质，</w:t>
            </w:r>
            <w:r>
              <w:rPr>
                <w:rFonts w:ascii="宋体" w:hAnsi="宋体" w:eastAsia="宋体"/>
                <w:b w:val="0"/>
                <w:sz w:val="20"/>
                <w:szCs w:val="28"/>
              </w:rPr>
              <w:t>30*40cm</w:t>
            </w:r>
          </w:p>
        </w:tc>
        <w:tc>
          <w:tcPr>
            <w:tcW w:w="612" w:type="dxa"/>
            <w:vAlign w:val="center"/>
          </w:tcPr>
          <w:p w14:paraId="79A1E61C">
            <w:pPr>
              <w:jc w:val="center"/>
              <w:rPr>
                <w:sz w:val="22"/>
                <w:szCs w:val="28"/>
              </w:rPr>
            </w:pPr>
            <w:r>
              <w:rPr>
                <w:rFonts w:ascii="宋体" w:hAnsi="宋体" w:eastAsia="宋体"/>
                <w:b w:val="0"/>
                <w:sz w:val="20"/>
                <w:szCs w:val="28"/>
              </w:rPr>
              <w:t>个</w:t>
            </w:r>
          </w:p>
        </w:tc>
        <w:tc>
          <w:tcPr>
            <w:tcW w:w="1107" w:type="dxa"/>
            <w:vAlign w:val="center"/>
          </w:tcPr>
          <w:p w14:paraId="1B29DF38">
            <w:pPr>
              <w:jc w:val="center"/>
              <w:rPr>
                <w:sz w:val="22"/>
                <w:szCs w:val="28"/>
              </w:rPr>
            </w:pPr>
            <w:r>
              <w:rPr>
                <w:rFonts w:ascii="宋体" w:hAnsi="宋体" w:eastAsia="宋体"/>
                <w:b w:val="0"/>
                <w:sz w:val="20"/>
                <w:szCs w:val="28"/>
              </w:rPr>
              <w:t>10000</w:t>
            </w:r>
          </w:p>
        </w:tc>
        <w:tc>
          <w:tcPr>
            <w:tcW w:w="850" w:type="dxa"/>
            <w:vAlign w:val="center"/>
          </w:tcPr>
          <w:p w14:paraId="1E68DD29">
            <w:pPr>
              <w:jc w:val="center"/>
              <w:rPr>
                <w:rFonts w:hint="default" w:eastAsia="宋体"/>
                <w:sz w:val="22"/>
                <w:szCs w:val="28"/>
                <w:lang w:val="en-US" w:eastAsia="zh-CN"/>
              </w:rPr>
            </w:pPr>
            <w:r>
              <w:rPr>
                <w:rFonts w:hint="eastAsia"/>
                <w:b w:val="0"/>
                <w:sz w:val="20"/>
                <w:szCs w:val="28"/>
                <w:lang w:val="en-US" w:eastAsia="zh-CN"/>
              </w:rPr>
              <w:t>0.3</w:t>
            </w:r>
          </w:p>
        </w:tc>
        <w:tc>
          <w:tcPr>
            <w:tcW w:w="3175" w:type="dxa"/>
            <w:vAlign w:val="center"/>
          </w:tcPr>
          <w:p w14:paraId="55EC6B83">
            <w:pPr>
              <w:jc w:val="center"/>
            </w:pPr>
            <w:r>
              <w:drawing>
                <wp:inline distT="0" distB="0" distL="114300" distR="114300">
                  <wp:extent cx="1772285" cy="1566545"/>
                  <wp:effectExtent l="0" t="0" r="18415" b="14605"/>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2"/>
                          <a:stretch>
                            <a:fillRect/>
                          </a:stretch>
                        </pic:blipFill>
                        <pic:spPr>
                          <a:xfrm>
                            <a:off x="0" y="0"/>
                            <a:ext cx="1772285" cy="1566545"/>
                          </a:xfrm>
                          <a:prstGeom prst="rect">
                            <a:avLst/>
                          </a:prstGeom>
                          <a:noFill/>
                          <a:ln w="9525">
                            <a:noFill/>
                          </a:ln>
                        </pic:spPr>
                      </pic:pic>
                    </a:graphicData>
                  </a:graphic>
                </wp:inline>
              </w:drawing>
            </w:r>
          </w:p>
        </w:tc>
      </w:tr>
      <w:tr w14:paraId="68D82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14:paraId="1A28DF9D">
            <w:pPr>
              <w:jc w:val="center"/>
              <w:rPr>
                <w:sz w:val="22"/>
                <w:szCs w:val="28"/>
              </w:rPr>
            </w:pPr>
            <w:r>
              <w:rPr>
                <w:rFonts w:ascii="宋体" w:hAnsi="宋体" w:eastAsia="宋体"/>
                <w:b w:val="0"/>
                <w:sz w:val="20"/>
                <w:szCs w:val="28"/>
              </w:rPr>
              <w:t>8</w:t>
            </w:r>
          </w:p>
        </w:tc>
        <w:tc>
          <w:tcPr>
            <w:tcW w:w="1617" w:type="dxa"/>
            <w:vAlign w:val="center"/>
          </w:tcPr>
          <w:p w14:paraId="4776D2B6">
            <w:pPr>
              <w:jc w:val="center"/>
              <w:rPr>
                <w:sz w:val="22"/>
                <w:szCs w:val="28"/>
              </w:rPr>
            </w:pPr>
            <w:r>
              <w:rPr>
                <w:rFonts w:ascii="宋体" w:hAnsi="宋体" w:eastAsia="宋体"/>
                <w:b w:val="0"/>
                <w:sz w:val="20"/>
                <w:szCs w:val="28"/>
              </w:rPr>
              <w:t>雪克杯</w:t>
            </w:r>
          </w:p>
        </w:tc>
        <w:tc>
          <w:tcPr>
            <w:tcW w:w="1607" w:type="dxa"/>
            <w:vAlign w:val="center"/>
          </w:tcPr>
          <w:p w14:paraId="5BFE7B90">
            <w:pPr>
              <w:jc w:val="left"/>
              <w:rPr>
                <w:sz w:val="22"/>
                <w:szCs w:val="28"/>
              </w:rPr>
            </w:pPr>
            <w:r>
              <w:rPr>
                <w:rFonts w:hint="eastAsia" w:ascii="宋体" w:hAnsi="宋体" w:eastAsia="宋体"/>
                <w:b w:val="0"/>
                <w:sz w:val="20"/>
                <w:szCs w:val="28"/>
              </w:rPr>
              <w:t>食品级，PC材质，</w:t>
            </w:r>
            <w:r>
              <w:rPr>
                <w:rFonts w:ascii="宋体" w:hAnsi="宋体" w:eastAsia="宋体"/>
                <w:b w:val="0"/>
                <w:sz w:val="20"/>
                <w:szCs w:val="28"/>
              </w:rPr>
              <w:t>7件套（升级特厚700ML雪克杯）</w:t>
            </w:r>
          </w:p>
        </w:tc>
        <w:tc>
          <w:tcPr>
            <w:tcW w:w="612" w:type="dxa"/>
            <w:vAlign w:val="center"/>
          </w:tcPr>
          <w:p w14:paraId="08694AEE">
            <w:pPr>
              <w:jc w:val="center"/>
              <w:rPr>
                <w:sz w:val="22"/>
                <w:szCs w:val="28"/>
              </w:rPr>
            </w:pPr>
            <w:r>
              <w:rPr>
                <w:rFonts w:ascii="宋体" w:hAnsi="宋体" w:eastAsia="宋体"/>
                <w:b w:val="0"/>
                <w:sz w:val="20"/>
                <w:szCs w:val="28"/>
              </w:rPr>
              <w:t>套</w:t>
            </w:r>
          </w:p>
        </w:tc>
        <w:tc>
          <w:tcPr>
            <w:tcW w:w="1107" w:type="dxa"/>
            <w:vAlign w:val="center"/>
          </w:tcPr>
          <w:p w14:paraId="4AED59FB">
            <w:pPr>
              <w:jc w:val="center"/>
              <w:rPr>
                <w:sz w:val="22"/>
                <w:szCs w:val="28"/>
              </w:rPr>
            </w:pPr>
            <w:r>
              <w:rPr>
                <w:rFonts w:ascii="宋体" w:hAnsi="宋体" w:eastAsia="宋体"/>
                <w:b w:val="0"/>
                <w:sz w:val="20"/>
                <w:szCs w:val="28"/>
              </w:rPr>
              <w:t>12</w:t>
            </w:r>
          </w:p>
        </w:tc>
        <w:tc>
          <w:tcPr>
            <w:tcW w:w="850" w:type="dxa"/>
            <w:vAlign w:val="center"/>
          </w:tcPr>
          <w:p w14:paraId="01518A51">
            <w:pPr>
              <w:jc w:val="center"/>
              <w:rPr>
                <w:rFonts w:hint="default" w:eastAsia="宋体"/>
                <w:sz w:val="22"/>
                <w:szCs w:val="28"/>
                <w:lang w:val="en-US" w:eastAsia="zh-CN"/>
              </w:rPr>
            </w:pPr>
            <w:r>
              <w:rPr>
                <w:rFonts w:hint="eastAsia"/>
                <w:b w:val="0"/>
                <w:sz w:val="20"/>
                <w:szCs w:val="28"/>
                <w:lang w:val="en-US" w:eastAsia="zh-CN"/>
              </w:rPr>
              <w:t>40</w:t>
            </w:r>
          </w:p>
        </w:tc>
        <w:tc>
          <w:tcPr>
            <w:tcW w:w="3175" w:type="dxa"/>
            <w:vAlign w:val="center"/>
          </w:tcPr>
          <w:p w14:paraId="03DC4017">
            <w:pPr>
              <w:jc w:val="center"/>
            </w:pPr>
            <w:r>
              <w:drawing>
                <wp:inline distT="0" distB="0" distL="114300" distR="114300">
                  <wp:extent cx="1786255" cy="1491615"/>
                  <wp:effectExtent l="0" t="0" r="4445" b="13335"/>
                  <wp:docPr id="34" name="图片 33" descr="d5c097f4156450cfde57169a65783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3" descr="d5c097f4156450cfde57169a65783503"/>
                          <pic:cNvPicPr>
                            <a:picLocks noChangeAspect="1"/>
                          </pic:cNvPicPr>
                        </pic:nvPicPr>
                        <pic:blipFill>
                          <a:blip r:embed="rId13"/>
                          <a:stretch>
                            <a:fillRect/>
                          </a:stretch>
                        </pic:blipFill>
                        <pic:spPr>
                          <a:xfrm>
                            <a:off x="0" y="0"/>
                            <a:ext cx="1786255" cy="1491615"/>
                          </a:xfrm>
                          <a:prstGeom prst="rect">
                            <a:avLst/>
                          </a:prstGeom>
                        </pic:spPr>
                      </pic:pic>
                    </a:graphicData>
                  </a:graphic>
                </wp:inline>
              </w:drawing>
            </w:r>
          </w:p>
        </w:tc>
      </w:tr>
      <w:tr w14:paraId="17A89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14:paraId="7309C780">
            <w:pPr>
              <w:jc w:val="center"/>
              <w:rPr>
                <w:sz w:val="22"/>
                <w:szCs w:val="28"/>
              </w:rPr>
            </w:pPr>
            <w:r>
              <w:rPr>
                <w:rFonts w:ascii="宋体" w:hAnsi="宋体" w:eastAsia="宋体"/>
                <w:b w:val="0"/>
                <w:sz w:val="20"/>
                <w:szCs w:val="28"/>
              </w:rPr>
              <w:t>9</w:t>
            </w:r>
          </w:p>
        </w:tc>
        <w:tc>
          <w:tcPr>
            <w:tcW w:w="1617" w:type="dxa"/>
            <w:vAlign w:val="center"/>
          </w:tcPr>
          <w:p w14:paraId="7079EF06">
            <w:pPr>
              <w:jc w:val="center"/>
              <w:rPr>
                <w:sz w:val="22"/>
                <w:szCs w:val="28"/>
              </w:rPr>
            </w:pPr>
            <w:r>
              <w:rPr>
                <w:rFonts w:ascii="宋体" w:hAnsi="宋体" w:eastAsia="宋体"/>
                <w:b w:val="0"/>
                <w:sz w:val="20"/>
                <w:szCs w:val="28"/>
              </w:rPr>
              <w:t>电子称（带盘）</w:t>
            </w:r>
          </w:p>
        </w:tc>
        <w:tc>
          <w:tcPr>
            <w:tcW w:w="1607" w:type="dxa"/>
            <w:vAlign w:val="center"/>
          </w:tcPr>
          <w:p w14:paraId="67BC1FD1">
            <w:pPr>
              <w:jc w:val="left"/>
              <w:rPr>
                <w:sz w:val="22"/>
                <w:szCs w:val="28"/>
              </w:rPr>
            </w:pPr>
            <w:r>
              <w:rPr>
                <w:rFonts w:hint="eastAsia" w:ascii="宋体" w:hAnsi="宋体" w:eastAsia="宋体"/>
                <w:b w:val="0"/>
                <w:sz w:val="20"/>
                <w:szCs w:val="28"/>
              </w:rPr>
              <w:t>304不锈钢材质，</w:t>
            </w:r>
            <w:r>
              <w:rPr>
                <w:rFonts w:ascii="宋体" w:hAnsi="宋体" w:eastAsia="宋体"/>
                <w:b w:val="0"/>
                <w:sz w:val="20"/>
                <w:szCs w:val="28"/>
              </w:rPr>
              <w:t>称重范围1g-5kg</w:t>
            </w:r>
          </w:p>
        </w:tc>
        <w:tc>
          <w:tcPr>
            <w:tcW w:w="612" w:type="dxa"/>
            <w:vAlign w:val="center"/>
          </w:tcPr>
          <w:p w14:paraId="753576D9">
            <w:pPr>
              <w:jc w:val="center"/>
              <w:rPr>
                <w:sz w:val="22"/>
                <w:szCs w:val="28"/>
              </w:rPr>
            </w:pPr>
            <w:r>
              <w:rPr>
                <w:rFonts w:ascii="宋体" w:hAnsi="宋体" w:eastAsia="宋体"/>
                <w:b w:val="0"/>
                <w:sz w:val="20"/>
                <w:szCs w:val="28"/>
              </w:rPr>
              <w:t>台</w:t>
            </w:r>
          </w:p>
        </w:tc>
        <w:tc>
          <w:tcPr>
            <w:tcW w:w="1107" w:type="dxa"/>
            <w:vAlign w:val="center"/>
          </w:tcPr>
          <w:p w14:paraId="6D9AA47C">
            <w:pPr>
              <w:jc w:val="center"/>
              <w:rPr>
                <w:sz w:val="22"/>
                <w:szCs w:val="28"/>
              </w:rPr>
            </w:pPr>
            <w:r>
              <w:rPr>
                <w:rFonts w:ascii="宋体" w:hAnsi="宋体" w:eastAsia="宋体"/>
                <w:b w:val="0"/>
                <w:sz w:val="20"/>
                <w:szCs w:val="28"/>
              </w:rPr>
              <w:t>4</w:t>
            </w:r>
          </w:p>
        </w:tc>
        <w:tc>
          <w:tcPr>
            <w:tcW w:w="850" w:type="dxa"/>
            <w:vAlign w:val="center"/>
          </w:tcPr>
          <w:p w14:paraId="60FD8228">
            <w:pPr>
              <w:jc w:val="center"/>
              <w:rPr>
                <w:rFonts w:hint="default" w:eastAsia="宋体"/>
                <w:sz w:val="22"/>
                <w:szCs w:val="28"/>
                <w:lang w:val="en-US" w:eastAsia="zh-CN"/>
              </w:rPr>
            </w:pPr>
            <w:r>
              <w:rPr>
                <w:rFonts w:hint="eastAsia"/>
                <w:b w:val="0"/>
                <w:sz w:val="20"/>
                <w:szCs w:val="28"/>
                <w:lang w:val="en-US" w:eastAsia="zh-CN"/>
              </w:rPr>
              <w:t>60</w:t>
            </w:r>
          </w:p>
        </w:tc>
        <w:tc>
          <w:tcPr>
            <w:tcW w:w="3175" w:type="dxa"/>
            <w:vAlign w:val="center"/>
          </w:tcPr>
          <w:p w14:paraId="1069BFE7">
            <w:pPr>
              <w:jc w:val="center"/>
            </w:pPr>
            <w:r>
              <w:drawing>
                <wp:inline distT="0" distB="0" distL="114300" distR="114300">
                  <wp:extent cx="1781810" cy="1459865"/>
                  <wp:effectExtent l="0" t="0" r="8890" b="6985"/>
                  <wp:docPr id="30"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9"/>
                          <pic:cNvPicPr>
                            <a:picLocks noChangeAspect="1"/>
                          </pic:cNvPicPr>
                        </pic:nvPicPr>
                        <pic:blipFill>
                          <a:blip r:embed="rId14"/>
                          <a:stretch>
                            <a:fillRect/>
                          </a:stretch>
                        </pic:blipFill>
                        <pic:spPr>
                          <a:xfrm>
                            <a:off x="0" y="0"/>
                            <a:ext cx="1781810" cy="1459865"/>
                          </a:xfrm>
                          <a:prstGeom prst="rect">
                            <a:avLst/>
                          </a:prstGeom>
                          <a:noFill/>
                          <a:ln w="9525">
                            <a:noFill/>
                          </a:ln>
                        </pic:spPr>
                      </pic:pic>
                    </a:graphicData>
                  </a:graphic>
                </wp:inline>
              </w:drawing>
            </w:r>
          </w:p>
        </w:tc>
      </w:tr>
      <w:tr w14:paraId="644BA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14:paraId="57BDC275">
            <w:pPr>
              <w:jc w:val="center"/>
              <w:rPr>
                <w:sz w:val="22"/>
                <w:szCs w:val="28"/>
              </w:rPr>
            </w:pPr>
            <w:r>
              <w:rPr>
                <w:rFonts w:ascii="宋体" w:hAnsi="宋体" w:eastAsia="宋体"/>
                <w:b w:val="0"/>
                <w:sz w:val="20"/>
                <w:szCs w:val="28"/>
              </w:rPr>
              <w:t>10</w:t>
            </w:r>
          </w:p>
        </w:tc>
        <w:tc>
          <w:tcPr>
            <w:tcW w:w="1617" w:type="dxa"/>
            <w:vAlign w:val="center"/>
          </w:tcPr>
          <w:p w14:paraId="397FAE8A">
            <w:pPr>
              <w:jc w:val="center"/>
              <w:rPr>
                <w:sz w:val="22"/>
                <w:szCs w:val="28"/>
              </w:rPr>
            </w:pPr>
            <w:r>
              <w:rPr>
                <w:rFonts w:ascii="宋体" w:hAnsi="宋体" w:eastAsia="宋体"/>
                <w:b w:val="0"/>
                <w:sz w:val="20"/>
                <w:szCs w:val="28"/>
              </w:rPr>
              <w:t>量筒</w:t>
            </w:r>
          </w:p>
        </w:tc>
        <w:tc>
          <w:tcPr>
            <w:tcW w:w="1607" w:type="dxa"/>
            <w:vAlign w:val="center"/>
          </w:tcPr>
          <w:p w14:paraId="576EA353">
            <w:pPr>
              <w:jc w:val="left"/>
              <w:rPr>
                <w:sz w:val="22"/>
                <w:szCs w:val="28"/>
              </w:rPr>
            </w:pPr>
            <w:r>
              <w:rPr>
                <w:rFonts w:hint="eastAsia" w:ascii="宋体" w:hAnsi="宋体" w:eastAsia="宋体"/>
                <w:b w:val="0"/>
                <w:sz w:val="20"/>
                <w:szCs w:val="28"/>
              </w:rPr>
              <w:t>食品级，PP材质，</w:t>
            </w:r>
            <w:r>
              <w:rPr>
                <w:rFonts w:ascii="宋体" w:hAnsi="宋体" w:eastAsia="宋体"/>
                <w:b w:val="0"/>
                <w:sz w:val="20"/>
                <w:szCs w:val="28"/>
              </w:rPr>
              <w:t>5件套（带盖款）加厚耐摔</w:t>
            </w:r>
          </w:p>
        </w:tc>
        <w:tc>
          <w:tcPr>
            <w:tcW w:w="612" w:type="dxa"/>
            <w:vAlign w:val="center"/>
          </w:tcPr>
          <w:p w14:paraId="3E44B46C">
            <w:pPr>
              <w:jc w:val="center"/>
              <w:rPr>
                <w:sz w:val="22"/>
                <w:szCs w:val="28"/>
              </w:rPr>
            </w:pPr>
            <w:r>
              <w:rPr>
                <w:rFonts w:ascii="宋体" w:hAnsi="宋体" w:eastAsia="宋体"/>
                <w:b w:val="0"/>
                <w:sz w:val="20"/>
                <w:szCs w:val="28"/>
              </w:rPr>
              <w:t>套</w:t>
            </w:r>
          </w:p>
        </w:tc>
        <w:tc>
          <w:tcPr>
            <w:tcW w:w="1107" w:type="dxa"/>
            <w:vAlign w:val="center"/>
          </w:tcPr>
          <w:p w14:paraId="72585F11">
            <w:pPr>
              <w:jc w:val="center"/>
              <w:rPr>
                <w:sz w:val="22"/>
                <w:szCs w:val="28"/>
              </w:rPr>
            </w:pPr>
            <w:r>
              <w:rPr>
                <w:rFonts w:ascii="宋体" w:hAnsi="宋体" w:eastAsia="宋体"/>
                <w:b w:val="0"/>
                <w:sz w:val="20"/>
                <w:szCs w:val="28"/>
              </w:rPr>
              <w:t>4</w:t>
            </w:r>
          </w:p>
        </w:tc>
        <w:tc>
          <w:tcPr>
            <w:tcW w:w="850" w:type="dxa"/>
            <w:vAlign w:val="center"/>
          </w:tcPr>
          <w:p w14:paraId="6C3E371D">
            <w:pPr>
              <w:jc w:val="center"/>
              <w:rPr>
                <w:rFonts w:hint="default" w:eastAsia="宋体"/>
                <w:sz w:val="22"/>
                <w:szCs w:val="28"/>
                <w:lang w:val="en-US" w:eastAsia="zh-CN"/>
              </w:rPr>
            </w:pPr>
            <w:r>
              <w:rPr>
                <w:rFonts w:hint="eastAsia"/>
                <w:b w:val="0"/>
                <w:sz w:val="20"/>
                <w:szCs w:val="28"/>
                <w:lang w:val="en-US" w:eastAsia="zh-CN"/>
              </w:rPr>
              <w:t>50</w:t>
            </w:r>
          </w:p>
        </w:tc>
        <w:tc>
          <w:tcPr>
            <w:tcW w:w="3175" w:type="dxa"/>
            <w:vAlign w:val="center"/>
          </w:tcPr>
          <w:p w14:paraId="1AC5FE70">
            <w:pPr>
              <w:jc w:val="center"/>
            </w:pPr>
            <w:r>
              <w:drawing>
                <wp:inline distT="0" distB="0" distL="114300" distR="114300">
                  <wp:extent cx="1774825" cy="1430655"/>
                  <wp:effectExtent l="0" t="0" r="15875" b="17145"/>
                  <wp:docPr id="29" name="图片 28" descr="a026fab13ad70f8188c13439cf5318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8" descr="a026fab13ad70f8188c13439cf53180b"/>
                          <pic:cNvPicPr>
                            <a:picLocks noChangeAspect="1"/>
                          </pic:cNvPicPr>
                        </pic:nvPicPr>
                        <pic:blipFill>
                          <a:blip r:embed="rId15"/>
                          <a:srcRect l="8951" t="13808" r="9234" b="36633"/>
                          <a:stretch>
                            <a:fillRect/>
                          </a:stretch>
                        </pic:blipFill>
                        <pic:spPr>
                          <a:xfrm>
                            <a:off x="0" y="0"/>
                            <a:ext cx="1774825" cy="1430655"/>
                          </a:xfrm>
                          <a:prstGeom prst="rect">
                            <a:avLst/>
                          </a:prstGeom>
                        </pic:spPr>
                      </pic:pic>
                    </a:graphicData>
                  </a:graphic>
                </wp:inline>
              </w:drawing>
            </w:r>
          </w:p>
        </w:tc>
      </w:tr>
      <w:tr w14:paraId="43149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14:paraId="60A8D226">
            <w:pPr>
              <w:jc w:val="center"/>
              <w:rPr>
                <w:sz w:val="22"/>
                <w:szCs w:val="28"/>
              </w:rPr>
            </w:pPr>
            <w:r>
              <w:rPr>
                <w:rFonts w:ascii="宋体" w:hAnsi="宋体" w:eastAsia="宋体"/>
                <w:b w:val="0"/>
                <w:sz w:val="20"/>
                <w:szCs w:val="28"/>
              </w:rPr>
              <w:t>11</w:t>
            </w:r>
          </w:p>
        </w:tc>
        <w:tc>
          <w:tcPr>
            <w:tcW w:w="1617" w:type="dxa"/>
            <w:vAlign w:val="center"/>
          </w:tcPr>
          <w:p w14:paraId="2C379451">
            <w:pPr>
              <w:jc w:val="center"/>
              <w:rPr>
                <w:sz w:val="22"/>
                <w:szCs w:val="28"/>
              </w:rPr>
            </w:pPr>
            <w:r>
              <w:rPr>
                <w:rFonts w:ascii="宋体" w:hAnsi="宋体" w:eastAsia="宋体"/>
                <w:b w:val="0"/>
                <w:sz w:val="20"/>
                <w:szCs w:val="28"/>
              </w:rPr>
              <w:t>过滤勺</w:t>
            </w:r>
          </w:p>
        </w:tc>
        <w:tc>
          <w:tcPr>
            <w:tcW w:w="1607" w:type="dxa"/>
            <w:vAlign w:val="center"/>
          </w:tcPr>
          <w:p w14:paraId="7A42F235">
            <w:pPr>
              <w:jc w:val="left"/>
              <w:rPr>
                <w:sz w:val="22"/>
                <w:szCs w:val="28"/>
              </w:rPr>
            </w:pPr>
            <w:r>
              <w:rPr>
                <w:rFonts w:hint="eastAsia"/>
                <w:b w:val="0"/>
                <w:sz w:val="20"/>
                <w:szCs w:val="28"/>
                <w:lang w:val="en-US" w:eastAsia="zh-CN"/>
              </w:rPr>
              <w:t>304</w:t>
            </w:r>
            <w:r>
              <w:rPr>
                <w:rFonts w:ascii="宋体" w:hAnsi="宋体" w:eastAsia="宋体"/>
                <w:b w:val="0"/>
                <w:sz w:val="20"/>
                <w:szCs w:val="28"/>
              </w:rPr>
              <w:t>不锈钢</w:t>
            </w:r>
            <w:r>
              <w:rPr>
                <w:rFonts w:hint="eastAsia"/>
                <w:b w:val="0"/>
                <w:sz w:val="20"/>
                <w:szCs w:val="28"/>
                <w:lang w:val="en-US" w:eastAsia="zh-CN"/>
              </w:rPr>
              <w:t>过滤网</w:t>
            </w:r>
            <w:r>
              <w:rPr>
                <w:rFonts w:ascii="宋体" w:hAnsi="宋体" w:eastAsia="宋体"/>
                <w:b w:val="0"/>
                <w:sz w:val="20"/>
                <w:szCs w:val="28"/>
              </w:rPr>
              <w:t>，</w:t>
            </w:r>
            <w:r>
              <w:rPr>
                <w:rFonts w:hint="eastAsia"/>
                <w:b w:val="0"/>
                <w:sz w:val="20"/>
                <w:szCs w:val="28"/>
                <w:lang w:val="en-US" w:eastAsia="zh-CN"/>
              </w:rPr>
              <w:t>木柄手把，</w:t>
            </w:r>
            <w:r>
              <w:rPr>
                <w:rFonts w:ascii="宋体" w:hAnsi="宋体" w:eastAsia="宋体"/>
                <w:b w:val="0"/>
                <w:sz w:val="20"/>
                <w:szCs w:val="28"/>
              </w:rPr>
              <w:t>12cm宽耳过滤勺（3寸）加厚</w:t>
            </w:r>
          </w:p>
        </w:tc>
        <w:tc>
          <w:tcPr>
            <w:tcW w:w="612" w:type="dxa"/>
            <w:vAlign w:val="center"/>
          </w:tcPr>
          <w:p w14:paraId="4C775DBA">
            <w:pPr>
              <w:jc w:val="center"/>
              <w:rPr>
                <w:sz w:val="22"/>
                <w:szCs w:val="28"/>
              </w:rPr>
            </w:pPr>
            <w:r>
              <w:rPr>
                <w:rFonts w:ascii="宋体" w:hAnsi="宋体" w:eastAsia="宋体"/>
                <w:b w:val="0"/>
                <w:sz w:val="20"/>
                <w:szCs w:val="28"/>
              </w:rPr>
              <w:t>个</w:t>
            </w:r>
          </w:p>
        </w:tc>
        <w:tc>
          <w:tcPr>
            <w:tcW w:w="1107" w:type="dxa"/>
            <w:vAlign w:val="center"/>
          </w:tcPr>
          <w:p w14:paraId="0AA6A7E3">
            <w:pPr>
              <w:jc w:val="center"/>
              <w:rPr>
                <w:sz w:val="22"/>
                <w:szCs w:val="28"/>
              </w:rPr>
            </w:pPr>
            <w:r>
              <w:rPr>
                <w:rFonts w:ascii="宋体" w:hAnsi="宋体" w:eastAsia="宋体"/>
                <w:b w:val="0"/>
                <w:sz w:val="20"/>
                <w:szCs w:val="28"/>
              </w:rPr>
              <w:t>20</w:t>
            </w:r>
          </w:p>
        </w:tc>
        <w:tc>
          <w:tcPr>
            <w:tcW w:w="850" w:type="dxa"/>
            <w:vAlign w:val="center"/>
          </w:tcPr>
          <w:p w14:paraId="79DE6585">
            <w:pPr>
              <w:jc w:val="center"/>
              <w:rPr>
                <w:rFonts w:hint="default" w:eastAsia="宋体"/>
                <w:sz w:val="22"/>
                <w:szCs w:val="28"/>
                <w:lang w:val="en-US" w:eastAsia="zh-CN"/>
              </w:rPr>
            </w:pPr>
            <w:r>
              <w:rPr>
                <w:rFonts w:hint="eastAsia"/>
                <w:b w:val="0"/>
                <w:sz w:val="20"/>
                <w:szCs w:val="28"/>
                <w:lang w:val="en-US" w:eastAsia="zh-CN"/>
              </w:rPr>
              <w:t>17</w:t>
            </w:r>
          </w:p>
        </w:tc>
        <w:tc>
          <w:tcPr>
            <w:tcW w:w="3175" w:type="dxa"/>
            <w:vAlign w:val="center"/>
          </w:tcPr>
          <w:p w14:paraId="4735BF60">
            <w:pPr>
              <w:jc w:val="center"/>
            </w:pPr>
            <w:r>
              <w:drawing>
                <wp:inline distT="0" distB="0" distL="114300" distR="114300">
                  <wp:extent cx="1743710" cy="1433830"/>
                  <wp:effectExtent l="0" t="0" r="8890" b="13970"/>
                  <wp:docPr id="31" name="图片 30" descr="06c28463120b982342d3c73cb4c9e3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0" descr="06c28463120b982342d3c73cb4c9e32a"/>
                          <pic:cNvPicPr>
                            <a:picLocks noChangeAspect="1"/>
                          </pic:cNvPicPr>
                        </pic:nvPicPr>
                        <pic:blipFill>
                          <a:blip r:embed="rId16"/>
                          <a:stretch>
                            <a:fillRect/>
                          </a:stretch>
                        </pic:blipFill>
                        <pic:spPr>
                          <a:xfrm>
                            <a:off x="0" y="0"/>
                            <a:ext cx="1743710" cy="1433830"/>
                          </a:xfrm>
                          <a:prstGeom prst="rect">
                            <a:avLst/>
                          </a:prstGeom>
                        </pic:spPr>
                      </pic:pic>
                    </a:graphicData>
                  </a:graphic>
                </wp:inline>
              </w:drawing>
            </w:r>
          </w:p>
        </w:tc>
      </w:tr>
      <w:tr w14:paraId="76E4F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14:paraId="62C111AD">
            <w:pPr>
              <w:jc w:val="center"/>
              <w:rPr>
                <w:sz w:val="22"/>
                <w:szCs w:val="28"/>
              </w:rPr>
            </w:pPr>
            <w:r>
              <w:rPr>
                <w:rFonts w:ascii="宋体" w:hAnsi="宋体" w:eastAsia="宋体"/>
                <w:b w:val="0"/>
                <w:sz w:val="20"/>
                <w:szCs w:val="28"/>
              </w:rPr>
              <w:t>12</w:t>
            </w:r>
          </w:p>
        </w:tc>
        <w:tc>
          <w:tcPr>
            <w:tcW w:w="1617" w:type="dxa"/>
            <w:vAlign w:val="center"/>
          </w:tcPr>
          <w:p w14:paraId="116370D3">
            <w:pPr>
              <w:jc w:val="center"/>
              <w:rPr>
                <w:sz w:val="22"/>
                <w:szCs w:val="28"/>
              </w:rPr>
            </w:pPr>
            <w:r>
              <w:rPr>
                <w:rFonts w:ascii="宋体" w:hAnsi="宋体" w:eastAsia="宋体"/>
                <w:b w:val="0"/>
                <w:sz w:val="20"/>
                <w:szCs w:val="28"/>
              </w:rPr>
              <w:t>过滤勺</w:t>
            </w:r>
          </w:p>
        </w:tc>
        <w:tc>
          <w:tcPr>
            <w:tcW w:w="1607" w:type="dxa"/>
            <w:vAlign w:val="center"/>
          </w:tcPr>
          <w:p w14:paraId="3B57A8D6">
            <w:pPr>
              <w:jc w:val="left"/>
              <w:rPr>
                <w:sz w:val="22"/>
                <w:szCs w:val="28"/>
              </w:rPr>
            </w:pPr>
            <w:r>
              <w:rPr>
                <w:rFonts w:hint="eastAsia"/>
                <w:b w:val="0"/>
                <w:sz w:val="20"/>
                <w:szCs w:val="28"/>
                <w:lang w:val="en-US" w:eastAsia="zh-CN"/>
              </w:rPr>
              <w:t>304</w:t>
            </w:r>
            <w:r>
              <w:rPr>
                <w:rFonts w:ascii="宋体" w:hAnsi="宋体" w:eastAsia="宋体"/>
                <w:b w:val="0"/>
                <w:sz w:val="20"/>
                <w:szCs w:val="28"/>
              </w:rPr>
              <w:t>不锈钢</w:t>
            </w:r>
            <w:r>
              <w:rPr>
                <w:rFonts w:hint="eastAsia"/>
                <w:b w:val="0"/>
                <w:sz w:val="20"/>
                <w:szCs w:val="28"/>
                <w:lang w:val="en-US" w:eastAsia="zh-CN"/>
              </w:rPr>
              <w:t>过滤网</w:t>
            </w:r>
            <w:r>
              <w:rPr>
                <w:rFonts w:ascii="宋体" w:hAnsi="宋体" w:eastAsia="宋体"/>
                <w:b w:val="0"/>
                <w:sz w:val="20"/>
                <w:szCs w:val="28"/>
              </w:rPr>
              <w:t>，</w:t>
            </w:r>
            <w:r>
              <w:rPr>
                <w:rFonts w:hint="eastAsia"/>
                <w:b w:val="0"/>
                <w:sz w:val="20"/>
                <w:szCs w:val="28"/>
                <w:lang w:val="en-US" w:eastAsia="zh-CN"/>
              </w:rPr>
              <w:t>木柄手把，</w:t>
            </w:r>
            <w:r>
              <w:rPr>
                <w:rFonts w:ascii="宋体" w:hAnsi="宋体" w:eastAsia="宋体"/>
                <w:b w:val="0"/>
                <w:sz w:val="20"/>
                <w:szCs w:val="28"/>
              </w:rPr>
              <w:t>14cm宽耳过滤勺（4寸）加厚</w:t>
            </w:r>
          </w:p>
        </w:tc>
        <w:tc>
          <w:tcPr>
            <w:tcW w:w="612" w:type="dxa"/>
            <w:vAlign w:val="center"/>
          </w:tcPr>
          <w:p w14:paraId="21E11F14">
            <w:pPr>
              <w:jc w:val="center"/>
              <w:rPr>
                <w:sz w:val="22"/>
                <w:szCs w:val="28"/>
              </w:rPr>
            </w:pPr>
            <w:r>
              <w:rPr>
                <w:rFonts w:ascii="宋体" w:hAnsi="宋体" w:eastAsia="宋体"/>
                <w:b w:val="0"/>
                <w:sz w:val="20"/>
                <w:szCs w:val="28"/>
              </w:rPr>
              <w:t>个</w:t>
            </w:r>
          </w:p>
        </w:tc>
        <w:tc>
          <w:tcPr>
            <w:tcW w:w="1107" w:type="dxa"/>
            <w:vAlign w:val="center"/>
          </w:tcPr>
          <w:p w14:paraId="04B8D458">
            <w:pPr>
              <w:jc w:val="center"/>
              <w:rPr>
                <w:sz w:val="22"/>
                <w:szCs w:val="28"/>
              </w:rPr>
            </w:pPr>
            <w:r>
              <w:rPr>
                <w:rFonts w:ascii="宋体" w:hAnsi="宋体" w:eastAsia="宋体"/>
                <w:b w:val="0"/>
                <w:sz w:val="20"/>
                <w:szCs w:val="28"/>
              </w:rPr>
              <w:t>20</w:t>
            </w:r>
          </w:p>
        </w:tc>
        <w:tc>
          <w:tcPr>
            <w:tcW w:w="850" w:type="dxa"/>
            <w:vAlign w:val="center"/>
          </w:tcPr>
          <w:p w14:paraId="01E0654E">
            <w:pPr>
              <w:jc w:val="center"/>
              <w:rPr>
                <w:rFonts w:hint="default" w:eastAsia="宋体"/>
                <w:sz w:val="22"/>
                <w:szCs w:val="28"/>
                <w:lang w:val="en-US" w:eastAsia="zh-CN"/>
              </w:rPr>
            </w:pPr>
            <w:r>
              <w:rPr>
                <w:rFonts w:hint="eastAsia"/>
                <w:b w:val="0"/>
                <w:sz w:val="20"/>
                <w:szCs w:val="28"/>
                <w:lang w:val="en-US" w:eastAsia="zh-CN"/>
              </w:rPr>
              <w:t>18</w:t>
            </w:r>
          </w:p>
        </w:tc>
        <w:tc>
          <w:tcPr>
            <w:tcW w:w="3175" w:type="dxa"/>
            <w:vAlign w:val="center"/>
          </w:tcPr>
          <w:p w14:paraId="7CEFDDCC">
            <w:pPr>
              <w:jc w:val="center"/>
            </w:pPr>
            <w:r>
              <w:drawing>
                <wp:inline distT="0" distB="0" distL="114300" distR="114300">
                  <wp:extent cx="1743710" cy="1433830"/>
                  <wp:effectExtent l="0" t="0" r="8890" b="13970"/>
                  <wp:docPr id="4" name="图片 30" descr="06c28463120b982342d3c73cb4c9e3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0" descr="06c28463120b982342d3c73cb4c9e32a"/>
                          <pic:cNvPicPr>
                            <a:picLocks noChangeAspect="1"/>
                          </pic:cNvPicPr>
                        </pic:nvPicPr>
                        <pic:blipFill>
                          <a:blip r:embed="rId16"/>
                          <a:stretch>
                            <a:fillRect/>
                          </a:stretch>
                        </pic:blipFill>
                        <pic:spPr>
                          <a:xfrm>
                            <a:off x="0" y="0"/>
                            <a:ext cx="1743710" cy="1433830"/>
                          </a:xfrm>
                          <a:prstGeom prst="rect">
                            <a:avLst/>
                          </a:prstGeom>
                        </pic:spPr>
                      </pic:pic>
                    </a:graphicData>
                  </a:graphic>
                </wp:inline>
              </w:drawing>
            </w:r>
          </w:p>
        </w:tc>
      </w:tr>
      <w:tr w14:paraId="6C1A4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14:paraId="41152359">
            <w:pPr>
              <w:jc w:val="center"/>
              <w:rPr>
                <w:sz w:val="22"/>
                <w:szCs w:val="28"/>
              </w:rPr>
            </w:pPr>
            <w:r>
              <w:rPr>
                <w:rFonts w:ascii="宋体" w:hAnsi="宋体" w:eastAsia="宋体"/>
                <w:b w:val="0"/>
                <w:sz w:val="20"/>
                <w:szCs w:val="28"/>
              </w:rPr>
              <w:t>13</w:t>
            </w:r>
          </w:p>
        </w:tc>
        <w:tc>
          <w:tcPr>
            <w:tcW w:w="1617" w:type="dxa"/>
            <w:vAlign w:val="center"/>
          </w:tcPr>
          <w:p w14:paraId="1C479155">
            <w:pPr>
              <w:jc w:val="center"/>
              <w:rPr>
                <w:sz w:val="22"/>
                <w:szCs w:val="28"/>
              </w:rPr>
            </w:pPr>
            <w:r>
              <w:rPr>
                <w:rFonts w:ascii="宋体" w:hAnsi="宋体" w:eastAsia="宋体"/>
                <w:b w:val="0"/>
                <w:sz w:val="20"/>
                <w:szCs w:val="28"/>
              </w:rPr>
              <w:t>过滤勺</w:t>
            </w:r>
          </w:p>
        </w:tc>
        <w:tc>
          <w:tcPr>
            <w:tcW w:w="1607" w:type="dxa"/>
            <w:vAlign w:val="center"/>
          </w:tcPr>
          <w:p w14:paraId="7075AED3">
            <w:pPr>
              <w:jc w:val="left"/>
              <w:rPr>
                <w:sz w:val="22"/>
                <w:szCs w:val="28"/>
              </w:rPr>
            </w:pPr>
            <w:r>
              <w:rPr>
                <w:rFonts w:hint="eastAsia"/>
                <w:b w:val="0"/>
                <w:sz w:val="20"/>
                <w:szCs w:val="28"/>
                <w:lang w:val="en-US" w:eastAsia="zh-CN"/>
              </w:rPr>
              <w:t>304</w:t>
            </w:r>
            <w:r>
              <w:rPr>
                <w:rFonts w:ascii="宋体" w:hAnsi="宋体" w:eastAsia="宋体"/>
                <w:b w:val="0"/>
                <w:sz w:val="20"/>
                <w:szCs w:val="28"/>
              </w:rPr>
              <w:t>不锈钢</w:t>
            </w:r>
            <w:r>
              <w:rPr>
                <w:rFonts w:hint="eastAsia"/>
                <w:b w:val="0"/>
                <w:sz w:val="20"/>
                <w:szCs w:val="28"/>
                <w:lang w:val="en-US" w:eastAsia="zh-CN"/>
              </w:rPr>
              <w:t>过滤网</w:t>
            </w:r>
            <w:r>
              <w:rPr>
                <w:rFonts w:ascii="宋体" w:hAnsi="宋体" w:eastAsia="宋体"/>
                <w:b w:val="0"/>
                <w:sz w:val="20"/>
                <w:szCs w:val="28"/>
              </w:rPr>
              <w:t>，</w:t>
            </w:r>
            <w:r>
              <w:rPr>
                <w:rFonts w:hint="eastAsia"/>
                <w:b w:val="0"/>
                <w:sz w:val="20"/>
                <w:szCs w:val="28"/>
                <w:lang w:val="en-US" w:eastAsia="zh-CN"/>
              </w:rPr>
              <w:t>木柄手把，</w:t>
            </w:r>
            <w:r>
              <w:rPr>
                <w:rFonts w:ascii="宋体" w:hAnsi="宋体" w:eastAsia="宋体"/>
                <w:b w:val="0"/>
                <w:sz w:val="20"/>
                <w:szCs w:val="28"/>
              </w:rPr>
              <w:t>16cm宽耳过滤勺（6寸）加厚</w:t>
            </w:r>
          </w:p>
        </w:tc>
        <w:tc>
          <w:tcPr>
            <w:tcW w:w="612" w:type="dxa"/>
            <w:vAlign w:val="center"/>
          </w:tcPr>
          <w:p w14:paraId="4AFC01C6">
            <w:pPr>
              <w:jc w:val="center"/>
              <w:rPr>
                <w:sz w:val="22"/>
                <w:szCs w:val="28"/>
              </w:rPr>
            </w:pPr>
            <w:r>
              <w:rPr>
                <w:rFonts w:ascii="宋体" w:hAnsi="宋体" w:eastAsia="宋体"/>
                <w:b w:val="0"/>
                <w:sz w:val="20"/>
                <w:szCs w:val="28"/>
              </w:rPr>
              <w:t>个</w:t>
            </w:r>
          </w:p>
        </w:tc>
        <w:tc>
          <w:tcPr>
            <w:tcW w:w="1107" w:type="dxa"/>
            <w:vAlign w:val="center"/>
          </w:tcPr>
          <w:p w14:paraId="4827BB42">
            <w:pPr>
              <w:jc w:val="center"/>
              <w:rPr>
                <w:sz w:val="22"/>
                <w:szCs w:val="28"/>
              </w:rPr>
            </w:pPr>
            <w:r>
              <w:rPr>
                <w:rFonts w:ascii="宋体" w:hAnsi="宋体" w:eastAsia="宋体"/>
                <w:b w:val="0"/>
                <w:sz w:val="20"/>
                <w:szCs w:val="28"/>
              </w:rPr>
              <w:t>20</w:t>
            </w:r>
          </w:p>
        </w:tc>
        <w:tc>
          <w:tcPr>
            <w:tcW w:w="850" w:type="dxa"/>
            <w:vAlign w:val="center"/>
          </w:tcPr>
          <w:p w14:paraId="213C9B2A">
            <w:pPr>
              <w:jc w:val="center"/>
              <w:rPr>
                <w:rFonts w:hint="default" w:eastAsia="宋体"/>
                <w:sz w:val="22"/>
                <w:szCs w:val="28"/>
                <w:lang w:val="en-US" w:eastAsia="zh-CN"/>
              </w:rPr>
            </w:pPr>
            <w:r>
              <w:rPr>
                <w:rFonts w:hint="eastAsia"/>
                <w:b w:val="0"/>
                <w:sz w:val="20"/>
                <w:szCs w:val="28"/>
                <w:lang w:val="en-US" w:eastAsia="zh-CN"/>
              </w:rPr>
              <w:t>20</w:t>
            </w:r>
          </w:p>
        </w:tc>
        <w:tc>
          <w:tcPr>
            <w:tcW w:w="3175" w:type="dxa"/>
            <w:vAlign w:val="center"/>
          </w:tcPr>
          <w:p w14:paraId="2C721A86">
            <w:pPr>
              <w:jc w:val="center"/>
            </w:pPr>
            <w:r>
              <w:drawing>
                <wp:inline distT="0" distB="0" distL="114300" distR="114300">
                  <wp:extent cx="1743710" cy="1433830"/>
                  <wp:effectExtent l="0" t="0" r="8890" b="13970"/>
                  <wp:docPr id="9" name="图片 30" descr="06c28463120b982342d3c73cb4c9e3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0" descr="06c28463120b982342d3c73cb4c9e32a"/>
                          <pic:cNvPicPr>
                            <a:picLocks noChangeAspect="1"/>
                          </pic:cNvPicPr>
                        </pic:nvPicPr>
                        <pic:blipFill>
                          <a:blip r:embed="rId16"/>
                          <a:stretch>
                            <a:fillRect/>
                          </a:stretch>
                        </pic:blipFill>
                        <pic:spPr>
                          <a:xfrm>
                            <a:off x="0" y="0"/>
                            <a:ext cx="1743710" cy="1433830"/>
                          </a:xfrm>
                          <a:prstGeom prst="rect">
                            <a:avLst/>
                          </a:prstGeom>
                        </pic:spPr>
                      </pic:pic>
                    </a:graphicData>
                  </a:graphic>
                </wp:inline>
              </w:drawing>
            </w:r>
          </w:p>
        </w:tc>
      </w:tr>
      <w:tr w14:paraId="03A5F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14:paraId="22B37361">
            <w:pPr>
              <w:jc w:val="center"/>
              <w:rPr>
                <w:sz w:val="22"/>
                <w:szCs w:val="28"/>
              </w:rPr>
            </w:pPr>
            <w:r>
              <w:rPr>
                <w:rFonts w:ascii="宋体" w:hAnsi="宋体" w:eastAsia="宋体"/>
                <w:b w:val="0"/>
                <w:sz w:val="20"/>
                <w:szCs w:val="28"/>
              </w:rPr>
              <w:t>14</w:t>
            </w:r>
          </w:p>
        </w:tc>
        <w:tc>
          <w:tcPr>
            <w:tcW w:w="1617" w:type="dxa"/>
            <w:vAlign w:val="center"/>
          </w:tcPr>
          <w:p w14:paraId="550E7185">
            <w:pPr>
              <w:jc w:val="center"/>
              <w:rPr>
                <w:sz w:val="22"/>
                <w:szCs w:val="28"/>
              </w:rPr>
            </w:pPr>
            <w:r>
              <w:rPr>
                <w:rFonts w:ascii="宋体" w:hAnsi="宋体" w:eastAsia="宋体"/>
                <w:b w:val="0"/>
                <w:sz w:val="20"/>
                <w:szCs w:val="28"/>
              </w:rPr>
              <w:t>一次性PET透明杯（加厚）</w:t>
            </w:r>
          </w:p>
        </w:tc>
        <w:tc>
          <w:tcPr>
            <w:tcW w:w="1607" w:type="dxa"/>
            <w:vAlign w:val="center"/>
          </w:tcPr>
          <w:p w14:paraId="7348CDC2">
            <w:pPr>
              <w:jc w:val="left"/>
              <w:rPr>
                <w:sz w:val="22"/>
                <w:szCs w:val="28"/>
              </w:rPr>
            </w:pPr>
            <w:r>
              <w:rPr>
                <w:rFonts w:ascii="宋体" w:hAnsi="宋体" w:eastAsia="宋体"/>
                <w:b w:val="0"/>
                <w:sz w:val="20"/>
                <w:szCs w:val="28"/>
              </w:rPr>
              <w:t>食品级PP材质，500ml，62*23*98mm，平盖+黑色吸管+防漏纸垫</w:t>
            </w:r>
          </w:p>
        </w:tc>
        <w:tc>
          <w:tcPr>
            <w:tcW w:w="612" w:type="dxa"/>
            <w:vAlign w:val="center"/>
          </w:tcPr>
          <w:p w14:paraId="0E4ED7D9">
            <w:pPr>
              <w:jc w:val="center"/>
              <w:rPr>
                <w:sz w:val="22"/>
                <w:szCs w:val="28"/>
              </w:rPr>
            </w:pPr>
            <w:r>
              <w:rPr>
                <w:rFonts w:ascii="宋体" w:hAnsi="宋体" w:eastAsia="宋体"/>
                <w:b w:val="0"/>
                <w:sz w:val="20"/>
                <w:szCs w:val="28"/>
              </w:rPr>
              <w:t>个</w:t>
            </w:r>
          </w:p>
        </w:tc>
        <w:tc>
          <w:tcPr>
            <w:tcW w:w="1107" w:type="dxa"/>
            <w:vAlign w:val="center"/>
          </w:tcPr>
          <w:p w14:paraId="2B7D2573">
            <w:pPr>
              <w:jc w:val="center"/>
              <w:rPr>
                <w:sz w:val="22"/>
                <w:szCs w:val="28"/>
              </w:rPr>
            </w:pPr>
            <w:r>
              <w:rPr>
                <w:rFonts w:ascii="宋体" w:hAnsi="宋体" w:eastAsia="宋体"/>
                <w:b w:val="0"/>
                <w:sz w:val="20"/>
                <w:szCs w:val="28"/>
              </w:rPr>
              <w:t>10000</w:t>
            </w:r>
          </w:p>
        </w:tc>
        <w:tc>
          <w:tcPr>
            <w:tcW w:w="850" w:type="dxa"/>
            <w:vAlign w:val="center"/>
          </w:tcPr>
          <w:p w14:paraId="4F9DCEE0">
            <w:pPr>
              <w:jc w:val="center"/>
              <w:rPr>
                <w:rFonts w:hint="default" w:eastAsia="宋体"/>
                <w:sz w:val="22"/>
                <w:szCs w:val="28"/>
                <w:lang w:val="en-US" w:eastAsia="zh-CN"/>
              </w:rPr>
            </w:pPr>
            <w:r>
              <w:rPr>
                <w:rFonts w:hint="eastAsia"/>
                <w:b w:val="0"/>
                <w:sz w:val="20"/>
                <w:szCs w:val="28"/>
                <w:lang w:val="en-US" w:eastAsia="zh-CN"/>
              </w:rPr>
              <w:t>0.4</w:t>
            </w:r>
          </w:p>
        </w:tc>
        <w:tc>
          <w:tcPr>
            <w:tcW w:w="3175" w:type="dxa"/>
            <w:vAlign w:val="center"/>
          </w:tcPr>
          <w:p w14:paraId="4AFC5A29">
            <w:pPr>
              <w:jc w:val="center"/>
            </w:pPr>
            <w:r>
              <w:drawing>
                <wp:inline distT="0" distB="0" distL="114300" distR="114300">
                  <wp:extent cx="1762760" cy="1444625"/>
                  <wp:effectExtent l="0" t="0" r="8890" b="3175"/>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17"/>
                          <a:stretch>
                            <a:fillRect/>
                          </a:stretch>
                        </pic:blipFill>
                        <pic:spPr>
                          <a:xfrm>
                            <a:off x="0" y="0"/>
                            <a:ext cx="1762760" cy="1444625"/>
                          </a:xfrm>
                          <a:prstGeom prst="rect">
                            <a:avLst/>
                          </a:prstGeom>
                          <a:noFill/>
                          <a:ln w="9525">
                            <a:noFill/>
                          </a:ln>
                        </pic:spPr>
                      </pic:pic>
                    </a:graphicData>
                  </a:graphic>
                </wp:inline>
              </w:drawing>
            </w:r>
          </w:p>
        </w:tc>
      </w:tr>
      <w:tr w14:paraId="03AAD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14:paraId="38E10F62">
            <w:pPr>
              <w:jc w:val="center"/>
              <w:rPr>
                <w:sz w:val="22"/>
                <w:szCs w:val="28"/>
              </w:rPr>
            </w:pPr>
            <w:r>
              <w:rPr>
                <w:rFonts w:ascii="宋体" w:hAnsi="宋体" w:eastAsia="宋体"/>
                <w:b w:val="0"/>
                <w:sz w:val="20"/>
                <w:szCs w:val="28"/>
              </w:rPr>
              <w:t>15</w:t>
            </w:r>
          </w:p>
        </w:tc>
        <w:tc>
          <w:tcPr>
            <w:tcW w:w="1617" w:type="dxa"/>
            <w:vAlign w:val="center"/>
          </w:tcPr>
          <w:p w14:paraId="227EE150">
            <w:pPr>
              <w:jc w:val="center"/>
              <w:rPr>
                <w:sz w:val="22"/>
                <w:szCs w:val="28"/>
              </w:rPr>
            </w:pPr>
            <w:r>
              <w:rPr>
                <w:rFonts w:ascii="宋体" w:hAnsi="宋体" w:eastAsia="宋体"/>
                <w:b w:val="0"/>
                <w:sz w:val="20"/>
                <w:szCs w:val="28"/>
              </w:rPr>
              <w:t>一次性PET透明杯（加厚）</w:t>
            </w:r>
          </w:p>
        </w:tc>
        <w:tc>
          <w:tcPr>
            <w:tcW w:w="1607" w:type="dxa"/>
            <w:vAlign w:val="center"/>
          </w:tcPr>
          <w:p w14:paraId="08702825">
            <w:pPr>
              <w:jc w:val="left"/>
              <w:rPr>
                <w:sz w:val="22"/>
                <w:szCs w:val="28"/>
              </w:rPr>
            </w:pPr>
            <w:r>
              <w:rPr>
                <w:rFonts w:ascii="宋体" w:hAnsi="宋体" w:eastAsia="宋体"/>
                <w:b w:val="0"/>
                <w:sz w:val="20"/>
                <w:szCs w:val="28"/>
              </w:rPr>
              <w:t>食品级PP材质，700ml，平盖+黑色吸管+防漏纸垫</w:t>
            </w:r>
          </w:p>
        </w:tc>
        <w:tc>
          <w:tcPr>
            <w:tcW w:w="612" w:type="dxa"/>
            <w:vAlign w:val="center"/>
          </w:tcPr>
          <w:p w14:paraId="392E6364">
            <w:pPr>
              <w:jc w:val="center"/>
              <w:rPr>
                <w:sz w:val="22"/>
                <w:szCs w:val="28"/>
              </w:rPr>
            </w:pPr>
            <w:r>
              <w:rPr>
                <w:rFonts w:ascii="宋体" w:hAnsi="宋体" w:eastAsia="宋体"/>
                <w:b w:val="0"/>
                <w:sz w:val="20"/>
                <w:szCs w:val="28"/>
              </w:rPr>
              <w:t>个</w:t>
            </w:r>
          </w:p>
        </w:tc>
        <w:tc>
          <w:tcPr>
            <w:tcW w:w="1107" w:type="dxa"/>
            <w:vAlign w:val="center"/>
          </w:tcPr>
          <w:p w14:paraId="4E34814D">
            <w:pPr>
              <w:jc w:val="center"/>
              <w:rPr>
                <w:sz w:val="22"/>
                <w:szCs w:val="28"/>
              </w:rPr>
            </w:pPr>
            <w:r>
              <w:rPr>
                <w:rFonts w:ascii="宋体" w:hAnsi="宋体" w:eastAsia="宋体"/>
                <w:b w:val="0"/>
                <w:sz w:val="20"/>
                <w:szCs w:val="28"/>
              </w:rPr>
              <w:t>12000</w:t>
            </w:r>
          </w:p>
        </w:tc>
        <w:tc>
          <w:tcPr>
            <w:tcW w:w="850" w:type="dxa"/>
            <w:vAlign w:val="center"/>
          </w:tcPr>
          <w:p w14:paraId="6FD654EA">
            <w:pPr>
              <w:jc w:val="center"/>
              <w:rPr>
                <w:rFonts w:hint="default" w:eastAsia="宋体"/>
                <w:sz w:val="22"/>
                <w:szCs w:val="28"/>
                <w:lang w:val="en-US" w:eastAsia="zh-CN"/>
              </w:rPr>
            </w:pPr>
            <w:r>
              <w:rPr>
                <w:rFonts w:hint="eastAsia"/>
                <w:b w:val="0"/>
                <w:sz w:val="20"/>
                <w:szCs w:val="28"/>
                <w:lang w:val="en-US" w:eastAsia="zh-CN"/>
              </w:rPr>
              <w:t>0.5</w:t>
            </w:r>
          </w:p>
        </w:tc>
        <w:tc>
          <w:tcPr>
            <w:tcW w:w="3175" w:type="dxa"/>
            <w:vAlign w:val="center"/>
          </w:tcPr>
          <w:p w14:paraId="4E0345D8">
            <w:pPr>
              <w:jc w:val="center"/>
            </w:pPr>
            <w:r>
              <w:drawing>
                <wp:inline distT="0" distB="0" distL="114300" distR="114300">
                  <wp:extent cx="1795145" cy="1580515"/>
                  <wp:effectExtent l="0" t="0" r="14605" b="635"/>
                  <wp:docPr id="21" name="图片 20" descr="b4ce020cb5b552ef1ced2f41dbeaa9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descr="b4ce020cb5b552ef1ced2f41dbeaa9b8"/>
                          <pic:cNvPicPr>
                            <a:picLocks noChangeAspect="1"/>
                          </pic:cNvPicPr>
                        </pic:nvPicPr>
                        <pic:blipFill>
                          <a:blip r:embed="rId18"/>
                          <a:srcRect l="7801" t="13361" r="9721" b="35376"/>
                          <a:stretch>
                            <a:fillRect/>
                          </a:stretch>
                        </pic:blipFill>
                        <pic:spPr>
                          <a:xfrm>
                            <a:off x="0" y="0"/>
                            <a:ext cx="1795145" cy="1580515"/>
                          </a:xfrm>
                          <a:prstGeom prst="rect">
                            <a:avLst/>
                          </a:prstGeom>
                        </pic:spPr>
                      </pic:pic>
                    </a:graphicData>
                  </a:graphic>
                </wp:inline>
              </w:drawing>
            </w:r>
          </w:p>
        </w:tc>
      </w:tr>
      <w:tr w14:paraId="2C936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14:paraId="0654452C">
            <w:pPr>
              <w:jc w:val="center"/>
              <w:rPr>
                <w:sz w:val="22"/>
                <w:szCs w:val="28"/>
              </w:rPr>
            </w:pPr>
            <w:r>
              <w:rPr>
                <w:rFonts w:ascii="宋体" w:hAnsi="宋体" w:eastAsia="宋体"/>
                <w:b w:val="0"/>
                <w:sz w:val="20"/>
                <w:szCs w:val="28"/>
              </w:rPr>
              <w:t>16</w:t>
            </w:r>
          </w:p>
        </w:tc>
        <w:tc>
          <w:tcPr>
            <w:tcW w:w="1617" w:type="dxa"/>
            <w:vAlign w:val="center"/>
          </w:tcPr>
          <w:p w14:paraId="3612FA48">
            <w:pPr>
              <w:jc w:val="center"/>
              <w:rPr>
                <w:sz w:val="22"/>
                <w:szCs w:val="28"/>
              </w:rPr>
            </w:pPr>
            <w:r>
              <w:rPr>
                <w:rFonts w:ascii="宋体" w:hAnsi="宋体" w:eastAsia="宋体"/>
                <w:b w:val="0"/>
                <w:sz w:val="20"/>
                <w:szCs w:val="28"/>
              </w:rPr>
              <w:t>置物架</w:t>
            </w:r>
          </w:p>
        </w:tc>
        <w:tc>
          <w:tcPr>
            <w:tcW w:w="1607" w:type="dxa"/>
            <w:vAlign w:val="center"/>
          </w:tcPr>
          <w:p w14:paraId="3A2CFC58">
            <w:pPr>
              <w:jc w:val="left"/>
              <w:rPr>
                <w:sz w:val="22"/>
                <w:szCs w:val="28"/>
              </w:rPr>
            </w:pPr>
            <w:r>
              <w:rPr>
                <w:rFonts w:hint="eastAsia"/>
                <w:b w:val="0"/>
                <w:sz w:val="20"/>
                <w:szCs w:val="28"/>
                <w:lang w:val="en-US" w:eastAsia="zh-CN"/>
              </w:rPr>
              <w:t>304</w:t>
            </w:r>
            <w:r>
              <w:rPr>
                <w:rFonts w:ascii="宋体" w:hAnsi="宋体" w:eastAsia="宋体"/>
                <w:b w:val="0"/>
                <w:sz w:val="20"/>
                <w:szCs w:val="28"/>
              </w:rPr>
              <w:t>不锈钢材质，特大号，三层，49*29*64cm，带轮子</w:t>
            </w:r>
          </w:p>
        </w:tc>
        <w:tc>
          <w:tcPr>
            <w:tcW w:w="612" w:type="dxa"/>
            <w:vAlign w:val="center"/>
          </w:tcPr>
          <w:p w14:paraId="0D8E22F2">
            <w:pPr>
              <w:jc w:val="center"/>
              <w:rPr>
                <w:sz w:val="22"/>
                <w:szCs w:val="28"/>
              </w:rPr>
            </w:pPr>
            <w:r>
              <w:rPr>
                <w:rFonts w:ascii="宋体" w:hAnsi="宋体" w:eastAsia="宋体"/>
                <w:b w:val="0"/>
                <w:sz w:val="20"/>
                <w:szCs w:val="28"/>
              </w:rPr>
              <w:t>个</w:t>
            </w:r>
          </w:p>
        </w:tc>
        <w:tc>
          <w:tcPr>
            <w:tcW w:w="1107" w:type="dxa"/>
            <w:vAlign w:val="center"/>
          </w:tcPr>
          <w:p w14:paraId="523E0227">
            <w:pPr>
              <w:jc w:val="center"/>
              <w:rPr>
                <w:sz w:val="22"/>
                <w:szCs w:val="28"/>
              </w:rPr>
            </w:pPr>
            <w:r>
              <w:rPr>
                <w:rFonts w:ascii="宋体" w:hAnsi="宋体" w:eastAsia="宋体"/>
                <w:b w:val="0"/>
                <w:sz w:val="20"/>
                <w:szCs w:val="28"/>
              </w:rPr>
              <w:t>15</w:t>
            </w:r>
          </w:p>
        </w:tc>
        <w:tc>
          <w:tcPr>
            <w:tcW w:w="850" w:type="dxa"/>
            <w:vAlign w:val="center"/>
          </w:tcPr>
          <w:p w14:paraId="7A193913">
            <w:pPr>
              <w:jc w:val="center"/>
              <w:rPr>
                <w:rFonts w:hint="default" w:eastAsia="宋体"/>
                <w:sz w:val="22"/>
                <w:szCs w:val="28"/>
                <w:lang w:val="en-US" w:eastAsia="zh-CN"/>
              </w:rPr>
            </w:pPr>
            <w:r>
              <w:rPr>
                <w:rFonts w:hint="eastAsia"/>
                <w:b w:val="0"/>
                <w:sz w:val="20"/>
                <w:szCs w:val="28"/>
                <w:lang w:val="en-US" w:eastAsia="zh-CN"/>
              </w:rPr>
              <w:t>50</w:t>
            </w:r>
          </w:p>
        </w:tc>
        <w:tc>
          <w:tcPr>
            <w:tcW w:w="3175" w:type="dxa"/>
            <w:vAlign w:val="center"/>
          </w:tcPr>
          <w:p w14:paraId="0844C1DB">
            <w:pPr>
              <w:jc w:val="center"/>
            </w:pPr>
            <w:r>
              <w:drawing>
                <wp:inline distT="0" distB="0" distL="114300" distR="114300">
                  <wp:extent cx="1790700" cy="2007870"/>
                  <wp:effectExtent l="0" t="0" r="0" b="11430"/>
                  <wp:docPr id="1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pic:cNvPicPr>
                            <a:picLocks noChangeAspect="1"/>
                          </pic:cNvPicPr>
                        </pic:nvPicPr>
                        <pic:blipFill>
                          <a:blip r:embed="rId19"/>
                          <a:stretch>
                            <a:fillRect/>
                          </a:stretch>
                        </pic:blipFill>
                        <pic:spPr>
                          <a:xfrm>
                            <a:off x="0" y="0"/>
                            <a:ext cx="1790700" cy="2007870"/>
                          </a:xfrm>
                          <a:prstGeom prst="rect">
                            <a:avLst/>
                          </a:prstGeom>
                          <a:noFill/>
                          <a:ln w="9525">
                            <a:noFill/>
                          </a:ln>
                        </pic:spPr>
                      </pic:pic>
                    </a:graphicData>
                  </a:graphic>
                </wp:inline>
              </w:drawing>
            </w:r>
          </w:p>
        </w:tc>
      </w:tr>
      <w:tr w14:paraId="170CD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14:paraId="3AABC123">
            <w:pPr>
              <w:jc w:val="center"/>
              <w:rPr>
                <w:sz w:val="22"/>
                <w:szCs w:val="28"/>
              </w:rPr>
            </w:pPr>
            <w:r>
              <w:rPr>
                <w:rFonts w:ascii="宋体" w:hAnsi="宋体" w:eastAsia="宋体"/>
                <w:b w:val="0"/>
                <w:sz w:val="20"/>
                <w:szCs w:val="28"/>
              </w:rPr>
              <w:t>17</w:t>
            </w:r>
          </w:p>
        </w:tc>
        <w:tc>
          <w:tcPr>
            <w:tcW w:w="1617" w:type="dxa"/>
            <w:vAlign w:val="center"/>
          </w:tcPr>
          <w:p w14:paraId="26FA9EE3">
            <w:pPr>
              <w:jc w:val="center"/>
              <w:rPr>
                <w:sz w:val="22"/>
                <w:szCs w:val="28"/>
              </w:rPr>
            </w:pPr>
            <w:r>
              <w:rPr>
                <w:rFonts w:ascii="宋体" w:hAnsi="宋体" w:eastAsia="宋体"/>
                <w:b w:val="0"/>
                <w:sz w:val="20"/>
                <w:szCs w:val="28"/>
              </w:rPr>
              <w:t>厨房用电子计时器</w:t>
            </w:r>
          </w:p>
        </w:tc>
        <w:tc>
          <w:tcPr>
            <w:tcW w:w="1607" w:type="dxa"/>
            <w:vAlign w:val="center"/>
          </w:tcPr>
          <w:p w14:paraId="65562FC8">
            <w:pPr>
              <w:jc w:val="left"/>
              <w:rPr>
                <w:sz w:val="22"/>
                <w:szCs w:val="28"/>
              </w:rPr>
            </w:pPr>
            <w:r>
              <w:rPr>
                <w:rFonts w:ascii="宋体" w:hAnsi="宋体" w:eastAsia="宋体"/>
                <w:b w:val="0"/>
                <w:sz w:val="20"/>
                <w:szCs w:val="28"/>
              </w:rPr>
              <w:t>磁吸、支架设计，电池款，5.6cm*6.1cm</w:t>
            </w:r>
          </w:p>
        </w:tc>
        <w:tc>
          <w:tcPr>
            <w:tcW w:w="612" w:type="dxa"/>
            <w:vAlign w:val="center"/>
          </w:tcPr>
          <w:p w14:paraId="2292A90F">
            <w:pPr>
              <w:jc w:val="center"/>
              <w:rPr>
                <w:sz w:val="22"/>
                <w:szCs w:val="28"/>
              </w:rPr>
            </w:pPr>
            <w:r>
              <w:rPr>
                <w:rFonts w:ascii="宋体" w:hAnsi="宋体" w:eastAsia="宋体"/>
                <w:b w:val="0"/>
                <w:sz w:val="20"/>
                <w:szCs w:val="28"/>
              </w:rPr>
              <w:t>个</w:t>
            </w:r>
          </w:p>
        </w:tc>
        <w:tc>
          <w:tcPr>
            <w:tcW w:w="1107" w:type="dxa"/>
            <w:vAlign w:val="center"/>
          </w:tcPr>
          <w:p w14:paraId="77CDA491">
            <w:pPr>
              <w:jc w:val="center"/>
              <w:rPr>
                <w:sz w:val="22"/>
                <w:szCs w:val="28"/>
              </w:rPr>
            </w:pPr>
            <w:r>
              <w:rPr>
                <w:rFonts w:ascii="宋体" w:hAnsi="宋体" w:eastAsia="宋体"/>
                <w:b w:val="0"/>
                <w:sz w:val="20"/>
                <w:szCs w:val="28"/>
              </w:rPr>
              <w:t>10</w:t>
            </w:r>
          </w:p>
        </w:tc>
        <w:tc>
          <w:tcPr>
            <w:tcW w:w="850" w:type="dxa"/>
            <w:vAlign w:val="center"/>
          </w:tcPr>
          <w:p w14:paraId="457CF4AA">
            <w:pPr>
              <w:jc w:val="center"/>
              <w:rPr>
                <w:rFonts w:hint="default" w:eastAsia="宋体"/>
                <w:sz w:val="22"/>
                <w:szCs w:val="28"/>
                <w:lang w:val="en-US" w:eastAsia="zh-CN"/>
              </w:rPr>
            </w:pPr>
            <w:r>
              <w:rPr>
                <w:rFonts w:hint="eastAsia"/>
                <w:b w:val="0"/>
                <w:sz w:val="20"/>
                <w:szCs w:val="28"/>
                <w:lang w:val="en-US" w:eastAsia="zh-CN"/>
              </w:rPr>
              <w:t>10</w:t>
            </w:r>
          </w:p>
        </w:tc>
        <w:tc>
          <w:tcPr>
            <w:tcW w:w="3175" w:type="dxa"/>
            <w:vAlign w:val="center"/>
          </w:tcPr>
          <w:p w14:paraId="28EE5E78">
            <w:pPr>
              <w:jc w:val="center"/>
            </w:pPr>
            <w:r>
              <w:drawing>
                <wp:inline distT="0" distB="0" distL="114300" distR="114300">
                  <wp:extent cx="1762125" cy="1750060"/>
                  <wp:effectExtent l="0" t="0" r="9525" b="2540"/>
                  <wp:docPr id="25" name="图片 24" descr="905e955566fc5a73606283d54dce3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4" descr="905e955566fc5a73606283d54dce3227"/>
                          <pic:cNvPicPr>
                            <a:picLocks noChangeAspect="1"/>
                          </pic:cNvPicPr>
                        </pic:nvPicPr>
                        <pic:blipFill>
                          <a:blip r:embed="rId20"/>
                          <a:srcRect l="13267" t="18629" r="3785" b="13877"/>
                          <a:stretch>
                            <a:fillRect/>
                          </a:stretch>
                        </pic:blipFill>
                        <pic:spPr>
                          <a:xfrm>
                            <a:off x="0" y="0"/>
                            <a:ext cx="1762125" cy="1750060"/>
                          </a:xfrm>
                          <a:prstGeom prst="rect">
                            <a:avLst/>
                          </a:prstGeom>
                        </pic:spPr>
                      </pic:pic>
                    </a:graphicData>
                  </a:graphic>
                </wp:inline>
              </w:drawing>
            </w:r>
          </w:p>
        </w:tc>
      </w:tr>
      <w:tr w14:paraId="46E19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14:paraId="5DC21EE1">
            <w:pPr>
              <w:jc w:val="center"/>
              <w:rPr>
                <w:sz w:val="22"/>
                <w:szCs w:val="28"/>
              </w:rPr>
            </w:pPr>
            <w:r>
              <w:rPr>
                <w:rFonts w:ascii="宋体" w:hAnsi="宋体" w:eastAsia="宋体"/>
                <w:b w:val="0"/>
                <w:sz w:val="20"/>
                <w:szCs w:val="28"/>
              </w:rPr>
              <w:t>18</w:t>
            </w:r>
          </w:p>
        </w:tc>
        <w:tc>
          <w:tcPr>
            <w:tcW w:w="1617" w:type="dxa"/>
            <w:vAlign w:val="center"/>
          </w:tcPr>
          <w:p w14:paraId="18DDEE22">
            <w:pPr>
              <w:jc w:val="center"/>
              <w:rPr>
                <w:sz w:val="22"/>
                <w:szCs w:val="28"/>
              </w:rPr>
            </w:pPr>
            <w:r>
              <w:rPr>
                <w:rFonts w:ascii="宋体" w:hAnsi="宋体" w:eastAsia="宋体"/>
                <w:b w:val="0"/>
                <w:sz w:val="20"/>
                <w:szCs w:val="28"/>
              </w:rPr>
              <w:t>菜篮（绿）</w:t>
            </w:r>
          </w:p>
        </w:tc>
        <w:tc>
          <w:tcPr>
            <w:tcW w:w="1607" w:type="dxa"/>
            <w:vAlign w:val="center"/>
          </w:tcPr>
          <w:p w14:paraId="79A20EE2">
            <w:pPr>
              <w:jc w:val="left"/>
              <w:rPr>
                <w:sz w:val="22"/>
                <w:szCs w:val="28"/>
              </w:rPr>
            </w:pPr>
            <w:r>
              <w:rPr>
                <w:rFonts w:hint="eastAsia"/>
                <w:b w:val="0"/>
                <w:sz w:val="20"/>
                <w:szCs w:val="28"/>
                <w:lang w:val="en-US" w:eastAsia="zh-CN"/>
              </w:rPr>
              <w:t>加厚，</w:t>
            </w:r>
            <w:r>
              <w:rPr>
                <w:rFonts w:hint="eastAsia" w:ascii="宋体" w:hAnsi="宋体" w:eastAsia="宋体"/>
                <w:b w:val="0"/>
                <w:sz w:val="20"/>
                <w:szCs w:val="28"/>
              </w:rPr>
              <w:t>食品级，PE材质，</w:t>
            </w:r>
            <w:r>
              <w:rPr>
                <w:rFonts w:ascii="宋体" w:hAnsi="宋体" w:eastAsia="宋体"/>
                <w:b w:val="0"/>
                <w:sz w:val="20"/>
                <w:szCs w:val="28"/>
              </w:rPr>
              <w:t>55*40cm</w:t>
            </w:r>
          </w:p>
        </w:tc>
        <w:tc>
          <w:tcPr>
            <w:tcW w:w="612" w:type="dxa"/>
            <w:vAlign w:val="center"/>
          </w:tcPr>
          <w:p w14:paraId="5558E539">
            <w:pPr>
              <w:jc w:val="center"/>
              <w:rPr>
                <w:sz w:val="22"/>
                <w:szCs w:val="28"/>
              </w:rPr>
            </w:pPr>
            <w:r>
              <w:rPr>
                <w:rFonts w:ascii="宋体" w:hAnsi="宋体" w:eastAsia="宋体"/>
                <w:b w:val="0"/>
                <w:sz w:val="20"/>
                <w:szCs w:val="28"/>
              </w:rPr>
              <w:t>个</w:t>
            </w:r>
          </w:p>
        </w:tc>
        <w:tc>
          <w:tcPr>
            <w:tcW w:w="1107" w:type="dxa"/>
            <w:vAlign w:val="center"/>
          </w:tcPr>
          <w:p w14:paraId="76F7344E">
            <w:pPr>
              <w:jc w:val="center"/>
              <w:rPr>
                <w:sz w:val="22"/>
                <w:szCs w:val="28"/>
              </w:rPr>
            </w:pPr>
            <w:r>
              <w:rPr>
                <w:rFonts w:ascii="宋体" w:hAnsi="宋体" w:eastAsia="宋体"/>
                <w:b w:val="0"/>
                <w:sz w:val="20"/>
                <w:szCs w:val="28"/>
              </w:rPr>
              <w:t>10</w:t>
            </w:r>
          </w:p>
        </w:tc>
        <w:tc>
          <w:tcPr>
            <w:tcW w:w="850" w:type="dxa"/>
            <w:vAlign w:val="center"/>
          </w:tcPr>
          <w:p w14:paraId="325E1ADC">
            <w:pPr>
              <w:jc w:val="center"/>
              <w:rPr>
                <w:rFonts w:hint="default" w:eastAsia="宋体"/>
                <w:sz w:val="22"/>
                <w:szCs w:val="28"/>
                <w:lang w:val="en-US" w:eastAsia="zh-CN"/>
              </w:rPr>
            </w:pPr>
            <w:r>
              <w:rPr>
                <w:rFonts w:hint="eastAsia"/>
                <w:b w:val="0"/>
                <w:sz w:val="20"/>
                <w:szCs w:val="28"/>
                <w:lang w:val="en-US" w:eastAsia="zh-CN"/>
              </w:rPr>
              <w:t>35</w:t>
            </w:r>
          </w:p>
        </w:tc>
        <w:tc>
          <w:tcPr>
            <w:tcW w:w="3175" w:type="dxa"/>
            <w:vAlign w:val="center"/>
          </w:tcPr>
          <w:p w14:paraId="1067C449">
            <w:pPr>
              <w:jc w:val="center"/>
            </w:pPr>
            <w:r>
              <w:drawing>
                <wp:inline distT="0" distB="0" distL="114300" distR="114300">
                  <wp:extent cx="1902460" cy="1417955"/>
                  <wp:effectExtent l="0" t="0" r="2540" b="10795"/>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21"/>
                          <a:stretch>
                            <a:fillRect/>
                          </a:stretch>
                        </pic:blipFill>
                        <pic:spPr>
                          <a:xfrm>
                            <a:off x="0" y="0"/>
                            <a:ext cx="1902460" cy="1417955"/>
                          </a:xfrm>
                          <a:prstGeom prst="rect">
                            <a:avLst/>
                          </a:prstGeom>
                          <a:noFill/>
                          <a:ln>
                            <a:noFill/>
                          </a:ln>
                        </pic:spPr>
                      </pic:pic>
                    </a:graphicData>
                  </a:graphic>
                </wp:inline>
              </w:drawing>
            </w:r>
          </w:p>
        </w:tc>
      </w:tr>
      <w:tr w14:paraId="50C47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14:paraId="04F95909">
            <w:pPr>
              <w:jc w:val="center"/>
              <w:rPr>
                <w:sz w:val="22"/>
                <w:szCs w:val="28"/>
              </w:rPr>
            </w:pPr>
            <w:r>
              <w:rPr>
                <w:rFonts w:ascii="宋体" w:hAnsi="宋体" w:eastAsia="宋体"/>
                <w:b w:val="0"/>
                <w:sz w:val="20"/>
                <w:szCs w:val="28"/>
              </w:rPr>
              <w:t>19</w:t>
            </w:r>
          </w:p>
        </w:tc>
        <w:tc>
          <w:tcPr>
            <w:tcW w:w="1617" w:type="dxa"/>
            <w:vAlign w:val="center"/>
          </w:tcPr>
          <w:p w14:paraId="7DF51BDC">
            <w:pPr>
              <w:jc w:val="center"/>
              <w:rPr>
                <w:sz w:val="22"/>
                <w:szCs w:val="28"/>
              </w:rPr>
            </w:pPr>
            <w:r>
              <w:rPr>
                <w:rFonts w:ascii="宋体" w:hAnsi="宋体" w:eastAsia="宋体"/>
                <w:b w:val="0"/>
                <w:sz w:val="20"/>
                <w:szCs w:val="28"/>
              </w:rPr>
              <w:t>菜篮（白）</w:t>
            </w:r>
          </w:p>
        </w:tc>
        <w:tc>
          <w:tcPr>
            <w:tcW w:w="1607" w:type="dxa"/>
            <w:vAlign w:val="center"/>
          </w:tcPr>
          <w:p w14:paraId="269B3AF4">
            <w:pPr>
              <w:jc w:val="left"/>
              <w:rPr>
                <w:sz w:val="22"/>
                <w:szCs w:val="28"/>
              </w:rPr>
            </w:pPr>
            <w:r>
              <w:rPr>
                <w:rFonts w:hint="eastAsia"/>
                <w:b w:val="0"/>
                <w:sz w:val="20"/>
                <w:szCs w:val="28"/>
                <w:lang w:val="en-US" w:eastAsia="zh-CN"/>
              </w:rPr>
              <w:t>加厚，</w:t>
            </w:r>
            <w:r>
              <w:rPr>
                <w:rFonts w:hint="eastAsia" w:ascii="宋体" w:hAnsi="宋体" w:eastAsia="宋体"/>
                <w:b w:val="0"/>
                <w:sz w:val="20"/>
                <w:szCs w:val="28"/>
              </w:rPr>
              <w:t>食品级，PE材质，</w:t>
            </w:r>
            <w:r>
              <w:rPr>
                <w:rFonts w:ascii="宋体" w:hAnsi="宋体" w:eastAsia="宋体"/>
                <w:b w:val="0"/>
                <w:sz w:val="20"/>
                <w:szCs w:val="28"/>
              </w:rPr>
              <w:t>50*35cm</w:t>
            </w:r>
          </w:p>
        </w:tc>
        <w:tc>
          <w:tcPr>
            <w:tcW w:w="612" w:type="dxa"/>
            <w:vAlign w:val="center"/>
          </w:tcPr>
          <w:p w14:paraId="6C627BD1">
            <w:pPr>
              <w:jc w:val="center"/>
              <w:rPr>
                <w:sz w:val="22"/>
                <w:szCs w:val="28"/>
              </w:rPr>
            </w:pPr>
            <w:r>
              <w:rPr>
                <w:rFonts w:ascii="宋体" w:hAnsi="宋体" w:eastAsia="宋体"/>
                <w:b w:val="0"/>
                <w:sz w:val="20"/>
                <w:szCs w:val="28"/>
              </w:rPr>
              <w:t>个</w:t>
            </w:r>
          </w:p>
        </w:tc>
        <w:tc>
          <w:tcPr>
            <w:tcW w:w="1107" w:type="dxa"/>
            <w:vAlign w:val="center"/>
          </w:tcPr>
          <w:p w14:paraId="4CAE704E">
            <w:pPr>
              <w:jc w:val="center"/>
              <w:rPr>
                <w:sz w:val="22"/>
                <w:szCs w:val="28"/>
              </w:rPr>
            </w:pPr>
            <w:r>
              <w:rPr>
                <w:rFonts w:ascii="宋体" w:hAnsi="宋体" w:eastAsia="宋体"/>
                <w:b w:val="0"/>
                <w:sz w:val="20"/>
                <w:szCs w:val="28"/>
              </w:rPr>
              <w:t>5</w:t>
            </w:r>
          </w:p>
        </w:tc>
        <w:tc>
          <w:tcPr>
            <w:tcW w:w="850" w:type="dxa"/>
            <w:vAlign w:val="center"/>
          </w:tcPr>
          <w:p w14:paraId="73C413CA">
            <w:pPr>
              <w:jc w:val="center"/>
              <w:rPr>
                <w:rFonts w:hint="default" w:eastAsia="宋体"/>
                <w:sz w:val="22"/>
                <w:szCs w:val="28"/>
                <w:lang w:val="en-US" w:eastAsia="zh-CN"/>
              </w:rPr>
            </w:pPr>
            <w:r>
              <w:rPr>
                <w:rFonts w:hint="eastAsia"/>
                <w:b w:val="0"/>
                <w:sz w:val="20"/>
                <w:szCs w:val="28"/>
                <w:lang w:val="en-US" w:eastAsia="zh-CN"/>
              </w:rPr>
              <w:t>35</w:t>
            </w:r>
          </w:p>
        </w:tc>
        <w:tc>
          <w:tcPr>
            <w:tcW w:w="3175" w:type="dxa"/>
            <w:vAlign w:val="center"/>
          </w:tcPr>
          <w:p w14:paraId="0CE23065">
            <w:pPr>
              <w:jc w:val="center"/>
            </w:pPr>
            <w:r>
              <w:drawing>
                <wp:inline distT="0" distB="0" distL="114300" distR="114300">
                  <wp:extent cx="1874520" cy="1377315"/>
                  <wp:effectExtent l="0" t="0" r="11430" b="13335"/>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22"/>
                          <a:stretch>
                            <a:fillRect/>
                          </a:stretch>
                        </pic:blipFill>
                        <pic:spPr>
                          <a:xfrm>
                            <a:off x="0" y="0"/>
                            <a:ext cx="1874520" cy="1377315"/>
                          </a:xfrm>
                          <a:prstGeom prst="rect">
                            <a:avLst/>
                          </a:prstGeom>
                          <a:noFill/>
                          <a:ln>
                            <a:noFill/>
                          </a:ln>
                        </pic:spPr>
                      </pic:pic>
                    </a:graphicData>
                  </a:graphic>
                </wp:inline>
              </w:drawing>
            </w:r>
          </w:p>
        </w:tc>
      </w:tr>
      <w:tr w14:paraId="480A9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14:paraId="411A8CAB">
            <w:pPr>
              <w:jc w:val="center"/>
              <w:rPr>
                <w:sz w:val="22"/>
                <w:szCs w:val="28"/>
              </w:rPr>
            </w:pPr>
            <w:r>
              <w:rPr>
                <w:rFonts w:ascii="宋体" w:hAnsi="宋体" w:eastAsia="宋体"/>
                <w:b w:val="0"/>
                <w:sz w:val="20"/>
                <w:szCs w:val="28"/>
              </w:rPr>
              <w:t>20</w:t>
            </w:r>
          </w:p>
        </w:tc>
        <w:tc>
          <w:tcPr>
            <w:tcW w:w="1617" w:type="dxa"/>
            <w:vAlign w:val="center"/>
          </w:tcPr>
          <w:p w14:paraId="47397E32">
            <w:pPr>
              <w:jc w:val="center"/>
              <w:rPr>
                <w:sz w:val="22"/>
                <w:szCs w:val="28"/>
              </w:rPr>
            </w:pPr>
            <w:r>
              <w:rPr>
                <w:rFonts w:ascii="宋体" w:hAnsi="宋体" w:eastAsia="宋体"/>
                <w:b w:val="0"/>
                <w:sz w:val="20"/>
                <w:szCs w:val="28"/>
              </w:rPr>
              <w:t>小篮子</w:t>
            </w:r>
          </w:p>
        </w:tc>
        <w:tc>
          <w:tcPr>
            <w:tcW w:w="1607" w:type="dxa"/>
            <w:vAlign w:val="center"/>
          </w:tcPr>
          <w:p w14:paraId="698B6DCA">
            <w:pPr>
              <w:jc w:val="left"/>
              <w:rPr>
                <w:sz w:val="22"/>
                <w:szCs w:val="28"/>
              </w:rPr>
            </w:pPr>
            <w:r>
              <w:rPr>
                <w:rFonts w:hint="eastAsia"/>
                <w:b w:val="0"/>
                <w:sz w:val="20"/>
                <w:szCs w:val="28"/>
                <w:lang w:val="en-US" w:eastAsia="zh-CN"/>
              </w:rPr>
              <w:t>加厚，</w:t>
            </w:r>
            <w:r>
              <w:rPr>
                <w:rFonts w:hint="eastAsia" w:ascii="宋体" w:hAnsi="宋体" w:eastAsia="宋体"/>
                <w:b w:val="0"/>
                <w:sz w:val="20"/>
                <w:szCs w:val="28"/>
              </w:rPr>
              <w:t>食品级，PE材质，</w:t>
            </w:r>
            <w:r>
              <w:rPr>
                <w:rFonts w:ascii="宋体" w:hAnsi="宋体" w:eastAsia="宋体"/>
                <w:b w:val="0"/>
                <w:sz w:val="20"/>
                <w:szCs w:val="28"/>
              </w:rPr>
              <w:t>36*27cm</w:t>
            </w:r>
          </w:p>
        </w:tc>
        <w:tc>
          <w:tcPr>
            <w:tcW w:w="612" w:type="dxa"/>
            <w:vAlign w:val="center"/>
          </w:tcPr>
          <w:p w14:paraId="5A86AAEA">
            <w:pPr>
              <w:jc w:val="center"/>
              <w:rPr>
                <w:sz w:val="22"/>
                <w:szCs w:val="28"/>
              </w:rPr>
            </w:pPr>
            <w:r>
              <w:rPr>
                <w:rFonts w:ascii="宋体" w:hAnsi="宋体" w:eastAsia="宋体"/>
                <w:b w:val="0"/>
                <w:sz w:val="20"/>
                <w:szCs w:val="28"/>
              </w:rPr>
              <w:t>个</w:t>
            </w:r>
          </w:p>
        </w:tc>
        <w:tc>
          <w:tcPr>
            <w:tcW w:w="1107" w:type="dxa"/>
            <w:vAlign w:val="center"/>
          </w:tcPr>
          <w:p w14:paraId="6C6C6551">
            <w:pPr>
              <w:jc w:val="center"/>
              <w:rPr>
                <w:sz w:val="22"/>
                <w:szCs w:val="28"/>
              </w:rPr>
            </w:pPr>
            <w:r>
              <w:rPr>
                <w:rFonts w:ascii="宋体" w:hAnsi="宋体" w:eastAsia="宋体"/>
                <w:b w:val="0"/>
                <w:sz w:val="20"/>
                <w:szCs w:val="28"/>
              </w:rPr>
              <w:t>5</w:t>
            </w:r>
          </w:p>
        </w:tc>
        <w:tc>
          <w:tcPr>
            <w:tcW w:w="850" w:type="dxa"/>
            <w:vAlign w:val="center"/>
          </w:tcPr>
          <w:p w14:paraId="62A887E4">
            <w:pPr>
              <w:jc w:val="center"/>
              <w:rPr>
                <w:rFonts w:hint="default" w:eastAsia="宋体"/>
                <w:sz w:val="22"/>
                <w:szCs w:val="28"/>
                <w:lang w:val="en-US" w:eastAsia="zh-CN"/>
              </w:rPr>
            </w:pPr>
            <w:r>
              <w:rPr>
                <w:rFonts w:hint="eastAsia"/>
                <w:b w:val="0"/>
                <w:sz w:val="20"/>
                <w:szCs w:val="28"/>
                <w:lang w:val="en-US" w:eastAsia="zh-CN"/>
              </w:rPr>
              <w:t>15</w:t>
            </w:r>
          </w:p>
        </w:tc>
        <w:tc>
          <w:tcPr>
            <w:tcW w:w="3175" w:type="dxa"/>
            <w:vAlign w:val="center"/>
          </w:tcPr>
          <w:p w14:paraId="0F6C55BD">
            <w:pPr>
              <w:jc w:val="center"/>
            </w:pPr>
            <w:r>
              <w:drawing>
                <wp:inline distT="0" distB="0" distL="114300" distR="114300">
                  <wp:extent cx="1772285" cy="1871980"/>
                  <wp:effectExtent l="0" t="0" r="18415" b="13970"/>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23"/>
                          <a:stretch>
                            <a:fillRect/>
                          </a:stretch>
                        </pic:blipFill>
                        <pic:spPr>
                          <a:xfrm>
                            <a:off x="0" y="0"/>
                            <a:ext cx="1772285" cy="1871980"/>
                          </a:xfrm>
                          <a:prstGeom prst="rect">
                            <a:avLst/>
                          </a:prstGeom>
                          <a:noFill/>
                          <a:ln w="9525">
                            <a:noFill/>
                          </a:ln>
                        </pic:spPr>
                      </pic:pic>
                    </a:graphicData>
                  </a:graphic>
                </wp:inline>
              </w:drawing>
            </w:r>
          </w:p>
        </w:tc>
      </w:tr>
      <w:tr w14:paraId="2499E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14:paraId="04249BBC">
            <w:pPr>
              <w:jc w:val="center"/>
              <w:rPr>
                <w:sz w:val="22"/>
                <w:szCs w:val="28"/>
              </w:rPr>
            </w:pPr>
            <w:r>
              <w:rPr>
                <w:rFonts w:ascii="宋体" w:hAnsi="宋体" w:eastAsia="宋体"/>
                <w:b w:val="0"/>
                <w:sz w:val="20"/>
                <w:szCs w:val="28"/>
              </w:rPr>
              <w:t>21</w:t>
            </w:r>
          </w:p>
        </w:tc>
        <w:tc>
          <w:tcPr>
            <w:tcW w:w="1617" w:type="dxa"/>
            <w:vAlign w:val="center"/>
          </w:tcPr>
          <w:p w14:paraId="7ECB5434">
            <w:pPr>
              <w:jc w:val="center"/>
              <w:rPr>
                <w:sz w:val="22"/>
                <w:szCs w:val="28"/>
              </w:rPr>
            </w:pPr>
            <w:r>
              <w:rPr>
                <w:rFonts w:ascii="宋体" w:hAnsi="宋体" w:eastAsia="宋体"/>
                <w:b w:val="0"/>
                <w:sz w:val="20"/>
                <w:szCs w:val="28"/>
              </w:rPr>
              <w:t>打饭勺</w:t>
            </w:r>
          </w:p>
        </w:tc>
        <w:tc>
          <w:tcPr>
            <w:tcW w:w="1607" w:type="dxa"/>
            <w:vAlign w:val="center"/>
          </w:tcPr>
          <w:p w14:paraId="768D785C">
            <w:pPr>
              <w:jc w:val="left"/>
              <w:rPr>
                <w:sz w:val="22"/>
                <w:szCs w:val="28"/>
              </w:rPr>
            </w:pPr>
            <w:r>
              <w:rPr>
                <w:rFonts w:hint="eastAsia" w:ascii="宋体" w:hAnsi="宋体" w:eastAsia="宋体"/>
                <w:b w:val="0"/>
                <w:sz w:val="20"/>
                <w:szCs w:val="28"/>
              </w:rPr>
              <w:t>食品级，PE材质，</w:t>
            </w:r>
            <w:r>
              <w:rPr>
                <w:rFonts w:ascii="宋体" w:hAnsi="宋体" w:eastAsia="宋体"/>
                <w:b w:val="0"/>
                <w:sz w:val="20"/>
                <w:szCs w:val="28"/>
              </w:rPr>
              <w:t>长28cm</w:t>
            </w:r>
          </w:p>
        </w:tc>
        <w:tc>
          <w:tcPr>
            <w:tcW w:w="612" w:type="dxa"/>
            <w:vAlign w:val="center"/>
          </w:tcPr>
          <w:p w14:paraId="172EC105">
            <w:pPr>
              <w:jc w:val="center"/>
              <w:rPr>
                <w:sz w:val="22"/>
                <w:szCs w:val="28"/>
              </w:rPr>
            </w:pPr>
            <w:r>
              <w:rPr>
                <w:rFonts w:ascii="宋体" w:hAnsi="宋体" w:eastAsia="宋体"/>
                <w:b w:val="0"/>
                <w:sz w:val="20"/>
                <w:szCs w:val="28"/>
              </w:rPr>
              <w:t>个</w:t>
            </w:r>
          </w:p>
        </w:tc>
        <w:tc>
          <w:tcPr>
            <w:tcW w:w="1107" w:type="dxa"/>
            <w:vAlign w:val="center"/>
          </w:tcPr>
          <w:p w14:paraId="60F52667">
            <w:pPr>
              <w:jc w:val="center"/>
              <w:rPr>
                <w:sz w:val="22"/>
                <w:szCs w:val="28"/>
              </w:rPr>
            </w:pPr>
            <w:r>
              <w:rPr>
                <w:rFonts w:ascii="宋体" w:hAnsi="宋体" w:eastAsia="宋体"/>
                <w:b w:val="0"/>
                <w:sz w:val="20"/>
                <w:szCs w:val="28"/>
              </w:rPr>
              <w:t>3</w:t>
            </w:r>
          </w:p>
        </w:tc>
        <w:tc>
          <w:tcPr>
            <w:tcW w:w="850" w:type="dxa"/>
            <w:vAlign w:val="center"/>
          </w:tcPr>
          <w:p w14:paraId="6052D361">
            <w:pPr>
              <w:jc w:val="center"/>
              <w:rPr>
                <w:rFonts w:hint="default" w:eastAsia="宋体"/>
                <w:sz w:val="22"/>
                <w:szCs w:val="28"/>
                <w:lang w:val="en-US" w:eastAsia="zh-CN"/>
              </w:rPr>
            </w:pPr>
            <w:r>
              <w:rPr>
                <w:rFonts w:hint="eastAsia"/>
                <w:b w:val="0"/>
                <w:sz w:val="20"/>
                <w:szCs w:val="28"/>
                <w:lang w:val="en-US" w:eastAsia="zh-CN"/>
              </w:rPr>
              <w:t>10</w:t>
            </w:r>
          </w:p>
        </w:tc>
        <w:tc>
          <w:tcPr>
            <w:tcW w:w="3175" w:type="dxa"/>
            <w:shd w:val="clear" w:color="auto" w:fill="auto"/>
            <w:vAlign w:val="center"/>
          </w:tcPr>
          <w:p w14:paraId="0E2DF72E">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en-US" w:bidi="ar-SA"/>
              </w:rPr>
            </w:pPr>
            <w:r>
              <w:rPr>
                <w:rFonts w:hint="eastAsia" w:ascii="宋体" w:hAnsi="宋体" w:eastAsia="宋体" w:cs="宋体"/>
                <w:i w:val="0"/>
                <w:iCs w:val="0"/>
                <w:color w:val="000000"/>
                <w:kern w:val="0"/>
                <w:sz w:val="22"/>
                <w:szCs w:val="22"/>
                <w:u w:val="none"/>
                <w:lang w:val="en-US" w:eastAsia="zh-CN" w:bidi="ar"/>
              </w:rPr>
              <w:drawing>
                <wp:inline distT="0" distB="0" distL="114300" distR="114300">
                  <wp:extent cx="1504950" cy="1437005"/>
                  <wp:effectExtent l="0" t="0" r="0" b="10795"/>
                  <wp:docPr id="1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descr="IMG_256"/>
                          <pic:cNvPicPr>
                            <a:picLocks noChangeAspect="1"/>
                          </pic:cNvPicPr>
                        </pic:nvPicPr>
                        <pic:blipFill>
                          <a:blip r:embed="rId24"/>
                          <a:stretch>
                            <a:fillRect/>
                          </a:stretch>
                        </pic:blipFill>
                        <pic:spPr>
                          <a:xfrm>
                            <a:off x="0" y="0"/>
                            <a:ext cx="1504950" cy="1437005"/>
                          </a:xfrm>
                          <a:prstGeom prst="rect">
                            <a:avLst/>
                          </a:prstGeom>
                          <a:noFill/>
                          <a:ln w="9525">
                            <a:noFill/>
                          </a:ln>
                        </pic:spPr>
                      </pic:pic>
                    </a:graphicData>
                  </a:graphic>
                </wp:inline>
              </w:drawing>
            </w:r>
          </w:p>
        </w:tc>
      </w:tr>
      <w:tr w14:paraId="607D5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14:paraId="326B9883">
            <w:pPr>
              <w:jc w:val="center"/>
              <w:rPr>
                <w:sz w:val="22"/>
                <w:szCs w:val="28"/>
              </w:rPr>
            </w:pPr>
            <w:r>
              <w:rPr>
                <w:rFonts w:ascii="宋体" w:hAnsi="宋体" w:eastAsia="宋体"/>
                <w:b w:val="0"/>
                <w:sz w:val="20"/>
                <w:szCs w:val="28"/>
              </w:rPr>
              <w:t>22</w:t>
            </w:r>
          </w:p>
        </w:tc>
        <w:tc>
          <w:tcPr>
            <w:tcW w:w="1617" w:type="dxa"/>
            <w:vAlign w:val="center"/>
          </w:tcPr>
          <w:p w14:paraId="20960D45">
            <w:pPr>
              <w:jc w:val="center"/>
              <w:rPr>
                <w:sz w:val="22"/>
                <w:szCs w:val="28"/>
              </w:rPr>
            </w:pPr>
            <w:r>
              <w:rPr>
                <w:rFonts w:ascii="宋体" w:hAnsi="宋体" w:eastAsia="宋体"/>
                <w:b w:val="0"/>
                <w:sz w:val="20"/>
                <w:szCs w:val="28"/>
              </w:rPr>
              <w:t>锅刷</w:t>
            </w:r>
          </w:p>
        </w:tc>
        <w:tc>
          <w:tcPr>
            <w:tcW w:w="1607" w:type="dxa"/>
            <w:vAlign w:val="center"/>
          </w:tcPr>
          <w:p w14:paraId="288E7B30">
            <w:pPr>
              <w:jc w:val="left"/>
              <w:rPr>
                <w:sz w:val="22"/>
                <w:szCs w:val="28"/>
              </w:rPr>
            </w:pPr>
            <w:r>
              <w:rPr>
                <w:rFonts w:ascii="宋体" w:hAnsi="宋体" w:eastAsia="宋体"/>
                <w:b w:val="0"/>
                <w:sz w:val="20"/>
                <w:szCs w:val="28"/>
              </w:rPr>
              <w:t>常规</w:t>
            </w:r>
          </w:p>
        </w:tc>
        <w:tc>
          <w:tcPr>
            <w:tcW w:w="612" w:type="dxa"/>
            <w:vAlign w:val="center"/>
          </w:tcPr>
          <w:p w14:paraId="76D3B4CE">
            <w:pPr>
              <w:jc w:val="center"/>
              <w:rPr>
                <w:sz w:val="22"/>
                <w:szCs w:val="28"/>
              </w:rPr>
            </w:pPr>
            <w:r>
              <w:rPr>
                <w:rFonts w:ascii="宋体" w:hAnsi="宋体" w:eastAsia="宋体"/>
                <w:b w:val="0"/>
                <w:sz w:val="20"/>
                <w:szCs w:val="28"/>
              </w:rPr>
              <w:t>个</w:t>
            </w:r>
          </w:p>
        </w:tc>
        <w:tc>
          <w:tcPr>
            <w:tcW w:w="1107" w:type="dxa"/>
            <w:vAlign w:val="center"/>
          </w:tcPr>
          <w:p w14:paraId="56F73382">
            <w:pPr>
              <w:jc w:val="center"/>
              <w:rPr>
                <w:sz w:val="22"/>
                <w:szCs w:val="28"/>
              </w:rPr>
            </w:pPr>
            <w:r>
              <w:rPr>
                <w:rFonts w:ascii="宋体" w:hAnsi="宋体" w:eastAsia="宋体"/>
                <w:b w:val="0"/>
                <w:sz w:val="20"/>
                <w:szCs w:val="28"/>
              </w:rPr>
              <w:t>5</w:t>
            </w:r>
          </w:p>
        </w:tc>
        <w:tc>
          <w:tcPr>
            <w:tcW w:w="850" w:type="dxa"/>
            <w:vAlign w:val="center"/>
          </w:tcPr>
          <w:p w14:paraId="334FB9A8">
            <w:pPr>
              <w:jc w:val="center"/>
              <w:rPr>
                <w:rFonts w:hint="default" w:eastAsia="宋体"/>
                <w:sz w:val="22"/>
                <w:szCs w:val="28"/>
                <w:lang w:val="en-US" w:eastAsia="zh-CN"/>
              </w:rPr>
            </w:pPr>
            <w:r>
              <w:rPr>
                <w:rFonts w:hint="eastAsia"/>
                <w:b w:val="0"/>
                <w:sz w:val="20"/>
                <w:szCs w:val="28"/>
                <w:lang w:val="en-US" w:eastAsia="zh-CN"/>
              </w:rPr>
              <w:t>10</w:t>
            </w:r>
          </w:p>
        </w:tc>
        <w:tc>
          <w:tcPr>
            <w:tcW w:w="3175" w:type="dxa"/>
            <w:vAlign w:val="center"/>
          </w:tcPr>
          <w:p w14:paraId="0D673C0A">
            <w:pPr>
              <w:jc w:val="center"/>
            </w:pPr>
            <w:r>
              <w:drawing>
                <wp:inline distT="0" distB="0" distL="114300" distR="114300">
                  <wp:extent cx="1790700" cy="1660525"/>
                  <wp:effectExtent l="0" t="0" r="0" b="15875"/>
                  <wp:docPr id="1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9"/>
                          <pic:cNvPicPr>
                            <a:picLocks noChangeAspect="1"/>
                          </pic:cNvPicPr>
                        </pic:nvPicPr>
                        <pic:blipFill>
                          <a:blip r:embed="rId25"/>
                          <a:stretch>
                            <a:fillRect/>
                          </a:stretch>
                        </pic:blipFill>
                        <pic:spPr>
                          <a:xfrm>
                            <a:off x="0" y="0"/>
                            <a:ext cx="1790700" cy="1660525"/>
                          </a:xfrm>
                          <a:prstGeom prst="rect">
                            <a:avLst/>
                          </a:prstGeom>
                          <a:noFill/>
                          <a:ln w="9525">
                            <a:noFill/>
                          </a:ln>
                        </pic:spPr>
                      </pic:pic>
                    </a:graphicData>
                  </a:graphic>
                </wp:inline>
              </w:drawing>
            </w:r>
          </w:p>
        </w:tc>
      </w:tr>
      <w:tr w14:paraId="26942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8" w:hRule="atLeast"/>
          <w:jc w:val="center"/>
        </w:trPr>
        <w:tc>
          <w:tcPr>
            <w:tcW w:w="427" w:type="dxa"/>
            <w:vAlign w:val="center"/>
          </w:tcPr>
          <w:p w14:paraId="7582672F">
            <w:pPr>
              <w:jc w:val="center"/>
              <w:rPr>
                <w:sz w:val="22"/>
                <w:szCs w:val="28"/>
              </w:rPr>
            </w:pPr>
            <w:r>
              <w:rPr>
                <w:rFonts w:ascii="宋体" w:hAnsi="宋体" w:eastAsia="宋体"/>
                <w:b w:val="0"/>
                <w:sz w:val="20"/>
                <w:szCs w:val="28"/>
              </w:rPr>
              <w:t>23</w:t>
            </w:r>
          </w:p>
        </w:tc>
        <w:tc>
          <w:tcPr>
            <w:tcW w:w="1617" w:type="dxa"/>
            <w:vAlign w:val="center"/>
          </w:tcPr>
          <w:p w14:paraId="48BF248E">
            <w:pPr>
              <w:jc w:val="center"/>
              <w:rPr>
                <w:sz w:val="22"/>
                <w:szCs w:val="28"/>
              </w:rPr>
            </w:pPr>
            <w:r>
              <w:rPr>
                <w:rFonts w:ascii="宋体" w:hAnsi="宋体" w:eastAsia="宋体"/>
                <w:b w:val="0"/>
                <w:sz w:val="20"/>
                <w:szCs w:val="28"/>
              </w:rPr>
              <w:t>面点包子馒头蒸布</w:t>
            </w:r>
          </w:p>
        </w:tc>
        <w:tc>
          <w:tcPr>
            <w:tcW w:w="1607" w:type="dxa"/>
            <w:vAlign w:val="center"/>
          </w:tcPr>
          <w:p w14:paraId="18E6EAE7">
            <w:pPr>
              <w:jc w:val="left"/>
              <w:rPr>
                <w:sz w:val="22"/>
                <w:szCs w:val="28"/>
              </w:rPr>
            </w:pPr>
            <w:r>
              <w:rPr>
                <w:rFonts w:hint="eastAsia" w:ascii="宋体" w:hAnsi="宋体" w:eastAsia="宋体"/>
                <w:b w:val="0"/>
                <w:sz w:val="20"/>
                <w:szCs w:val="28"/>
              </w:rPr>
              <w:t>食品级纳米级硅胶，耐高温，</w:t>
            </w:r>
            <w:r>
              <w:rPr>
                <w:rFonts w:ascii="宋体" w:hAnsi="宋体" w:eastAsia="宋体"/>
                <w:b w:val="0"/>
                <w:sz w:val="20"/>
                <w:szCs w:val="28"/>
              </w:rPr>
              <w:t>长方形，57cm长*39cm宽</w:t>
            </w:r>
          </w:p>
        </w:tc>
        <w:tc>
          <w:tcPr>
            <w:tcW w:w="612" w:type="dxa"/>
            <w:vAlign w:val="center"/>
          </w:tcPr>
          <w:p w14:paraId="7CEE8F40">
            <w:pPr>
              <w:jc w:val="center"/>
              <w:rPr>
                <w:sz w:val="22"/>
                <w:szCs w:val="28"/>
              </w:rPr>
            </w:pPr>
            <w:r>
              <w:rPr>
                <w:rFonts w:ascii="宋体" w:hAnsi="宋体" w:eastAsia="宋体"/>
                <w:b w:val="0"/>
                <w:sz w:val="20"/>
                <w:szCs w:val="28"/>
              </w:rPr>
              <w:t>张</w:t>
            </w:r>
          </w:p>
        </w:tc>
        <w:tc>
          <w:tcPr>
            <w:tcW w:w="1107" w:type="dxa"/>
            <w:vAlign w:val="center"/>
          </w:tcPr>
          <w:p w14:paraId="19F3A18F">
            <w:pPr>
              <w:jc w:val="center"/>
              <w:rPr>
                <w:sz w:val="22"/>
                <w:szCs w:val="28"/>
              </w:rPr>
            </w:pPr>
            <w:r>
              <w:rPr>
                <w:rFonts w:ascii="宋体" w:hAnsi="宋体" w:eastAsia="宋体"/>
                <w:b w:val="0"/>
                <w:sz w:val="20"/>
                <w:szCs w:val="28"/>
              </w:rPr>
              <w:t>30</w:t>
            </w:r>
          </w:p>
        </w:tc>
        <w:tc>
          <w:tcPr>
            <w:tcW w:w="850" w:type="dxa"/>
            <w:vAlign w:val="center"/>
          </w:tcPr>
          <w:p w14:paraId="1676FE29">
            <w:pPr>
              <w:jc w:val="center"/>
              <w:rPr>
                <w:rFonts w:hint="default" w:eastAsia="宋体"/>
                <w:sz w:val="22"/>
                <w:szCs w:val="28"/>
                <w:lang w:val="en-US" w:eastAsia="zh-CN"/>
              </w:rPr>
            </w:pPr>
            <w:r>
              <w:rPr>
                <w:rFonts w:hint="eastAsia"/>
                <w:sz w:val="22"/>
                <w:szCs w:val="28"/>
                <w:lang w:val="en-US" w:eastAsia="zh-CN"/>
              </w:rPr>
              <w:t>8</w:t>
            </w:r>
          </w:p>
        </w:tc>
        <w:tc>
          <w:tcPr>
            <w:tcW w:w="3175" w:type="dxa"/>
            <w:vAlign w:val="center"/>
          </w:tcPr>
          <w:p w14:paraId="493BCF06">
            <w:pPr>
              <w:jc w:val="center"/>
            </w:pPr>
            <w:r>
              <w:drawing>
                <wp:inline distT="0" distB="0" distL="114300" distR="114300">
                  <wp:extent cx="1800860" cy="1590675"/>
                  <wp:effectExtent l="0" t="0" r="8890" b="9525"/>
                  <wp:docPr id="36"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5"/>
                          <pic:cNvPicPr>
                            <a:picLocks noChangeAspect="1"/>
                          </pic:cNvPicPr>
                        </pic:nvPicPr>
                        <pic:blipFill>
                          <a:blip r:embed="rId26"/>
                          <a:stretch>
                            <a:fillRect/>
                          </a:stretch>
                        </pic:blipFill>
                        <pic:spPr>
                          <a:xfrm>
                            <a:off x="0" y="0"/>
                            <a:ext cx="1800860" cy="1590675"/>
                          </a:xfrm>
                          <a:prstGeom prst="rect">
                            <a:avLst/>
                          </a:prstGeom>
                          <a:noFill/>
                          <a:ln w="9525">
                            <a:noFill/>
                          </a:ln>
                        </pic:spPr>
                      </pic:pic>
                    </a:graphicData>
                  </a:graphic>
                </wp:inline>
              </w:drawing>
            </w:r>
          </w:p>
        </w:tc>
      </w:tr>
      <w:tr w14:paraId="2A983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14:paraId="4608898D">
            <w:pPr>
              <w:jc w:val="center"/>
              <w:rPr>
                <w:sz w:val="22"/>
                <w:szCs w:val="28"/>
              </w:rPr>
            </w:pPr>
            <w:r>
              <w:rPr>
                <w:rFonts w:ascii="宋体" w:hAnsi="宋体" w:eastAsia="宋体"/>
                <w:b w:val="0"/>
                <w:sz w:val="20"/>
                <w:szCs w:val="28"/>
              </w:rPr>
              <w:t>24</w:t>
            </w:r>
          </w:p>
        </w:tc>
        <w:tc>
          <w:tcPr>
            <w:tcW w:w="1617" w:type="dxa"/>
            <w:vAlign w:val="center"/>
          </w:tcPr>
          <w:p w14:paraId="621E16E9">
            <w:pPr>
              <w:jc w:val="center"/>
              <w:rPr>
                <w:sz w:val="22"/>
                <w:szCs w:val="28"/>
              </w:rPr>
            </w:pPr>
            <w:r>
              <w:rPr>
                <w:rFonts w:ascii="宋体" w:hAnsi="宋体" w:eastAsia="宋体"/>
                <w:b w:val="0"/>
                <w:sz w:val="20"/>
                <w:szCs w:val="28"/>
              </w:rPr>
              <w:t>高压水枪</w:t>
            </w:r>
          </w:p>
        </w:tc>
        <w:tc>
          <w:tcPr>
            <w:tcW w:w="1607" w:type="dxa"/>
            <w:vAlign w:val="center"/>
          </w:tcPr>
          <w:p w14:paraId="51CBA7B6">
            <w:pPr>
              <w:jc w:val="left"/>
              <w:rPr>
                <w:sz w:val="22"/>
                <w:szCs w:val="28"/>
              </w:rPr>
            </w:pPr>
            <w:r>
              <w:rPr>
                <w:rFonts w:hint="eastAsia" w:ascii="宋体" w:hAnsi="宋体" w:eastAsia="宋体"/>
                <w:b w:val="0"/>
                <w:sz w:val="20"/>
                <w:szCs w:val="28"/>
              </w:rPr>
              <w:t>合金镀膜水枪，加厚乳胶管，</w:t>
            </w:r>
            <w:r>
              <w:rPr>
                <w:rFonts w:ascii="宋体" w:hAnsi="宋体" w:eastAsia="宋体"/>
                <w:b w:val="0"/>
                <w:sz w:val="20"/>
                <w:szCs w:val="28"/>
              </w:rPr>
              <w:t>水柱喷洒+锥形喷洒+10米水管+接头套装</w:t>
            </w:r>
          </w:p>
        </w:tc>
        <w:tc>
          <w:tcPr>
            <w:tcW w:w="612" w:type="dxa"/>
            <w:vAlign w:val="center"/>
          </w:tcPr>
          <w:p w14:paraId="0B1B547C">
            <w:pPr>
              <w:jc w:val="center"/>
              <w:rPr>
                <w:sz w:val="22"/>
                <w:szCs w:val="28"/>
              </w:rPr>
            </w:pPr>
            <w:r>
              <w:rPr>
                <w:rFonts w:ascii="宋体" w:hAnsi="宋体" w:eastAsia="宋体"/>
                <w:b w:val="0"/>
                <w:sz w:val="20"/>
                <w:szCs w:val="28"/>
              </w:rPr>
              <w:t>个</w:t>
            </w:r>
          </w:p>
        </w:tc>
        <w:tc>
          <w:tcPr>
            <w:tcW w:w="1107" w:type="dxa"/>
            <w:vAlign w:val="center"/>
          </w:tcPr>
          <w:p w14:paraId="5A181244">
            <w:pPr>
              <w:jc w:val="center"/>
              <w:rPr>
                <w:sz w:val="22"/>
                <w:szCs w:val="28"/>
              </w:rPr>
            </w:pPr>
            <w:r>
              <w:rPr>
                <w:rFonts w:ascii="宋体" w:hAnsi="宋体" w:eastAsia="宋体"/>
                <w:b w:val="0"/>
                <w:sz w:val="20"/>
                <w:szCs w:val="28"/>
              </w:rPr>
              <w:t>1</w:t>
            </w:r>
          </w:p>
        </w:tc>
        <w:tc>
          <w:tcPr>
            <w:tcW w:w="850" w:type="dxa"/>
            <w:vAlign w:val="center"/>
          </w:tcPr>
          <w:p w14:paraId="6CDEE772">
            <w:pPr>
              <w:jc w:val="center"/>
              <w:rPr>
                <w:sz w:val="22"/>
                <w:szCs w:val="28"/>
              </w:rPr>
            </w:pPr>
            <w:r>
              <w:rPr>
                <w:rFonts w:ascii="宋体" w:hAnsi="宋体" w:eastAsia="宋体"/>
                <w:b w:val="0"/>
                <w:sz w:val="20"/>
                <w:szCs w:val="28"/>
              </w:rPr>
              <w:t>200</w:t>
            </w:r>
          </w:p>
        </w:tc>
        <w:tc>
          <w:tcPr>
            <w:tcW w:w="3175" w:type="dxa"/>
            <w:vAlign w:val="center"/>
          </w:tcPr>
          <w:p w14:paraId="7DFF896A">
            <w:pPr>
              <w:jc w:val="center"/>
            </w:pPr>
            <w:r>
              <w:drawing>
                <wp:inline distT="0" distB="0" distL="114300" distR="114300">
                  <wp:extent cx="1772285" cy="1520825"/>
                  <wp:effectExtent l="0" t="0" r="18415" b="3175"/>
                  <wp:docPr id="2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1"/>
                          <pic:cNvPicPr>
                            <a:picLocks noChangeAspect="1"/>
                          </pic:cNvPicPr>
                        </pic:nvPicPr>
                        <pic:blipFill>
                          <a:blip r:embed="rId27"/>
                          <a:stretch>
                            <a:fillRect/>
                          </a:stretch>
                        </pic:blipFill>
                        <pic:spPr>
                          <a:xfrm>
                            <a:off x="0" y="0"/>
                            <a:ext cx="1772285" cy="1520825"/>
                          </a:xfrm>
                          <a:prstGeom prst="rect">
                            <a:avLst/>
                          </a:prstGeom>
                          <a:noFill/>
                          <a:ln w="9525">
                            <a:noFill/>
                          </a:ln>
                        </pic:spPr>
                      </pic:pic>
                    </a:graphicData>
                  </a:graphic>
                </wp:inline>
              </w:drawing>
            </w:r>
          </w:p>
        </w:tc>
      </w:tr>
      <w:tr w14:paraId="77F75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14:paraId="1461A75C">
            <w:pPr>
              <w:jc w:val="center"/>
              <w:rPr>
                <w:sz w:val="22"/>
                <w:szCs w:val="28"/>
              </w:rPr>
            </w:pPr>
            <w:r>
              <w:rPr>
                <w:rFonts w:ascii="宋体" w:hAnsi="宋体" w:eastAsia="宋体"/>
                <w:b w:val="0"/>
                <w:sz w:val="20"/>
                <w:szCs w:val="28"/>
              </w:rPr>
              <w:t>25</w:t>
            </w:r>
          </w:p>
        </w:tc>
        <w:tc>
          <w:tcPr>
            <w:tcW w:w="1617" w:type="dxa"/>
            <w:vAlign w:val="center"/>
          </w:tcPr>
          <w:p w14:paraId="30921A7E">
            <w:pPr>
              <w:jc w:val="center"/>
              <w:rPr>
                <w:sz w:val="22"/>
                <w:szCs w:val="28"/>
              </w:rPr>
            </w:pPr>
            <w:r>
              <w:rPr>
                <w:rFonts w:ascii="宋体" w:hAnsi="宋体" w:eastAsia="宋体"/>
                <w:b w:val="0"/>
                <w:sz w:val="20"/>
                <w:szCs w:val="28"/>
              </w:rPr>
              <w:t>擦丝器</w:t>
            </w:r>
          </w:p>
        </w:tc>
        <w:tc>
          <w:tcPr>
            <w:tcW w:w="1607" w:type="dxa"/>
            <w:vAlign w:val="center"/>
          </w:tcPr>
          <w:p w14:paraId="7B767BEA">
            <w:pPr>
              <w:jc w:val="left"/>
              <w:rPr>
                <w:sz w:val="22"/>
                <w:szCs w:val="28"/>
              </w:rPr>
            </w:pPr>
            <w:r>
              <w:rPr>
                <w:rFonts w:hint="eastAsia" w:ascii="宋体" w:hAnsi="宋体" w:eastAsia="宋体"/>
                <w:b w:val="0"/>
                <w:sz w:val="20"/>
                <w:szCs w:val="28"/>
              </w:rPr>
              <w:t>手柄食品级材质，不锈钢开刃刀头，</w:t>
            </w:r>
            <w:r>
              <w:rPr>
                <w:rFonts w:ascii="宋体" w:hAnsi="宋体" w:eastAsia="宋体"/>
                <w:b w:val="0"/>
                <w:sz w:val="20"/>
                <w:szCs w:val="28"/>
              </w:rPr>
              <w:t>可刨细丝+粗丝</w:t>
            </w:r>
          </w:p>
        </w:tc>
        <w:tc>
          <w:tcPr>
            <w:tcW w:w="612" w:type="dxa"/>
            <w:vAlign w:val="center"/>
          </w:tcPr>
          <w:p w14:paraId="3351217F">
            <w:pPr>
              <w:jc w:val="center"/>
              <w:rPr>
                <w:sz w:val="22"/>
                <w:szCs w:val="28"/>
              </w:rPr>
            </w:pPr>
            <w:r>
              <w:rPr>
                <w:rFonts w:ascii="宋体" w:hAnsi="宋体" w:eastAsia="宋体"/>
                <w:b w:val="0"/>
                <w:sz w:val="20"/>
                <w:szCs w:val="28"/>
              </w:rPr>
              <w:t>个</w:t>
            </w:r>
          </w:p>
        </w:tc>
        <w:tc>
          <w:tcPr>
            <w:tcW w:w="1107" w:type="dxa"/>
            <w:vAlign w:val="center"/>
          </w:tcPr>
          <w:p w14:paraId="1EA57500">
            <w:pPr>
              <w:jc w:val="center"/>
              <w:rPr>
                <w:sz w:val="22"/>
                <w:szCs w:val="28"/>
              </w:rPr>
            </w:pPr>
            <w:r>
              <w:rPr>
                <w:rFonts w:ascii="宋体" w:hAnsi="宋体" w:eastAsia="宋体"/>
                <w:b w:val="0"/>
                <w:sz w:val="20"/>
                <w:szCs w:val="28"/>
              </w:rPr>
              <w:t>2</w:t>
            </w:r>
          </w:p>
        </w:tc>
        <w:tc>
          <w:tcPr>
            <w:tcW w:w="850" w:type="dxa"/>
            <w:vAlign w:val="center"/>
          </w:tcPr>
          <w:p w14:paraId="701EBD79">
            <w:pPr>
              <w:jc w:val="center"/>
              <w:rPr>
                <w:rFonts w:hint="default" w:eastAsia="宋体"/>
                <w:sz w:val="22"/>
                <w:szCs w:val="28"/>
                <w:lang w:val="en-US" w:eastAsia="zh-CN"/>
              </w:rPr>
            </w:pPr>
            <w:r>
              <w:rPr>
                <w:rFonts w:hint="eastAsia"/>
                <w:b w:val="0"/>
                <w:sz w:val="20"/>
                <w:szCs w:val="28"/>
                <w:lang w:val="en-US" w:eastAsia="zh-CN"/>
              </w:rPr>
              <w:t>15</w:t>
            </w:r>
          </w:p>
        </w:tc>
        <w:tc>
          <w:tcPr>
            <w:tcW w:w="3175" w:type="dxa"/>
            <w:vAlign w:val="center"/>
          </w:tcPr>
          <w:p w14:paraId="75911B4B">
            <w:pPr>
              <w:jc w:val="center"/>
            </w:pPr>
            <w:r>
              <w:drawing>
                <wp:inline distT="0" distB="0" distL="114300" distR="114300">
                  <wp:extent cx="1790700" cy="2010410"/>
                  <wp:effectExtent l="0" t="0" r="0" b="8890"/>
                  <wp:docPr id="1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pic:cNvPicPr>
                            <a:picLocks noChangeAspect="1"/>
                          </pic:cNvPicPr>
                        </pic:nvPicPr>
                        <pic:blipFill>
                          <a:blip r:embed="rId28"/>
                          <a:stretch>
                            <a:fillRect/>
                          </a:stretch>
                        </pic:blipFill>
                        <pic:spPr>
                          <a:xfrm>
                            <a:off x="0" y="0"/>
                            <a:ext cx="1790700" cy="2010410"/>
                          </a:xfrm>
                          <a:prstGeom prst="rect">
                            <a:avLst/>
                          </a:prstGeom>
                          <a:noFill/>
                          <a:ln w="9525">
                            <a:noFill/>
                          </a:ln>
                        </pic:spPr>
                      </pic:pic>
                    </a:graphicData>
                  </a:graphic>
                </wp:inline>
              </w:drawing>
            </w:r>
          </w:p>
        </w:tc>
      </w:tr>
    </w:tbl>
    <w:p w14:paraId="46C616EF">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sz w:val="21"/>
          <w:szCs w:val="21"/>
          <w:highlight w:val="none"/>
          <w:lang w:val="en-US" w:eastAsia="zh-CN"/>
        </w:rPr>
      </w:pPr>
    </w:p>
    <w:p w14:paraId="4E70F18C">
      <w:pPr>
        <w:keepNext w:val="0"/>
        <w:keepLines w:val="0"/>
        <w:pageBreakBefore w:val="0"/>
        <w:widowControl/>
        <w:numPr>
          <w:ilvl w:val="0"/>
          <w:numId w:val="3"/>
        </w:numPr>
        <w:suppressLineNumbers w:val="0"/>
        <w:kinsoku/>
        <w:wordWrap/>
        <w:overflowPunct/>
        <w:topLinePunct w:val="0"/>
        <w:autoSpaceDE/>
        <w:autoSpaceDN/>
        <w:bidi w:val="0"/>
        <w:adjustRightInd/>
        <w:snapToGrid/>
        <w:spacing w:line="400" w:lineRule="exact"/>
        <w:ind w:firstLine="422" w:firstLineChars="200"/>
        <w:jc w:val="left"/>
        <w:textAlignment w:val="center"/>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技术商务需求（标注“▲”号的条款为实质性条款或要求，必须满足或优于）</w:t>
      </w:r>
    </w:p>
    <w:p w14:paraId="34A3D7C0">
      <w:pPr>
        <w:spacing w:line="560" w:lineRule="exact"/>
        <w:ind w:firstLine="422" w:firstLineChars="200"/>
        <w:jc w:val="lef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（一）技术参数及性能配置要求</w:t>
      </w:r>
    </w:p>
    <w:tbl>
      <w:tblPr>
        <w:tblStyle w:val="30"/>
        <w:tblW w:w="9417" w:type="dxa"/>
        <w:tblInd w:w="-215" w:type="dxa"/>
        <w:tblLayout w:type="autofit"/>
        <w:tblCellMar>
          <w:top w:w="0" w:type="dxa"/>
          <w:left w:w="108" w:type="dxa"/>
          <w:bottom w:w="0" w:type="dxa"/>
          <w:right w:w="108" w:type="dxa"/>
        </w:tblCellMar>
      </w:tblPr>
      <w:tblGrid>
        <w:gridCol w:w="1088"/>
        <w:gridCol w:w="1327"/>
        <w:gridCol w:w="7002"/>
      </w:tblGrid>
      <w:tr w14:paraId="499598EF">
        <w:tblPrEx>
          <w:tblCellMar>
            <w:top w:w="0" w:type="dxa"/>
            <w:left w:w="108" w:type="dxa"/>
            <w:bottom w:w="0" w:type="dxa"/>
            <w:right w:w="108" w:type="dxa"/>
          </w:tblCellMar>
        </w:tblPrEx>
        <w:trPr>
          <w:trHeight w:val="563" w:hRule="atLeast"/>
        </w:trPr>
        <w:tc>
          <w:tcPr>
            <w:tcW w:w="1088" w:type="dxa"/>
            <w:tcBorders>
              <w:top w:val="single" w:color="auto" w:sz="4" w:space="0"/>
              <w:left w:val="single" w:color="auto" w:sz="4" w:space="0"/>
              <w:bottom w:val="single" w:color="auto" w:sz="4" w:space="0"/>
              <w:right w:val="single" w:color="auto" w:sz="4" w:space="0"/>
            </w:tcBorders>
            <w:noWrap w:val="0"/>
            <w:vAlign w:val="center"/>
          </w:tcPr>
          <w:p w14:paraId="72334F61">
            <w:pPr>
              <w:widowControl/>
              <w:jc w:val="center"/>
              <w:rPr>
                <w:rFonts w:hint="eastAsia" w:asciiTheme="minorEastAsia" w:hAnsiTheme="minorEastAsia" w:eastAsiaTheme="minorEastAsia" w:cstheme="minorEastAsia"/>
                <w:b/>
                <w:bCs/>
                <w:color w:val="000000"/>
                <w:kern w:val="0"/>
                <w:sz w:val="21"/>
                <w:szCs w:val="21"/>
              </w:rPr>
            </w:pPr>
            <w:r>
              <w:rPr>
                <w:rFonts w:hint="eastAsia" w:asciiTheme="minorEastAsia" w:hAnsiTheme="minorEastAsia" w:eastAsiaTheme="minorEastAsia" w:cstheme="minorEastAsia"/>
                <w:b/>
                <w:bCs/>
                <w:color w:val="000000"/>
                <w:kern w:val="0"/>
                <w:sz w:val="21"/>
                <w:szCs w:val="21"/>
              </w:rPr>
              <w:t>序号</w:t>
            </w:r>
          </w:p>
        </w:tc>
        <w:tc>
          <w:tcPr>
            <w:tcW w:w="1327" w:type="dxa"/>
            <w:tcBorders>
              <w:top w:val="single" w:color="auto" w:sz="4" w:space="0"/>
              <w:left w:val="nil"/>
              <w:bottom w:val="single" w:color="auto" w:sz="4" w:space="0"/>
              <w:right w:val="single" w:color="auto" w:sz="4" w:space="0"/>
            </w:tcBorders>
            <w:noWrap w:val="0"/>
            <w:vAlign w:val="center"/>
          </w:tcPr>
          <w:p w14:paraId="1900FD38">
            <w:pPr>
              <w:widowControl/>
              <w:jc w:val="center"/>
              <w:rPr>
                <w:rFonts w:hint="eastAsia" w:asciiTheme="minorEastAsia" w:hAnsiTheme="minorEastAsia" w:eastAsiaTheme="minorEastAsia" w:cstheme="minorEastAsia"/>
                <w:b/>
                <w:bCs/>
                <w:color w:val="000000"/>
                <w:kern w:val="0"/>
                <w:sz w:val="21"/>
                <w:szCs w:val="21"/>
              </w:rPr>
            </w:pPr>
            <w:r>
              <w:rPr>
                <w:rFonts w:hint="eastAsia" w:asciiTheme="minorEastAsia" w:hAnsiTheme="minorEastAsia" w:eastAsiaTheme="minorEastAsia" w:cstheme="minorEastAsia"/>
                <w:b/>
                <w:bCs/>
                <w:color w:val="000000"/>
                <w:kern w:val="0"/>
                <w:sz w:val="21"/>
                <w:szCs w:val="21"/>
              </w:rPr>
              <w:t>类型</w:t>
            </w:r>
          </w:p>
        </w:tc>
        <w:tc>
          <w:tcPr>
            <w:tcW w:w="7002" w:type="dxa"/>
            <w:tcBorders>
              <w:top w:val="single" w:color="auto" w:sz="4" w:space="0"/>
              <w:left w:val="nil"/>
              <w:bottom w:val="single" w:color="auto" w:sz="4" w:space="0"/>
              <w:right w:val="single" w:color="auto" w:sz="4" w:space="0"/>
            </w:tcBorders>
            <w:noWrap w:val="0"/>
            <w:vAlign w:val="center"/>
          </w:tcPr>
          <w:p w14:paraId="06A28881">
            <w:pPr>
              <w:widowControl/>
              <w:jc w:val="center"/>
              <w:rPr>
                <w:rFonts w:hint="eastAsia" w:asciiTheme="minorEastAsia" w:hAnsiTheme="minorEastAsia" w:eastAsiaTheme="minorEastAsia" w:cstheme="minorEastAsia"/>
                <w:b/>
                <w:bCs/>
                <w:color w:val="000000"/>
                <w:kern w:val="0"/>
                <w:sz w:val="21"/>
                <w:szCs w:val="21"/>
              </w:rPr>
            </w:pPr>
            <w:r>
              <w:rPr>
                <w:rFonts w:hint="eastAsia" w:asciiTheme="minorEastAsia" w:hAnsiTheme="minorEastAsia" w:eastAsiaTheme="minorEastAsia" w:cstheme="minorEastAsia"/>
                <w:b/>
                <w:bCs/>
                <w:color w:val="000000"/>
                <w:kern w:val="0"/>
                <w:sz w:val="21"/>
                <w:szCs w:val="21"/>
              </w:rPr>
              <w:t>要求</w:t>
            </w:r>
          </w:p>
        </w:tc>
      </w:tr>
      <w:tr w14:paraId="107253A0">
        <w:tblPrEx>
          <w:tblCellMar>
            <w:top w:w="0" w:type="dxa"/>
            <w:left w:w="108" w:type="dxa"/>
            <w:bottom w:w="0" w:type="dxa"/>
            <w:right w:w="108" w:type="dxa"/>
          </w:tblCellMar>
        </w:tblPrEx>
        <w:trPr>
          <w:trHeight w:val="537" w:hRule="atLeast"/>
        </w:trPr>
        <w:tc>
          <w:tcPr>
            <w:tcW w:w="1088" w:type="dxa"/>
            <w:tcBorders>
              <w:top w:val="nil"/>
              <w:left w:val="single" w:color="auto" w:sz="4" w:space="0"/>
              <w:bottom w:val="single" w:color="auto" w:sz="4" w:space="0"/>
              <w:right w:val="single" w:color="auto" w:sz="4" w:space="0"/>
            </w:tcBorders>
            <w:noWrap w:val="0"/>
            <w:vAlign w:val="center"/>
          </w:tcPr>
          <w:p w14:paraId="65BAA1EB">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1</w:t>
            </w:r>
          </w:p>
        </w:tc>
        <w:tc>
          <w:tcPr>
            <w:tcW w:w="1327" w:type="dxa"/>
            <w:vMerge w:val="restart"/>
            <w:tcBorders>
              <w:top w:val="nil"/>
              <w:left w:val="single" w:color="auto" w:sz="4" w:space="0"/>
              <w:bottom w:val="single" w:color="auto" w:sz="4" w:space="0"/>
              <w:right w:val="single" w:color="auto" w:sz="4" w:space="0"/>
            </w:tcBorders>
            <w:noWrap w:val="0"/>
            <w:vAlign w:val="center"/>
          </w:tcPr>
          <w:p w14:paraId="3BA3B1CE">
            <w:pPr>
              <w:widowControl/>
              <w:jc w:val="center"/>
              <w:rPr>
                <w:rFonts w:hint="default" w:asciiTheme="minorEastAsia" w:hAnsiTheme="minorEastAsia" w:eastAsiaTheme="minorEastAsia" w:cstheme="minorEastAsia"/>
                <w:color w:val="000000"/>
                <w:kern w:val="0"/>
                <w:sz w:val="21"/>
                <w:szCs w:val="21"/>
                <w:lang w:val="en-US" w:eastAsia="zh-CN"/>
              </w:rPr>
            </w:pPr>
            <w:r>
              <w:rPr>
                <w:rFonts w:hint="eastAsia" w:asciiTheme="minorEastAsia" w:hAnsiTheme="minorEastAsia" w:eastAsiaTheme="minorEastAsia" w:cstheme="minorEastAsia"/>
                <w:color w:val="000000"/>
                <w:kern w:val="0"/>
                <w:sz w:val="21"/>
                <w:szCs w:val="21"/>
              </w:rPr>
              <w:t>▲</w:t>
            </w:r>
            <w:r>
              <w:rPr>
                <w:rFonts w:hint="eastAsia" w:asciiTheme="minorEastAsia" w:hAnsiTheme="minorEastAsia" w:eastAsiaTheme="minorEastAsia" w:cstheme="minorEastAsia"/>
                <w:color w:val="000000"/>
                <w:kern w:val="0"/>
                <w:sz w:val="21"/>
                <w:szCs w:val="21"/>
                <w:lang w:val="en-US" w:eastAsia="zh-CN"/>
              </w:rPr>
              <w:t>参数需求</w:t>
            </w:r>
          </w:p>
        </w:tc>
        <w:tc>
          <w:tcPr>
            <w:tcW w:w="7002" w:type="dxa"/>
            <w:tcBorders>
              <w:top w:val="nil"/>
              <w:left w:val="nil"/>
              <w:bottom w:val="single" w:color="auto" w:sz="4" w:space="0"/>
              <w:right w:val="single" w:color="auto" w:sz="4" w:space="0"/>
            </w:tcBorders>
            <w:noWrap w:val="0"/>
            <w:vAlign w:val="center"/>
          </w:tcPr>
          <w:p w14:paraId="6397FC28">
            <w:pPr>
              <w:widowControl/>
              <w:jc w:val="left"/>
              <w:rPr>
                <w:rFonts w:hint="eastAsia" w:asciiTheme="minorEastAsia" w:hAnsiTheme="minorEastAsia" w:eastAsiaTheme="minorEastAsia" w:cstheme="minorEastAsia"/>
                <w:color w:val="000000"/>
                <w:kern w:val="0"/>
                <w:sz w:val="21"/>
                <w:szCs w:val="21"/>
                <w:lang w:eastAsia="zh-CN"/>
              </w:rPr>
            </w:pPr>
            <w:r>
              <w:rPr>
                <w:rFonts w:hint="eastAsia" w:asciiTheme="minorEastAsia" w:hAnsiTheme="minorEastAsia" w:eastAsiaTheme="minorEastAsia" w:cstheme="minorEastAsia"/>
                <w:color w:val="000000"/>
                <w:kern w:val="0"/>
                <w:sz w:val="21"/>
                <w:szCs w:val="21"/>
              </w:rPr>
              <w:t>所有食品接触类物资（一次性餐具、餐盒、杯子、包装袋、煮茶袋、菜篮、打饭勺、蒸布、擦丝器等）须符合国家食品接触材料安全标准（GB 4806系列），无毒无味，提供产品合格证明或检测报告。</w:t>
            </w:r>
          </w:p>
        </w:tc>
      </w:tr>
      <w:tr w14:paraId="5771253B">
        <w:tblPrEx>
          <w:tblCellMar>
            <w:top w:w="0" w:type="dxa"/>
            <w:left w:w="108" w:type="dxa"/>
            <w:bottom w:w="0" w:type="dxa"/>
            <w:right w:w="108" w:type="dxa"/>
          </w:tblCellMar>
        </w:tblPrEx>
        <w:trPr>
          <w:trHeight w:val="537" w:hRule="atLeast"/>
        </w:trPr>
        <w:tc>
          <w:tcPr>
            <w:tcW w:w="1088" w:type="dxa"/>
            <w:tcBorders>
              <w:top w:val="nil"/>
              <w:left w:val="single" w:color="auto" w:sz="4" w:space="0"/>
              <w:bottom w:val="single" w:color="auto" w:sz="4" w:space="0"/>
              <w:right w:val="single" w:color="auto" w:sz="4" w:space="0"/>
            </w:tcBorders>
            <w:noWrap w:val="0"/>
            <w:vAlign w:val="center"/>
          </w:tcPr>
          <w:p w14:paraId="5BBC32B7">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2</w:t>
            </w:r>
          </w:p>
        </w:tc>
        <w:tc>
          <w:tcPr>
            <w:tcW w:w="1327" w:type="dxa"/>
            <w:vMerge w:val="continue"/>
            <w:tcBorders>
              <w:top w:val="nil"/>
              <w:left w:val="single" w:color="auto" w:sz="4" w:space="0"/>
              <w:bottom w:val="single" w:color="auto" w:sz="4" w:space="0"/>
              <w:right w:val="single" w:color="auto" w:sz="4" w:space="0"/>
            </w:tcBorders>
            <w:noWrap w:val="0"/>
            <w:vAlign w:val="center"/>
          </w:tcPr>
          <w:p w14:paraId="1B4A21DB">
            <w:pPr>
              <w:widowControl/>
              <w:jc w:val="left"/>
              <w:rPr>
                <w:rFonts w:hint="eastAsia" w:asciiTheme="minorEastAsia" w:hAnsiTheme="minorEastAsia" w:eastAsiaTheme="minorEastAsia" w:cstheme="minorEastAsia"/>
                <w:color w:val="000000"/>
                <w:kern w:val="0"/>
                <w:sz w:val="21"/>
                <w:szCs w:val="21"/>
              </w:rPr>
            </w:pPr>
          </w:p>
        </w:tc>
        <w:tc>
          <w:tcPr>
            <w:tcW w:w="7002" w:type="dxa"/>
            <w:tcBorders>
              <w:top w:val="nil"/>
              <w:left w:val="nil"/>
              <w:bottom w:val="single" w:color="auto" w:sz="4" w:space="0"/>
              <w:right w:val="single" w:color="auto" w:sz="4" w:space="0"/>
            </w:tcBorders>
            <w:noWrap w:val="0"/>
            <w:vAlign w:val="center"/>
          </w:tcPr>
          <w:p w14:paraId="6F7D6B80">
            <w:pPr>
              <w:widowControl/>
              <w:jc w:val="left"/>
              <w:rPr>
                <w:rFonts w:hint="eastAsia" w:asciiTheme="minorEastAsia" w:hAnsiTheme="minorEastAsia" w:eastAsiaTheme="minorEastAsia" w:cstheme="minorEastAsia"/>
                <w:color w:val="000000"/>
                <w:kern w:val="0"/>
                <w:sz w:val="21"/>
                <w:szCs w:val="21"/>
                <w:lang w:eastAsia="zh-CN"/>
              </w:rPr>
            </w:pPr>
            <w:r>
              <w:rPr>
                <w:rFonts w:hint="eastAsia" w:asciiTheme="minorEastAsia" w:hAnsiTheme="minorEastAsia" w:eastAsiaTheme="minorEastAsia" w:cstheme="minorEastAsia"/>
                <w:color w:val="000000"/>
                <w:kern w:val="0"/>
                <w:sz w:val="21"/>
                <w:szCs w:val="21"/>
              </w:rPr>
              <w:t>一次性PET透明杯、轻食餐盒、酱料盒等塑料制品须为食品级PP/PET材质，透明度好，无杂质、无变形、无异味，杯身/盒身挺括不易软塌，盖子密封防漏。</w:t>
            </w:r>
          </w:p>
        </w:tc>
      </w:tr>
      <w:tr w14:paraId="59975C6B">
        <w:tblPrEx>
          <w:tblCellMar>
            <w:top w:w="0" w:type="dxa"/>
            <w:left w:w="108" w:type="dxa"/>
            <w:bottom w:w="0" w:type="dxa"/>
            <w:right w:w="108" w:type="dxa"/>
          </w:tblCellMar>
        </w:tblPrEx>
        <w:trPr>
          <w:trHeight w:val="757" w:hRule="atLeast"/>
        </w:trPr>
        <w:tc>
          <w:tcPr>
            <w:tcW w:w="1088" w:type="dxa"/>
            <w:tcBorders>
              <w:top w:val="nil"/>
              <w:left w:val="single" w:color="auto" w:sz="4" w:space="0"/>
              <w:bottom w:val="single" w:color="auto" w:sz="4" w:space="0"/>
              <w:right w:val="single" w:color="auto" w:sz="4" w:space="0"/>
            </w:tcBorders>
            <w:noWrap w:val="0"/>
            <w:vAlign w:val="center"/>
          </w:tcPr>
          <w:p w14:paraId="08B1A824">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3</w:t>
            </w:r>
          </w:p>
        </w:tc>
        <w:tc>
          <w:tcPr>
            <w:tcW w:w="1327" w:type="dxa"/>
            <w:vMerge w:val="continue"/>
            <w:tcBorders>
              <w:top w:val="nil"/>
              <w:left w:val="single" w:color="auto" w:sz="4" w:space="0"/>
              <w:bottom w:val="single" w:color="auto" w:sz="4" w:space="0"/>
              <w:right w:val="single" w:color="auto" w:sz="4" w:space="0"/>
            </w:tcBorders>
            <w:noWrap w:val="0"/>
            <w:vAlign w:val="center"/>
          </w:tcPr>
          <w:p w14:paraId="63AF501C">
            <w:pPr>
              <w:widowControl/>
              <w:jc w:val="left"/>
              <w:rPr>
                <w:rFonts w:hint="eastAsia" w:asciiTheme="minorEastAsia" w:hAnsiTheme="minorEastAsia" w:eastAsiaTheme="minorEastAsia" w:cstheme="minorEastAsia"/>
                <w:color w:val="000000"/>
                <w:kern w:val="0"/>
                <w:sz w:val="21"/>
                <w:szCs w:val="21"/>
              </w:rPr>
            </w:pPr>
          </w:p>
        </w:tc>
        <w:tc>
          <w:tcPr>
            <w:tcW w:w="7002" w:type="dxa"/>
            <w:tcBorders>
              <w:top w:val="nil"/>
              <w:left w:val="nil"/>
              <w:bottom w:val="single" w:color="auto" w:sz="4" w:space="0"/>
              <w:right w:val="single" w:color="auto" w:sz="4" w:space="0"/>
            </w:tcBorders>
            <w:noWrap w:val="0"/>
            <w:vAlign w:val="center"/>
          </w:tcPr>
          <w:p w14:paraId="12A527FB">
            <w:pPr>
              <w:widowControl/>
              <w:jc w:val="left"/>
              <w:rPr>
                <w:rFonts w:hint="eastAsia" w:asciiTheme="minorEastAsia" w:hAnsiTheme="minorEastAsia" w:eastAsiaTheme="minorEastAsia" w:cstheme="minorEastAsia"/>
                <w:color w:val="000000"/>
                <w:kern w:val="0"/>
                <w:sz w:val="21"/>
                <w:szCs w:val="21"/>
                <w:lang w:eastAsia="zh-CN"/>
              </w:rPr>
            </w:pPr>
            <w:r>
              <w:rPr>
                <w:rFonts w:hint="eastAsia" w:asciiTheme="minorEastAsia" w:hAnsiTheme="minorEastAsia" w:eastAsiaTheme="minorEastAsia" w:cstheme="minorEastAsia"/>
                <w:color w:val="000000"/>
                <w:kern w:val="0"/>
                <w:sz w:val="21"/>
                <w:szCs w:val="21"/>
              </w:rPr>
              <w:t>定制一杯袋、二杯袋须为全新PE材质，双面6C厚度，承重能力强，不易破漏，印刷logo清晰、颜色准确，尺寸规格与采购标的需求表一致。</w:t>
            </w:r>
          </w:p>
        </w:tc>
      </w:tr>
      <w:tr w14:paraId="79B74513">
        <w:tblPrEx>
          <w:tblCellMar>
            <w:top w:w="0" w:type="dxa"/>
            <w:left w:w="108" w:type="dxa"/>
            <w:bottom w:w="0" w:type="dxa"/>
            <w:right w:w="108" w:type="dxa"/>
          </w:tblCellMar>
        </w:tblPrEx>
        <w:trPr>
          <w:trHeight w:val="537" w:hRule="atLeast"/>
        </w:trPr>
        <w:tc>
          <w:tcPr>
            <w:tcW w:w="1088" w:type="dxa"/>
            <w:tcBorders>
              <w:top w:val="nil"/>
              <w:left w:val="single" w:color="auto" w:sz="4" w:space="0"/>
              <w:bottom w:val="single" w:color="auto" w:sz="4" w:space="0"/>
              <w:right w:val="single" w:color="auto" w:sz="4" w:space="0"/>
            </w:tcBorders>
            <w:noWrap w:val="0"/>
            <w:vAlign w:val="center"/>
          </w:tcPr>
          <w:p w14:paraId="6C5B2BD0">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4</w:t>
            </w:r>
          </w:p>
        </w:tc>
        <w:tc>
          <w:tcPr>
            <w:tcW w:w="1327" w:type="dxa"/>
            <w:vMerge w:val="continue"/>
            <w:tcBorders>
              <w:top w:val="nil"/>
              <w:left w:val="single" w:color="auto" w:sz="4" w:space="0"/>
              <w:bottom w:val="single" w:color="auto" w:sz="4" w:space="0"/>
              <w:right w:val="single" w:color="auto" w:sz="4" w:space="0"/>
            </w:tcBorders>
            <w:noWrap w:val="0"/>
            <w:vAlign w:val="center"/>
          </w:tcPr>
          <w:p w14:paraId="6DB037A2">
            <w:pPr>
              <w:widowControl/>
              <w:jc w:val="left"/>
              <w:rPr>
                <w:rFonts w:hint="eastAsia" w:asciiTheme="minorEastAsia" w:hAnsiTheme="minorEastAsia" w:eastAsiaTheme="minorEastAsia" w:cstheme="minorEastAsia"/>
                <w:color w:val="000000"/>
                <w:kern w:val="0"/>
                <w:sz w:val="21"/>
                <w:szCs w:val="21"/>
              </w:rPr>
            </w:pPr>
          </w:p>
        </w:tc>
        <w:tc>
          <w:tcPr>
            <w:tcW w:w="7002" w:type="dxa"/>
            <w:tcBorders>
              <w:top w:val="nil"/>
              <w:left w:val="nil"/>
              <w:bottom w:val="single" w:color="auto" w:sz="4" w:space="0"/>
              <w:right w:val="single" w:color="auto" w:sz="4" w:space="0"/>
            </w:tcBorders>
            <w:noWrap w:val="0"/>
            <w:vAlign w:val="center"/>
          </w:tcPr>
          <w:p w14:paraId="7A934B0F">
            <w:pPr>
              <w:widowControl/>
              <w:jc w:val="left"/>
              <w:rPr>
                <w:rFonts w:hint="eastAsia" w:asciiTheme="minorEastAsia" w:hAnsiTheme="minorEastAsia" w:eastAsiaTheme="minorEastAsia" w:cstheme="minorEastAsia"/>
                <w:color w:val="000000"/>
                <w:kern w:val="0"/>
                <w:sz w:val="21"/>
                <w:szCs w:val="21"/>
                <w:lang w:eastAsia="zh-CN"/>
              </w:rPr>
            </w:pPr>
            <w:r>
              <w:rPr>
                <w:rFonts w:hint="eastAsia" w:asciiTheme="minorEastAsia" w:hAnsiTheme="minorEastAsia" w:eastAsiaTheme="minorEastAsia" w:cstheme="minorEastAsia"/>
                <w:color w:val="000000"/>
                <w:kern w:val="0"/>
                <w:sz w:val="21"/>
                <w:szCs w:val="21"/>
              </w:rPr>
              <w:t>一次性煮茶袋须为食品级无纺布材质，耐高温、不易破、过滤效果好，无荧光剂、无异味，尺寸规格符合要求。</w:t>
            </w:r>
          </w:p>
        </w:tc>
      </w:tr>
      <w:tr w14:paraId="0716F3A7">
        <w:tblPrEx>
          <w:tblCellMar>
            <w:top w:w="0" w:type="dxa"/>
            <w:left w:w="108" w:type="dxa"/>
            <w:bottom w:w="0" w:type="dxa"/>
            <w:right w:w="108" w:type="dxa"/>
          </w:tblCellMar>
        </w:tblPrEx>
        <w:trPr>
          <w:trHeight w:val="803" w:hRule="atLeast"/>
        </w:trPr>
        <w:tc>
          <w:tcPr>
            <w:tcW w:w="1088" w:type="dxa"/>
            <w:tcBorders>
              <w:top w:val="nil"/>
              <w:left w:val="single" w:color="auto" w:sz="4" w:space="0"/>
              <w:bottom w:val="single" w:color="auto" w:sz="4" w:space="0"/>
              <w:right w:val="single" w:color="auto" w:sz="4" w:space="0"/>
            </w:tcBorders>
            <w:noWrap w:val="0"/>
            <w:vAlign w:val="center"/>
          </w:tcPr>
          <w:p w14:paraId="3D58D6D3">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5</w:t>
            </w:r>
          </w:p>
        </w:tc>
        <w:tc>
          <w:tcPr>
            <w:tcW w:w="1327" w:type="dxa"/>
            <w:vMerge w:val="restart"/>
            <w:tcBorders>
              <w:top w:val="nil"/>
              <w:left w:val="single" w:color="auto" w:sz="4" w:space="0"/>
              <w:right w:val="single" w:color="auto" w:sz="4" w:space="0"/>
            </w:tcBorders>
            <w:noWrap w:val="0"/>
            <w:vAlign w:val="center"/>
          </w:tcPr>
          <w:p w14:paraId="1BF94260">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lang w:val="en-US" w:eastAsia="zh-CN"/>
              </w:rPr>
              <w:t>参数需求</w:t>
            </w:r>
          </w:p>
        </w:tc>
        <w:tc>
          <w:tcPr>
            <w:tcW w:w="7002" w:type="dxa"/>
            <w:tcBorders>
              <w:top w:val="nil"/>
              <w:left w:val="nil"/>
              <w:bottom w:val="single" w:color="auto" w:sz="4" w:space="0"/>
              <w:right w:val="single" w:color="auto" w:sz="4" w:space="0"/>
            </w:tcBorders>
            <w:noWrap w:val="0"/>
            <w:vAlign w:val="center"/>
          </w:tcPr>
          <w:p w14:paraId="4E3FA07A">
            <w:pPr>
              <w:widowControl/>
              <w:jc w:val="left"/>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一次性筷子四件套：食品级PP材质，筷子长度20cm，勺子长度13.5cm，表面光滑无毛刺，独立包装，卫生洁净。</w:t>
            </w:r>
          </w:p>
        </w:tc>
      </w:tr>
      <w:tr w14:paraId="05F01E6E">
        <w:tblPrEx>
          <w:tblCellMar>
            <w:top w:w="0" w:type="dxa"/>
            <w:left w:w="108" w:type="dxa"/>
            <w:bottom w:w="0" w:type="dxa"/>
            <w:right w:w="108" w:type="dxa"/>
          </w:tblCellMar>
        </w:tblPrEx>
        <w:trPr>
          <w:trHeight w:val="90" w:hRule="atLeast"/>
        </w:trPr>
        <w:tc>
          <w:tcPr>
            <w:tcW w:w="1088" w:type="dxa"/>
            <w:tcBorders>
              <w:top w:val="nil"/>
              <w:left w:val="single" w:color="auto" w:sz="4" w:space="0"/>
              <w:bottom w:val="single" w:color="auto" w:sz="4" w:space="0"/>
              <w:right w:val="single" w:color="auto" w:sz="4" w:space="0"/>
            </w:tcBorders>
            <w:noWrap w:val="0"/>
            <w:vAlign w:val="center"/>
          </w:tcPr>
          <w:p w14:paraId="027D7DF3">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6</w:t>
            </w:r>
          </w:p>
        </w:tc>
        <w:tc>
          <w:tcPr>
            <w:tcW w:w="1327" w:type="dxa"/>
            <w:vMerge w:val="continue"/>
            <w:tcBorders>
              <w:left w:val="single" w:color="auto" w:sz="4" w:space="0"/>
              <w:right w:val="single" w:color="auto" w:sz="4" w:space="0"/>
            </w:tcBorders>
            <w:noWrap w:val="0"/>
            <w:vAlign w:val="center"/>
          </w:tcPr>
          <w:p w14:paraId="09B2F891">
            <w:pPr>
              <w:widowControl/>
              <w:jc w:val="left"/>
              <w:rPr>
                <w:rFonts w:hint="eastAsia" w:asciiTheme="minorEastAsia" w:hAnsiTheme="minorEastAsia" w:eastAsiaTheme="minorEastAsia" w:cstheme="minorEastAsia"/>
                <w:color w:val="000000"/>
                <w:kern w:val="0"/>
                <w:sz w:val="21"/>
                <w:szCs w:val="21"/>
              </w:rPr>
            </w:pPr>
          </w:p>
        </w:tc>
        <w:tc>
          <w:tcPr>
            <w:tcW w:w="7002" w:type="dxa"/>
            <w:tcBorders>
              <w:top w:val="nil"/>
              <w:left w:val="nil"/>
              <w:bottom w:val="single" w:color="auto" w:sz="4" w:space="0"/>
              <w:right w:val="single" w:color="auto" w:sz="4" w:space="0"/>
            </w:tcBorders>
            <w:noWrap w:val="0"/>
            <w:vAlign w:val="center"/>
          </w:tcPr>
          <w:p w14:paraId="64C2AB67">
            <w:pPr>
              <w:widowControl/>
              <w:jc w:val="left"/>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雪克杯：食品级PC材质，特厚700ml，7件套配置，耐摔耐低温，刻度清晰，密封性好，摇晃不漏水。</w:t>
            </w:r>
          </w:p>
        </w:tc>
      </w:tr>
      <w:tr w14:paraId="228A2B61">
        <w:tblPrEx>
          <w:tblCellMar>
            <w:top w:w="0" w:type="dxa"/>
            <w:left w:w="108" w:type="dxa"/>
            <w:bottom w:w="0" w:type="dxa"/>
            <w:right w:w="108" w:type="dxa"/>
          </w:tblCellMar>
        </w:tblPrEx>
        <w:trPr>
          <w:trHeight w:val="767" w:hRule="atLeast"/>
        </w:trPr>
        <w:tc>
          <w:tcPr>
            <w:tcW w:w="1088" w:type="dxa"/>
            <w:tcBorders>
              <w:top w:val="nil"/>
              <w:left w:val="single" w:color="auto" w:sz="4" w:space="0"/>
              <w:bottom w:val="single" w:color="auto" w:sz="4" w:space="0"/>
              <w:right w:val="single" w:color="auto" w:sz="4" w:space="0"/>
            </w:tcBorders>
            <w:noWrap w:val="0"/>
            <w:vAlign w:val="center"/>
          </w:tcPr>
          <w:p w14:paraId="001FAFC2">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7</w:t>
            </w:r>
          </w:p>
        </w:tc>
        <w:tc>
          <w:tcPr>
            <w:tcW w:w="1327" w:type="dxa"/>
            <w:vMerge w:val="continue"/>
            <w:tcBorders>
              <w:left w:val="single" w:color="auto" w:sz="4" w:space="0"/>
              <w:right w:val="single" w:color="auto" w:sz="4" w:space="0"/>
            </w:tcBorders>
            <w:noWrap w:val="0"/>
            <w:vAlign w:val="center"/>
          </w:tcPr>
          <w:p w14:paraId="722C146F">
            <w:pPr>
              <w:widowControl/>
              <w:jc w:val="left"/>
              <w:rPr>
                <w:rFonts w:hint="eastAsia" w:asciiTheme="minorEastAsia" w:hAnsiTheme="minorEastAsia" w:eastAsiaTheme="minorEastAsia" w:cstheme="minorEastAsia"/>
                <w:color w:val="000000"/>
                <w:kern w:val="0"/>
                <w:sz w:val="21"/>
                <w:szCs w:val="21"/>
              </w:rPr>
            </w:pPr>
          </w:p>
        </w:tc>
        <w:tc>
          <w:tcPr>
            <w:tcW w:w="7002" w:type="dxa"/>
            <w:tcBorders>
              <w:top w:val="nil"/>
              <w:left w:val="nil"/>
              <w:bottom w:val="single" w:color="auto" w:sz="4" w:space="0"/>
              <w:right w:val="single" w:color="auto" w:sz="4" w:space="0"/>
            </w:tcBorders>
            <w:noWrap w:val="0"/>
            <w:vAlign w:val="center"/>
          </w:tcPr>
          <w:p w14:paraId="7C264493">
            <w:pPr>
              <w:widowControl/>
              <w:jc w:val="left"/>
              <w:rPr>
                <w:rFonts w:hint="eastAsia" w:asciiTheme="minorEastAsia" w:hAnsiTheme="minorEastAsia" w:eastAsiaTheme="minorEastAsia" w:cstheme="minorEastAsia"/>
                <w:color w:val="000000"/>
                <w:kern w:val="0"/>
                <w:sz w:val="21"/>
                <w:szCs w:val="21"/>
                <w:lang w:eastAsia="zh-CN"/>
              </w:rPr>
            </w:pPr>
            <w:r>
              <w:rPr>
                <w:rFonts w:hint="eastAsia" w:asciiTheme="minorEastAsia" w:hAnsiTheme="minorEastAsia" w:eastAsiaTheme="minorEastAsia" w:cstheme="minorEastAsia"/>
                <w:color w:val="000000"/>
                <w:kern w:val="0"/>
                <w:sz w:val="21"/>
                <w:szCs w:val="21"/>
              </w:rPr>
              <w:t>电子称（带盘）：称重范围1g-5kg，精度不低于1g，显示屏清晰，按键灵敏，带秤盘，供电稳定，符合国家计量标准。</w:t>
            </w:r>
          </w:p>
        </w:tc>
      </w:tr>
      <w:tr w14:paraId="03B04721">
        <w:tblPrEx>
          <w:tblCellMar>
            <w:top w:w="0" w:type="dxa"/>
            <w:left w:w="108" w:type="dxa"/>
            <w:bottom w:w="0" w:type="dxa"/>
            <w:right w:w="108" w:type="dxa"/>
          </w:tblCellMar>
        </w:tblPrEx>
        <w:trPr>
          <w:trHeight w:val="862" w:hRule="atLeast"/>
        </w:trPr>
        <w:tc>
          <w:tcPr>
            <w:tcW w:w="1088" w:type="dxa"/>
            <w:tcBorders>
              <w:top w:val="nil"/>
              <w:left w:val="single" w:color="auto" w:sz="4" w:space="0"/>
              <w:bottom w:val="single" w:color="auto" w:sz="4" w:space="0"/>
              <w:right w:val="single" w:color="auto" w:sz="4" w:space="0"/>
            </w:tcBorders>
            <w:noWrap w:val="0"/>
            <w:vAlign w:val="center"/>
          </w:tcPr>
          <w:p w14:paraId="2AAFB497">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8</w:t>
            </w:r>
          </w:p>
        </w:tc>
        <w:tc>
          <w:tcPr>
            <w:tcW w:w="1327" w:type="dxa"/>
            <w:vMerge w:val="continue"/>
            <w:tcBorders>
              <w:left w:val="single" w:color="auto" w:sz="4" w:space="0"/>
              <w:right w:val="single" w:color="auto" w:sz="4" w:space="0"/>
            </w:tcBorders>
            <w:noWrap w:val="0"/>
            <w:vAlign w:val="center"/>
          </w:tcPr>
          <w:p w14:paraId="79FB744F">
            <w:pPr>
              <w:widowControl/>
              <w:jc w:val="left"/>
              <w:rPr>
                <w:rFonts w:hint="eastAsia" w:asciiTheme="minorEastAsia" w:hAnsiTheme="minorEastAsia" w:eastAsiaTheme="minorEastAsia" w:cstheme="minorEastAsia"/>
                <w:color w:val="000000"/>
                <w:kern w:val="0"/>
                <w:sz w:val="21"/>
                <w:szCs w:val="21"/>
              </w:rPr>
            </w:pPr>
          </w:p>
        </w:tc>
        <w:tc>
          <w:tcPr>
            <w:tcW w:w="7002" w:type="dxa"/>
            <w:tcBorders>
              <w:top w:val="nil"/>
              <w:left w:val="nil"/>
              <w:bottom w:val="single" w:color="auto" w:sz="4" w:space="0"/>
              <w:right w:val="single" w:color="auto" w:sz="4" w:space="0"/>
            </w:tcBorders>
            <w:noWrap w:val="0"/>
            <w:vAlign w:val="center"/>
          </w:tcPr>
          <w:p w14:paraId="75F660DE">
            <w:pPr>
              <w:widowControl/>
              <w:jc w:val="left"/>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量筒：5件套带盖款，加厚耐摔材质，刻度清晰准确，透明度高，规格齐全，适用于茶饮制作量取。</w:t>
            </w:r>
          </w:p>
        </w:tc>
      </w:tr>
      <w:tr w14:paraId="21AB9776">
        <w:tblPrEx>
          <w:tblCellMar>
            <w:top w:w="0" w:type="dxa"/>
            <w:left w:w="108" w:type="dxa"/>
            <w:bottom w:w="0" w:type="dxa"/>
            <w:right w:w="108" w:type="dxa"/>
          </w:tblCellMar>
        </w:tblPrEx>
        <w:trPr>
          <w:trHeight w:val="784" w:hRule="atLeast"/>
        </w:trPr>
        <w:tc>
          <w:tcPr>
            <w:tcW w:w="1088" w:type="dxa"/>
            <w:tcBorders>
              <w:top w:val="nil"/>
              <w:left w:val="single" w:color="auto" w:sz="4" w:space="0"/>
              <w:bottom w:val="single" w:color="auto" w:sz="4" w:space="0"/>
              <w:right w:val="single" w:color="auto" w:sz="4" w:space="0"/>
            </w:tcBorders>
            <w:noWrap w:val="0"/>
            <w:vAlign w:val="center"/>
          </w:tcPr>
          <w:p w14:paraId="3CF1F2F6">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9</w:t>
            </w:r>
          </w:p>
        </w:tc>
        <w:tc>
          <w:tcPr>
            <w:tcW w:w="1327" w:type="dxa"/>
            <w:vMerge w:val="continue"/>
            <w:tcBorders>
              <w:left w:val="single" w:color="auto" w:sz="4" w:space="0"/>
              <w:right w:val="single" w:color="auto" w:sz="4" w:space="0"/>
            </w:tcBorders>
            <w:noWrap w:val="0"/>
            <w:vAlign w:val="center"/>
          </w:tcPr>
          <w:p w14:paraId="3B09355B">
            <w:pPr>
              <w:widowControl/>
              <w:jc w:val="left"/>
              <w:rPr>
                <w:rFonts w:hint="eastAsia" w:asciiTheme="minorEastAsia" w:hAnsiTheme="minorEastAsia" w:eastAsiaTheme="minorEastAsia" w:cstheme="minorEastAsia"/>
                <w:color w:val="000000"/>
                <w:kern w:val="0"/>
                <w:sz w:val="21"/>
                <w:szCs w:val="21"/>
              </w:rPr>
            </w:pPr>
          </w:p>
        </w:tc>
        <w:tc>
          <w:tcPr>
            <w:tcW w:w="7002" w:type="dxa"/>
            <w:tcBorders>
              <w:top w:val="nil"/>
              <w:left w:val="nil"/>
              <w:bottom w:val="single" w:color="auto" w:sz="4" w:space="0"/>
              <w:right w:val="single" w:color="auto" w:sz="4" w:space="0"/>
            </w:tcBorders>
            <w:noWrap w:val="0"/>
            <w:vAlign w:val="center"/>
          </w:tcPr>
          <w:p w14:paraId="30015449">
            <w:pPr>
              <w:widowControl/>
              <w:jc w:val="left"/>
              <w:rPr>
                <w:rFonts w:hint="eastAsia" w:asciiTheme="minorEastAsia" w:hAnsiTheme="minorEastAsia" w:eastAsiaTheme="minorEastAsia" w:cstheme="minorEastAsia"/>
                <w:color w:val="000000"/>
                <w:kern w:val="0"/>
                <w:sz w:val="21"/>
                <w:szCs w:val="21"/>
                <w:lang w:eastAsia="zh-CN"/>
              </w:rPr>
            </w:pPr>
            <w:r>
              <w:rPr>
                <w:rFonts w:hint="eastAsia" w:asciiTheme="minorEastAsia" w:hAnsiTheme="minorEastAsia" w:eastAsiaTheme="minorEastAsia" w:cstheme="minorEastAsia"/>
                <w:color w:val="000000"/>
                <w:kern w:val="0"/>
                <w:sz w:val="21"/>
                <w:szCs w:val="21"/>
              </w:rPr>
              <w:t>过滤勺：304不锈钢材质，加厚，宽耳设计，网孔均匀，手柄牢固，分别为3寸（12cm）、4寸（14cm）、6寸（16cm）三种规格。</w:t>
            </w:r>
          </w:p>
        </w:tc>
      </w:tr>
      <w:tr w14:paraId="75E69D61">
        <w:tblPrEx>
          <w:tblCellMar>
            <w:top w:w="0" w:type="dxa"/>
            <w:left w:w="108" w:type="dxa"/>
            <w:bottom w:w="0" w:type="dxa"/>
            <w:right w:w="108" w:type="dxa"/>
          </w:tblCellMar>
        </w:tblPrEx>
        <w:trPr>
          <w:trHeight w:val="735" w:hRule="atLeast"/>
        </w:trPr>
        <w:tc>
          <w:tcPr>
            <w:tcW w:w="1088" w:type="dxa"/>
            <w:tcBorders>
              <w:top w:val="nil"/>
              <w:left w:val="single" w:color="auto" w:sz="4" w:space="0"/>
              <w:bottom w:val="single" w:color="auto" w:sz="4" w:space="0"/>
              <w:right w:val="single" w:color="auto" w:sz="4" w:space="0"/>
            </w:tcBorders>
            <w:noWrap w:val="0"/>
            <w:vAlign w:val="center"/>
          </w:tcPr>
          <w:p w14:paraId="35865B1D">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10</w:t>
            </w:r>
          </w:p>
        </w:tc>
        <w:tc>
          <w:tcPr>
            <w:tcW w:w="1327" w:type="dxa"/>
            <w:vMerge w:val="continue"/>
            <w:tcBorders>
              <w:left w:val="single" w:color="auto" w:sz="4" w:space="0"/>
              <w:right w:val="single" w:color="auto" w:sz="4" w:space="0"/>
            </w:tcBorders>
            <w:noWrap w:val="0"/>
            <w:vAlign w:val="center"/>
          </w:tcPr>
          <w:p w14:paraId="0AF9C333">
            <w:pPr>
              <w:widowControl/>
              <w:jc w:val="center"/>
              <w:rPr>
                <w:rFonts w:hint="eastAsia" w:asciiTheme="minorEastAsia" w:hAnsiTheme="minorEastAsia" w:eastAsiaTheme="minorEastAsia" w:cstheme="minorEastAsia"/>
                <w:color w:val="000000"/>
                <w:kern w:val="0"/>
                <w:sz w:val="21"/>
                <w:szCs w:val="21"/>
              </w:rPr>
            </w:pPr>
          </w:p>
        </w:tc>
        <w:tc>
          <w:tcPr>
            <w:tcW w:w="7002" w:type="dxa"/>
            <w:tcBorders>
              <w:top w:val="nil"/>
              <w:left w:val="nil"/>
              <w:bottom w:val="single" w:color="auto" w:sz="4" w:space="0"/>
              <w:right w:val="single" w:color="auto" w:sz="4" w:space="0"/>
            </w:tcBorders>
            <w:noWrap w:val="0"/>
            <w:vAlign w:val="center"/>
          </w:tcPr>
          <w:p w14:paraId="7535FBD9">
            <w:pPr>
              <w:widowControl/>
              <w:jc w:val="left"/>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置物架：不锈钢材质，特大号三层，尺寸49*29*64cm，带万向轮子（带刹车），承重能力强，安装简便，防锈耐腐蚀。</w:t>
            </w:r>
          </w:p>
        </w:tc>
      </w:tr>
      <w:tr w14:paraId="2218469D">
        <w:tblPrEx>
          <w:tblCellMar>
            <w:top w:w="0" w:type="dxa"/>
            <w:left w:w="108" w:type="dxa"/>
            <w:bottom w:w="0" w:type="dxa"/>
            <w:right w:w="108" w:type="dxa"/>
          </w:tblCellMar>
        </w:tblPrEx>
        <w:trPr>
          <w:trHeight w:val="825" w:hRule="atLeast"/>
        </w:trPr>
        <w:tc>
          <w:tcPr>
            <w:tcW w:w="1088" w:type="dxa"/>
            <w:tcBorders>
              <w:top w:val="nil"/>
              <w:left w:val="single" w:color="auto" w:sz="4" w:space="0"/>
              <w:bottom w:val="single" w:color="auto" w:sz="4" w:space="0"/>
              <w:right w:val="single" w:color="auto" w:sz="4" w:space="0"/>
            </w:tcBorders>
            <w:noWrap w:val="0"/>
            <w:vAlign w:val="center"/>
          </w:tcPr>
          <w:p w14:paraId="0F5D15B8">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11</w:t>
            </w:r>
          </w:p>
        </w:tc>
        <w:tc>
          <w:tcPr>
            <w:tcW w:w="1327" w:type="dxa"/>
            <w:vMerge w:val="continue"/>
            <w:tcBorders>
              <w:left w:val="single" w:color="auto" w:sz="4" w:space="0"/>
              <w:right w:val="single" w:color="auto" w:sz="4" w:space="0"/>
            </w:tcBorders>
            <w:noWrap w:val="0"/>
            <w:vAlign w:val="center"/>
          </w:tcPr>
          <w:p w14:paraId="3F496AA7">
            <w:pPr>
              <w:widowControl/>
              <w:jc w:val="left"/>
              <w:rPr>
                <w:rFonts w:hint="eastAsia" w:asciiTheme="minorEastAsia" w:hAnsiTheme="minorEastAsia" w:eastAsiaTheme="minorEastAsia" w:cstheme="minorEastAsia"/>
                <w:color w:val="000000"/>
                <w:kern w:val="0"/>
                <w:sz w:val="21"/>
                <w:szCs w:val="21"/>
              </w:rPr>
            </w:pPr>
          </w:p>
        </w:tc>
        <w:tc>
          <w:tcPr>
            <w:tcW w:w="7002" w:type="dxa"/>
            <w:tcBorders>
              <w:top w:val="nil"/>
              <w:left w:val="nil"/>
              <w:bottom w:val="single" w:color="auto" w:sz="4" w:space="0"/>
              <w:right w:val="single" w:color="auto" w:sz="4" w:space="0"/>
            </w:tcBorders>
            <w:noWrap w:val="0"/>
            <w:vAlign w:val="center"/>
          </w:tcPr>
          <w:p w14:paraId="600AB105">
            <w:pPr>
              <w:widowControl/>
              <w:jc w:val="left"/>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厨房用电子计时器：磁吸+支架双设计，电池款，尺寸5.6cm*6.1cm，计时准确，操作简单，声音清晰响亮。</w:t>
            </w:r>
          </w:p>
        </w:tc>
      </w:tr>
      <w:tr w14:paraId="323F2ADD">
        <w:tblPrEx>
          <w:tblCellMar>
            <w:top w:w="0" w:type="dxa"/>
            <w:left w:w="108" w:type="dxa"/>
            <w:bottom w:w="0" w:type="dxa"/>
            <w:right w:w="108" w:type="dxa"/>
          </w:tblCellMar>
        </w:tblPrEx>
        <w:trPr>
          <w:trHeight w:val="784" w:hRule="atLeast"/>
        </w:trPr>
        <w:tc>
          <w:tcPr>
            <w:tcW w:w="1088" w:type="dxa"/>
            <w:tcBorders>
              <w:top w:val="nil"/>
              <w:left w:val="single" w:color="auto" w:sz="4" w:space="0"/>
              <w:bottom w:val="single" w:color="auto" w:sz="4" w:space="0"/>
              <w:right w:val="single" w:color="auto" w:sz="4" w:space="0"/>
            </w:tcBorders>
            <w:noWrap w:val="0"/>
            <w:vAlign w:val="center"/>
          </w:tcPr>
          <w:p w14:paraId="30009ED2">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12</w:t>
            </w:r>
          </w:p>
        </w:tc>
        <w:tc>
          <w:tcPr>
            <w:tcW w:w="1327" w:type="dxa"/>
            <w:vMerge w:val="continue"/>
            <w:tcBorders>
              <w:left w:val="single" w:color="auto" w:sz="4" w:space="0"/>
              <w:right w:val="single" w:color="auto" w:sz="4" w:space="0"/>
            </w:tcBorders>
            <w:noWrap w:val="0"/>
            <w:vAlign w:val="center"/>
          </w:tcPr>
          <w:p w14:paraId="598B223E">
            <w:pPr>
              <w:widowControl/>
              <w:jc w:val="center"/>
              <w:rPr>
                <w:rFonts w:hint="eastAsia" w:asciiTheme="minorEastAsia" w:hAnsiTheme="minorEastAsia" w:eastAsiaTheme="minorEastAsia" w:cstheme="minorEastAsia"/>
                <w:color w:val="000000"/>
                <w:kern w:val="0"/>
                <w:sz w:val="21"/>
                <w:szCs w:val="21"/>
              </w:rPr>
            </w:pPr>
          </w:p>
        </w:tc>
        <w:tc>
          <w:tcPr>
            <w:tcW w:w="7002" w:type="dxa"/>
            <w:tcBorders>
              <w:top w:val="nil"/>
              <w:left w:val="nil"/>
              <w:bottom w:val="single" w:color="auto" w:sz="4" w:space="0"/>
              <w:right w:val="single" w:color="auto" w:sz="4" w:space="0"/>
            </w:tcBorders>
            <w:noWrap w:val="0"/>
            <w:vAlign w:val="center"/>
          </w:tcPr>
          <w:p w14:paraId="010FB882">
            <w:pPr>
              <w:widowControl/>
              <w:jc w:val="left"/>
              <w:rPr>
                <w:rFonts w:hint="eastAsia" w:asciiTheme="minorEastAsia" w:hAnsiTheme="minorEastAsia" w:eastAsiaTheme="minorEastAsia" w:cstheme="minorEastAsia"/>
                <w:color w:val="000000"/>
                <w:kern w:val="0"/>
                <w:sz w:val="21"/>
                <w:szCs w:val="21"/>
                <w:lang w:eastAsia="zh-CN"/>
              </w:rPr>
            </w:pPr>
            <w:r>
              <w:rPr>
                <w:rFonts w:hint="eastAsia" w:asciiTheme="minorEastAsia" w:hAnsiTheme="minorEastAsia" w:eastAsiaTheme="minorEastAsia" w:cstheme="minorEastAsia"/>
                <w:color w:val="000000"/>
                <w:kern w:val="0"/>
                <w:sz w:val="21"/>
                <w:szCs w:val="21"/>
              </w:rPr>
              <w:t>菜篮/小篮子：食品级PE材质，无毒无味，透气沥水设计，结实耐用，分别为绿色55*40cm、白色50*35cm、小号36*27cm三种规格。</w:t>
            </w:r>
          </w:p>
        </w:tc>
      </w:tr>
      <w:tr w14:paraId="6177DCB2">
        <w:tblPrEx>
          <w:tblCellMar>
            <w:top w:w="0" w:type="dxa"/>
            <w:left w:w="108" w:type="dxa"/>
            <w:bottom w:w="0" w:type="dxa"/>
            <w:right w:w="108" w:type="dxa"/>
          </w:tblCellMar>
        </w:tblPrEx>
        <w:trPr>
          <w:trHeight w:val="548" w:hRule="atLeast"/>
        </w:trPr>
        <w:tc>
          <w:tcPr>
            <w:tcW w:w="1088" w:type="dxa"/>
            <w:tcBorders>
              <w:top w:val="nil"/>
              <w:left w:val="single" w:color="auto" w:sz="4" w:space="0"/>
              <w:bottom w:val="single" w:color="auto" w:sz="4" w:space="0"/>
              <w:right w:val="single" w:color="auto" w:sz="4" w:space="0"/>
            </w:tcBorders>
            <w:noWrap w:val="0"/>
            <w:vAlign w:val="center"/>
          </w:tcPr>
          <w:p w14:paraId="0A7EBAF9">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13</w:t>
            </w:r>
          </w:p>
        </w:tc>
        <w:tc>
          <w:tcPr>
            <w:tcW w:w="1327" w:type="dxa"/>
            <w:vMerge w:val="continue"/>
            <w:tcBorders>
              <w:left w:val="single" w:color="auto" w:sz="4" w:space="0"/>
              <w:right w:val="single" w:color="auto" w:sz="4" w:space="0"/>
            </w:tcBorders>
            <w:noWrap w:val="0"/>
            <w:vAlign w:val="center"/>
          </w:tcPr>
          <w:p w14:paraId="586EE646">
            <w:pPr>
              <w:widowControl/>
              <w:jc w:val="left"/>
              <w:rPr>
                <w:rFonts w:hint="eastAsia" w:asciiTheme="minorEastAsia" w:hAnsiTheme="minorEastAsia" w:eastAsiaTheme="minorEastAsia" w:cstheme="minorEastAsia"/>
                <w:color w:val="000000"/>
                <w:kern w:val="0"/>
                <w:sz w:val="21"/>
                <w:szCs w:val="21"/>
              </w:rPr>
            </w:pPr>
          </w:p>
        </w:tc>
        <w:tc>
          <w:tcPr>
            <w:tcW w:w="7002" w:type="dxa"/>
            <w:tcBorders>
              <w:top w:val="nil"/>
              <w:left w:val="nil"/>
              <w:bottom w:val="single" w:color="auto" w:sz="4" w:space="0"/>
              <w:right w:val="single" w:color="auto" w:sz="4" w:space="0"/>
            </w:tcBorders>
            <w:noWrap w:val="0"/>
            <w:vAlign w:val="center"/>
          </w:tcPr>
          <w:p w14:paraId="5CF6D763">
            <w:pPr>
              <w:widowControl/>
              <w:jc w:val="left"/>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打饭勺：食品级PE材质，长28cm，表面光滑，耐高温，不易变形，握感舒适。</w:t>
            </w:r>
          </w:p>
        </w:tc>
      </w:tr>
      <w:tr w14:paraId="237BFB74">
        <w:tblPrEx>
          <w:tblCellMar>
            <w:top w:w="0" w:type="dxa"/>
            <w:left w:w="108" w:type="dxa"/>
            <w:bottom w:w="0" w:type="dxa"/>
            <w:right w:w="108" w:type="dxa"/>
          </w:tblCellMar>
        </w:tblPrEx>
        <w:trPr>
          <w:trHeight w:val="662" w:hRule="atLeast"/>
        </w:trPr>
        <w:tc>
          <w:tcPr>
            <w:tcW w:w="1088" w:type="dxa"/>
            <w:tcBorders>
              <w:top w:val="nil"/>
              <w:left w:val="single" w:color="auto" w:sz="4" w:space="0"/>
              <w:bottom w:val="single" w:color="auto" w:sz="4" w:space="0"/>
              <w:right w:val="single" w:color="auto" w:sz="4" w:space="0"/>
            </w:tcBorders>
            <w:noWrap w:val="0"/>
            <w:vAlign w:val="center"/>
          </w:tcPr>
          <w:p w14:paraId="7C7248BE">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14</w:t>
            </w:r>
          </w:p>
        </w:tc>
        <w:tc>
          <w:tcPr>
            <w:tcW w:w="1327" w:type="dxa"/>
            <w:vMerge w:val="continue"/>
            <w:tcBorders>
              <w:left w:val="single" w:color="auto" w:sz="4" w:space="0"/>
              <w:right w:val="single" w:color="auto" w:sz="4" w:space="0"/>
            </w:tcBorders>
            <w:noWrap w:val="0"/>
            <w:vAlign w:val="center"/>
          </w:tcPr>
          <w:p w14:paraId="3486F6CA">
            <w:pPr>
              <w:widowControl/>
              <w:jc w:val="left"/>
              <w:rPr>
                <w:rFonts w:hint="eastAsia" w:asciiTheme="minorEastAsia" w:hAnsiTheme="minorEastAsia" w:eastAsiaTheme="minorEastAsia" w:cstheme="minorEastAsia"/>
                <w:color w:val="000000"/>
                <w:kern w:val="0"/>
                <w:sz w:val="21"/>
                <w:szCs w:val="21"/>
              </w:rPr>
            </w:pPr>
          </w:p>
        </w:tc>
        <w:tc>
          <w:tcPr>
            <w:tcW w:w="7002" w:type="dxa"/>
            <w:tcBorders>
              <w:top w:val="nil"/>
              <w:left w:val="nil"/>
              <w:bottom w:val="single" w:color="auto" w:sz="4" w:space="0"/>
              <w:right w:val="single" w:color="auto" w:sz="4" w:space="0"/>
            </w:tcBorders>
            <w:noWrap w:val="0"/>
            <w:vAlign w:val="center"/>
          </w:tcPr>
          <w:p w14:paraId="275B2D5F">
            <w:pPr>
              <w:widowControl/>
              <w:jc w:val="left"/>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锅刷：常规规格，刷毛浓密坚韧，去污力强，手柄防滑，经久耐用。</w:t>
            </w:r>
          </w:p>
        </w:tc>
      </w:tr>
      <w:tr w14:paraId="5632EC43">
        <w:tblPrEx>
          <w:tblCellMar>
            <w:top w:w="0" w:type="dxa"/>
            <w:left w:w="108" w:type="dxa"/>
            <w:bottom w:w="0" w:type="dxa"/>
            <w:right w:w="108" w:type="dxa"/>
          </w:tblCellMar>
        </w:tblPrEx>
        <w:trPr>
          <w:trHeight w:val="503" w:hRule="atLeast"/>
        </w:trPr>
        <w:tc>
          <w:tcPr>
            <w:tcW w:w="1088" w:type="dxa"/>
            <w:tcBorders>
              <w:top w:val="nil"/>
              <w:left w:val="single" w:color="auto" w:sz="4" w:space="0"/>
              <w:bottom w:val="single" w:color="auto" w:sz="4" w:space="0"/>
              <w:right w:val="single" w:color="auto" w:sz="4" w:space="0"/>
            </w:tcBorders>
            <w:noWrap w:val="0"/>
            <w:vAlign w:val="center"/>
          </w:tcPr>
          <w:p w14:paraId="5A11ACB3">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15</w:t>
            </w:r>
          </w:p>
        </w:tc>
        <w:tc>
          <w:tcPr>
            <w:tcW w:w="1327" w:type="dxa"/>
            <w:vMerge w:val="continue"/>
            <w:tcBorders>
              <w:left w:val="single" w:color="auto" w:sz="4" w:space="0"/>
              <w:right w:val="single" w:color="auto" w:sz="4" w:space="0"/>
            </w:tcBorders>
            <w:noWrap w:val="0"/>
            <w:vAlign w:val="center"/>
          </w:tcPr>
          <w:p w14:paraId="76F007EB">
            <w:pPr>
              <w:widowControl/>
              <w:jc w:val="left"/>
              <w:rPr>
                <w:rFonts w:hint="eastAsia" w:asciiTheme="minorEastAsia" w:hAnsiTheme="minorEastAsia" w:eastAsiaTheme="minorEastAsia" w:cstheme="minorEastAsia"/>
                <w:color w:val="000000"/>
                <w:kern w:val="0"/>
                <w:sz w:val="21"/>
                <w:szCs w:val="21"/>
              </w:rPr>
            </w:pPr>
          </w:p>
        </w:tc>
        <w:tc>
          <w:tcPr>
            <w:tcW w:w="7002" w:type="dxa"/>
            <w:tcBorders>
              <w:top w:val="nil"/>
              <w:left w:val="nil"/>
              <w:bottom w:val="single" w:color="auto" w:sz="4" w:space="0"/>
              <w:right w:val="single" w:color="auto" w:sz="4" w:space="0"/>
            </w:tcBorders>
            <w:noWrap w:val="0"/>
            <w:vAlign w:val="center"/>
          </w:tcPr>
          <w:p w14:paraId="50F7AAE2">
            <w:pPr>
              <w:widowControl/>
              <w:jc w:val="left"/>
              <w:rPr>
                <w:rFonts w:hint="eastAsia" w:asciiTheme="minorEastAsia" w:hAnsiTheme="minorEastAsia" w:eastAsiaTheme="minorEastAsia" w:cstheme="minorEastAsia"/>
                <w:color w:val="000000"/>
                <w:kern w:val="0"/>
                <w:sz w:val="21"/>
                <w:szCs w:val="21"/>
                <w:lang w:eastAsia="zh-CN"/>
              </w:rPr>
            </w:pPr>
            <w:r>
              <w:rPr>
                <w:rFonts w:hint="eastAsia" w:asciiTheme="minorEastAsia" w:hAnsiTheme="minorEastAsia" w:eastAsiaTheme="minorEastAsia" w:cstheme="minorEastAsia"/>
                <w:color w:val="000000"/>
                <w:kern w:val="0"/>
                <w:sz w:val="21"/>
                <w:szCs w:val="21"/>
              </w:rPr>
              <w:t>蒸布：长方形57cm*39cm，纯棉或食品级硅胶材质，透气不粘，耐高温，可重复使用，易清洗。</w:t>
            </w:r>
          </w:p>
        </w:tc>
      </w:tr>
      <w:tr w14:paraId="19D2DD94">
        <w:tblPrEx>
          <w:tblCellMar>
            <w:top w:w="0" w:type="dxa"/>
            <w:left w:w="108" w:type="dxa"/>
            <w:bottom w:w="0" w:type="dxa"/>
            <w:right w:w="108" w:type="dxa"/>
          </w:tblCellMar>
        </w:tblPrEx>
        <w:trPr>
          <w:trHeight w:val="758" w:hRule="atLeast"/>
        </w:trPr>
        <w:tc>
          <w:tcPr>
            <w:tcW w:w="1088" w:type="dxa"/>
            <w:tcBorders>
              <w:top w:val="nil"/>
              <w:left w:val="single" w:color="auto" w:sz="4" w:space="0"/>
              <w:bottom w:val="single" w:color="auto" w:sz="4" w:space="0"/>
              <w:right w:val="single" w:color="auto" w:sz="4" w:space="0"/>
            </w:tcBorders>
            <w:noWrap w:val="0"/>
            <w:vAlign w:val="center"/>
          </w:tcPr>
          <w:p w14:paraId="35D9462A">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16</w:t>
            </w:r>
          </w:p>
        </w:tc>
        <w:tc>
          <w:tcPr>
            <w:tcW w:w="1327" w:type="dxa"/>
            <w:vMerge w:val="continue"/>
            <w:tcBorders>
              <w:left w:val="single" w:color="auto" w:sz="4" w:space="0"/>
              <w:right w:val="single" w:color="auto" w:sz="4" w:space="0"/>
            </w:tcBorders>
            <w:noWrap w:val="0"/>
            <w:vAlign w:val="center"/>
          </w:tcPr>
          <w:p w14:paraId="34EEB8B5">
            <w:pPr>
              <w:widowControl/>
              <w:jc w:val="center"/>
              <w:rPr>
                <w:rFonts w:hint="eastAsia" w:asciiTheme="minorEastAsia" w:hAnsiTheme="minorEastAsia" w:eastAsiaTheme="minorEastAsia" w:cstheme="minorEastAsia"/>
                <w:color w:val="000000"/>
                <w:kern w:val="0"/>
                <w:sz w:val="21"/>
                <w:szCs w:val="21"/>
              </w:rPr>
            </w:pPr>
          </w:p>
        </w:tc>
        <w:tc>
          <w:tcPr>
            <w:tcW w:w="7002" w:type="dxa"/>
            <w:tcBorders>
              <w:top w:val="nil"/>
              <w:left w:val="nil"/>
              <w:bottom w:val="single" w:color="auto" w:sz="4" w:space="0"/>
              <w:right w:val="single" w:color="auto" w:sz="4" w:space="0"/>
            </w:tcBorders>
            <w:noWrap w:val="0"/>
            <w:vAlign w:val="center"/>
          </w:tcPr>
          <w:p w14:paraId="4CD90223">
            <w:pPr>
              <w:widowControl/>
              <w:jc w:val="left"/>
              <w:rPr>
                <w:rFonts w:hint="eastAsia" w:asciiTheme="minorEastAsia" w:hAnsiTheme="minorEastAsia" w:eastAsiaTheme="minorEastAsia" w:cstheme="minorEastAsia"/>
                <w:color w:val="000000"/>
                <w:kern w:val="0"/>
                <w:sz w:val="21"/>
                <w:szCs w:val="21"/>
                <w:lang w:eastAsia="zh-CN"/>
              </w:rPr>
            </w:pPr>
            <w:r>
              <w:rPr>
                <w:rFonts w:hint="eastAsia" w:asciiTheme="minorEastAsia" w:hAnsiTheme="minorEastAsia" w:eastAsiaTheme="minorEastAsia" w:cstheme="minorEastAsia"/>
                <w:color w:val="000000"/>
                <w:kern w:val="0"/>
                <w:sz w:val="21"/>
                <w:szCs w:val="21"/>
              </w:rPr>
              <w:t>高压水枪：具备水柱喷洒和锥形喷洒两种模式，配10米水管及接头套装，水压充足，安装简便，适用于厨房地面及设备清洗。</w:t>
            </w:r>
          </w:p>
        </w:tc>
      </w:tr>
      <w:tr w14:paraId="7FA77F1C">
        <w:tblPrEx>
          <w:tblCellMar>
            <w:top w:w="0" w:type="dxa"/>
            <w:left w:w="108" w:type="dxa"/>
            <w:bottom w:w="0" w:type="dxa"/>
            <w:right w:w="108" w:type="dxa"/>
          </w:tblCellMar>
        </w:tblPrEx>
        <w:trPr>
          <w:trHeight w:val="728" w:hRule="atLeast"/>
        </w:trPr>
        <w:tc>
          <w:tcPr>
            <w:tcW w:w="1088" w:type="dxa"/>
            <w:tcBorders>
              <w:top w:val="nil"/>
              <w:left w:val="single" w:color="auto" w:sz="4" w:space="0"/>
              <w:bottom w:val="single" w:color="auto" w:sz="4" w:space="0"/>
              <w:right w:val="single" w:color="auto" w:sz="4" w:space="0"/>
            </w:tcBorders>
            <w:noWrap w:val="0"/>
            <w:vAlign w:val="center"/>
          </w:tcPr>
          <w:p w14:paraId="4B4A136D">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17</w:t>
            </w:r>
          </w:p>
        </w:tc>
        <w:tc>
          <w:tcPr>
            <w:tcW w:w="1327" w:type="dxa"/>
            <w:vMerge w:val="continue"/>
            <w:tcBorders>
              <w:left w:val="single" w:color="auto" w:sz="4" w:space="0"/>
              <w:right w:val="single" w:color="auto" w:sz="4" w:space="0"/>
            </w:tcBorders>
            <w:noWrap w:val="0"/>
            <w:vAlign w:val="center"/>
          </w:tcPr>
          <w:p w14:paraId="01250CAC">
            <w:pPr>
              <w:widowControl/>
              <w:jc w:val="left"/>
              <w:rPr>
                <w:rFonts w:hint="eastAsia" w:asciiTheme="minorEastAsia" w:hAnsiTheme="minorEastAsia" w:eastAsiaTheme="minorEastAsia" w:cstheme="minorEastAsia"/>
                <w:color w:val="000000"/>
                <w:kern w:val="0"/>
                <w:sz w:val="21"/>
                <w:szCs w:val="21"/>
              </w:rPr>
            </w:pPr>
          </w:p>
        </w:tc>
        <w:tc>
          <w:tcPr>
            <w:tcW w:w="7002" w:type="dxa"/>
            <w:tcBorders>
              <w:top w:val="nil"/>
              <w:left w:val="nil"/>
              <w:bottom w:val="single" w:color="auto" w:sz="4" w:space="0"/>
              <w:right w:val="single" w:color="auto" w:sz="4" w:space="0"/>
            </w:tcBorders>
            <w:noWrap w:val="0"/>
            <w:vAlign w:val="center"/>
          </w:tcPr>
          <w:p w14:paraId="546958AA">
            <w:pPr>
              <w:widowControl/>
              <w:jc w:val="left"/>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擦丝器：食品级材质，可刨细丝和粗丝两种规格，刀刃锋利，护手设计，使用安全，易清洗。</w:t>
            </w:r>
          </w:p>
        </w:tc>
      </w:tr>
      <w:tr w14:paraId="2187FDFB">
        <w:tblPrEx>
          <w:tblCellMar>
            <w:top w:w="0" w:type="dxa"/>
            <w:left w:w="108" w:type="dxa"/>
            <w:bottom w:w="0" w:type="dxa"/>
            <w:right w:w="108" w:type="dxa"/>
          </w:tblCellMar>
        </w:tblPrEx>
        <w:trPr>
          <w:trHeight w:val="818" w:hRule="atLeast"/>
        </w:trPr>
        <w:tc>
          <w:tcPr>
            <w:tcW w:w="1088" w:type="dxa"/>
            <w:tcBorders>
              <w:top w:val="nil"/>
              <w:left w:val="single" w:color="auto" w:sz="4" w:space="0"/>
              <w:bottom w:val="single" w:color="auto" w:sz="4" w:space="0"/>
              <w:right w:val="single" w:color="auto" w:sz="4" w:space="0"/>
            </w:tcBorders>
            <w:noWrap w:val="0"/>
            <w:vAlign w:val="center"/>
          </w:tcPr>
          <w:p w14:paraId="2560E62B">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18</w:t>
            </w:r>
          </w:p>
        </w:tc>
        <w:tc>
          <w:tcPr>
            <w:tcW w:w="1327" w:type="dxa"/>
            <w:vMerge w:val="continue"/>
            <w:tcBorders>
              <w:left w:val="single" w:color="auto" w:sz="4" w:space="0"/>
              <w:bottom w:val="single" w:color="auto" w:sz="4" w:space="0"/>
              <w:right w:val="single" w:color="auto" w:sz="4" w:space="0"/>
            </w:tcBorders>
            <w:noWrap w:val="0"/>
            <w:vAlign w:val="center"/>
          </w:tcPr>
          <w:p w14:paraId="6A2EF961">
            <w:pPr>
              <w:widowControl/>
              <w:jc w:val="left"/>
              <w:rPr>
                <w:rFonts w:hint="eastAsia" w:asciiTheme="minorEastAsia" w:hAnsiTheme="minorEastAsia" w:eastAsiaTheme="minorEastAsia" w:cstheme="minorEastAsia"/>
                <w:color w:val="000000"/>
                <w:kern w:val="0"/>
                <w:sz w:val="21"/>
                <w:szCs w:val="21"/>
              </w:rPr>
            </w:pPr>
          </w:p>
        </w:tc>
        <w:tc>
          <w:tcPr>
            <w:tcW w:w="7002" w:type="dxa"/>
            <w:tcBorders>
              <w:top w:val="nil"/>
              <w:left w:val="nil"/>
              <w:bottom w:val="single" w:color="auto" w:sz="4" w:space="0"/>
              <w:right w:val="single" w:color="auto" w:sz="4" w:space="0"/>
            </w:tcBorders>
            <w:noWrap w:val="0"/>
            <w:vAlign w:val="center"/>
          </w:tcPr>
          <w:p w14:paraId="1382B118">
            <w:pPr>
              <w:widowControl/>
              <w:jc w:val="left"/>
              <w:rPr>
                <w:rFonts w:hint="eastAsia" w:asciiTheme="minorEastAsia" w:hAnsiTheme="minorEastAsia" w:eastAsiaTheme="minorEastAsia" w:cstheme="minorEastAsia"/>
                <w:color w:val="000000"/>
                <w:kern w:val="0"/>
                <w:sz w:val="21"/>
                <w:szCs w:val="21"/>
                <w:lang w:eastAsia="zh-CN"/>
              </w:rPr>
            </w:pPr>
            <w:r>
              <w:rPr>
                <w:rFonts w:hint="eastAsia" w:asciiTheme="minorEastAsia" w:hAnsiTheme="minorEastAsia" w:eastAsiaTheme="minorEastAsia" w:cstheme="minorEastAsia"/>
                <w:color w:val="000000"/>
                <w:kern w:val="0"/>
                <w:sz w:val="21"/>
                <w:szCs w:val="21"/>
              </w:rPr>
              <w:t>所有产品外观应整洁、无破损、无变形，包装完好，随附产品合格证、说明书等相关资料。</w:t>
            </w:r>
          </w:p>
        </w:tc>
      </w:tr>
    </w:tbl>
    <w:p w14:paraId="49C8C0F5">
      <w:pPr>
        <w:numPr>
          <w:ilvl w:val="0"/>
          <w:numId w:val="4"/>
        </w:numPr>
        <w:spacing w:line="560" w:lineRule="exact"/>
        <w:ind w:firstLine="422" w:firstLineChars="200"/>
        <w:jc w:val="lef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商务要求</w:t>
      </w:r>
    </w:p>
    <w:tbl>
      <w:tblPr>
        <w:tblStyle w:val="31"/>
        <w:tblW w:w="9433" w:type="dxa"/>
        <w:tblInd w:w="-2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0"/>
        <w:gridCol w:w="1770"/>
        <w:gridCol w:w="6543"/>
      </w:tblGrid>
      <w:tr w14:paraId="4501B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0" w:type="dxa"/>
          </w:tcPr>
          <w:p w14:paraId="7156D0BD">
            <w:pPr>
              <w:numPr>
                <w:ilvl w:val="0"/>
                <w:numId w:val="0"/>
              </w:numPr>
              <w:spacing w:line="560" w:lineRule="exact"/>
              <w:jc w:val="center"/>
              <w:rPr>
                <w:rFonts w:hint="default" w:asciiTheme="minorEastAsia" w:hAnsiTheme="minorEastAsia" w:eastAsiaTheme="minorEastAsia" w:cstheme="minorEastAsia"/>
                <w:b/>
                <w:bCs/>
                <w:sz w:val="21"/>
                <w:szCs w:val="21"/>
                <w:vertAlign w:val="baseline"/>
                <w:lang w:val="en-US" w:eastAsia="zh-CN"/>
              </w:rPr>
            </w:pPr>
            <w:r>
              <w:rPr>
                <w:rFonts w:hint="default" w:asciiTheme="minorEastAsia" w:hAnsiTheme="minorEastAsia" w:eastAsiaTheme="minorEastAsia" w:cstheme="minorEastAsia"/>
                <w:b/>
                <w:bCs/>
                <w:sz w:val="21"/>
                <w:szCs w:val="21"/>
                <w:vertAlign w:val="baseline"/>
                <w:lang w:val="en-US" w:eastAsia="zh-CN"/>
              </w:rPr>
              <w:t>序号</w:t>
            </w:r>
          </w:p>
        </w:tc>
        <w:tc>
          <w:tcPr>
            <w:tcW w:w="1770" w:type="dxa"/>
          </w:tcPr>
          <w:p w14:paraId="4EB28C7D">
            <w:pPr>
              <w:numPr>
                <w:ilvl w:val="0"/>
                <w:numId w:val="0"/>
              </w:numPr>
              <w:spacing w:line="560" w:lineRule="exact"/>
              <w:jc w:val="center"/>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color w:val="000000"/>
                <w:kern w:val="0"/>
                <w:sz w:val="21"/>
                <w:szCs w:val="21"/>
              </w:rPr>
              <w:t>类型</w:t>
            </w:r>
          </w:p>
        </w:tc>
        <w:tc>
          <w:tcPr>
            <w:tcW w:w="6543" w:type="dxa"/>
          </w:tcPr>
          <w:p w14:paraId="714E8E1B">
            <w:pPr>
              <w:numPr>
                <w:ilvl w:val="0"/>
                <w:numId w:val="0"/>
              </w:numPr>
              <w:spacing w:line="560" w:lineRule="exact"/>
              <w:jc w:val="center"/>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color w:val="000000"/>
                <w:kern w:val="0"/>
                <w:sz w:val="21"/>
                <w:szCs w:val="21"/>
              </w:rPr>
              <w:t>要求</w:t>
            </w:r>
          </w:p>
        </w:tc>
      </w:tr>
      <w:tr w14:paraId="7C377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0" w:type="dxa"/>
            <w:vAlign w:val="center"/>
          </w:tcPr>
          <w:p w14:paraId="20C94D03">
            <w:pPr>
              <w:numPr>
                <w:ilvl w:val="0"/>
                <w:numId w:val="0"/>
              </w:numPr>
              <w:spacing w:line="560" w:lineRule="exact"/>
              <w:jc w:val="center"/>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1</w:t>
            </w:r>
          </w:p>
        </w:tc>
        <w:tc>
          <w:tcPr>
            <w:tcW w:w="1770" w:type="dxa"/>
            <w:vAlign w:val="center"/>
          </w:tcPr>
          <w:p w14:paraId="610A1F0F">
            <w:pPr>
              <w:numPr>
                <w:ilvl w:val="0"/>
                <w:numId w:val="0"/>
              </w:numPr>
              <w:spacing w:line="560" w:lineRule="exact"/>
              <w:jc w:val="center"/>
              <w:rPr>
                <w:rFonts w:hint="default" w:asciiTheme="minorEastAsia" w:hAnsiTheme="minorEastAsia" w:eastAsiaTheme="minorEastAsia" w:cstheme="minorEastAsia"/>
                <w:b/>
                <w:bCs/>
                <w:sz w:val="21"/>
                <w:szCs w:val="21"/>
                <w:vertAlign w:val="baseline"/>
                <w:lang w:val="en-US"/>
              </w:rPr>
            </w:pPr>
            <w:r>
              <w:rPr>
                <w:rFonts w:hint="eastAsia" w:asciiTheme="minorEastAsia" w:hAnsiTheme="minorEastAsia" w:eastAsiaTheme="minorEastAsia" w:cstheme="minorEastAsia"/>
                <w:b/>
                <w:bCs/>
                <w:sz w:val="21"/>
                <w:szCs w:val="21"/>
                <w:lang w:val="en-US" w:eastAsia="zh-CN"/>
              </w:rPr>
              <w:t>质保期限</w:t>
            </w:r>
          </w:p>
        </w:tc>
        <w:tc>
          <w:tcPr>
            <w:tcW w:w="6543" w:type="dxa"/>
            <w:vAlign w:val="center"/>
          </w:tcPr>
          <w:p w14:paraId="21C33A7C">
            <w:pPr>
              <w:spacing w:line="560" w:lineRule="exact"/>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sz w:val="21"/>
                <w:szCs w:val="21"/>
                <w:lang w:val="en-US" w:eastAsia="zh-CN"/>
              </w:rPr>
              <w:t>易耗品类物资无质保期要求，但须保证产品在保质期内质量合格；高压水枪高、置物架、电子秤、等耐用品质保期不少于1年（自验收合格之日起计算）。</w:t>
            </w:r>
          </w:p>
        </w:tc>
      </w:tr>
      <w:tr w14:paraId="2A31B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0" w:type="dxa"/>
            <w:vAlign w:val="center"/>
          </w:tcPr>
          <w:p w14:paraId="7237B06D">
            <w:pPr>
              <w:numPr>
                <w:ilvl w:val="0"/>
                <w:numId w:val="0"/>
              </w:numPr>
              <w:spacing w:line="560" w:lineRule="exact"/>
              <w:jc w:val="center"/>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2</w:t>
            </w:r>
          </w:p>
        </w:tc>
        <w:tc>
          <w:tcPr>
            <w:tcW w:w="1770" w:type="dxa"/>
            <w:shd w:val="clear" w:color="auto" w:fill="auto"/>
            <w:vAlign w:val="center"/>
          </w:tcPr>
          <w:p w14:paraId="1F5C31F5">
            <w:pPr>
              <w:numPr>
                <w:ilvl w:val="0"/>
                <w:numId w:val="0"/>
              </w:numPr>
              <w:spacing w:line="560" w:lineRule="exact"/>
              <w:ind w:left="0" w:leftChars="0" w:firstLine="0" w:firstLineChars="0"/>
              <w:jc w:val="center"/>
              <w:rPr>
                <w:rFonts w:hint="default" w:asciiTheme="minorEastAsia" w:hAnsiTheme="minorEastAsia" w:eastAsiaTheme="minorEastAsia" w:cstheme="minorEastAsia"/>
                <w:b/>
                <w:bCs/>
                <w:kern w:val="2"/>
                <w:sz w:val="21"/>
                <w:szCs w:val="21"/>
                <w:vertAlign w:val="baseline"/>
                <w:lang w:val="en-US" w:eastAsia="zh-CN" w:bidi="ar-SA"/>
              </w:rPr>
            </w:pPr>
            <w:r>
              <w:rPr>
                <w:rFonts w:hint="eastAsia" w:asciiTheme="minorEastAsia" w:hAnsiTheme="minorEastAsia" w:eastAsiaTheme="minorEastAsia" w:cstheme="minorEastAsia"/>
                <w:b/>
                <w:bCs/>
                <w:sz w:val="21"/>
                <w:szCs w:val="21"/>
              </w:rPr>
              <w:t>交付时间及地点</w:t>
            </w:r>
          </w:p>
        </w:tc>
        <w:tc>
          <w:tcPr>
            <w:tcW w:w="6543" w:type="dxa"/>
            <w:vAlign w:val="center"/>
          </w:tcPr>
          <w:p w14:paraId="651D4763">
            <w:pPr>
              <w:numPr>
                <w:ilvl w:val="0"/>
                <w:numId w:val="0"/>
              </w:numPr>
              <w:spacing w:line="560" w:lineRule="exact"/>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lang w:val="en-US" w:eastAsia="zh-CN"/>
              </w:rPr>
              <w:t>1.</w:t>
            </w:r>
            <w:r>
              <w:rPr>
                <w:rFonts w:hint="eastAsia" w:asciiTheme="minorEastAsia" w:hAnsiTheme="minorEastAsia" w:eastAsiaTheme="minorEastAsia" w:cstheme="minorEastAsia"/>
                <w:b w:val="0"/>
                <w:bCs w:val="0"/>
                <w:sz w:val="21"/>
                <w:szCs w:val="21"/>
                <w:vertAlign w:val="baseline"/>
              </w:rPr>
              <w:t>采用分批送货方式，服务期为1年。甲方根据实际使用需求提前1个工作日通知乙方送货，乙方须在接到通知后3个工作日内将该批次货物送达甲方指定地点。每批次送货数量由甲方根据实际需求确定，乙方不得拒绝小批量送货。</w:t>
            </w:r>
          </w:p>
          <w:p w14:paraId="42E4C960">
            <w:pPr>
              <w:numPr>
                <w:ilvl w:val="0"/>
                <w:numId w:val="0"/>
              </w:numPr>
              <w:spacing w:line="560" w:lineRule="exact"/>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val="0"/>
                <w:bCs w:val="0"/>
                <w:sz w:val="21"/>
                <w:szCs w:val="21"/>
                <w:vertAlign w:val="baseline"/>
                <w:lang w:val="en-US" w:eastAsia="zh-CN"/>
              </w:rPr>
              <w:t>2.</w:t>
            </w:r>
            <w:r>
              <w:rPr>
                <w:rFonts w:hint="eastAsia" w:asciiTheme="minorEastAsia" w:hAnsiTheme="minorEastAsia" w:eastAsiaTheme="minorEastAsia" w:cstheme="minorEastAsia"/>
                <w:b w:val="0"/>
                <w:bCs w:val="0"/>
                <w:sz w:val="21"/>
                <w:szCs w:val="21"/>
                <w:vertAlign w:val="baseline"/>
              </w:rPr>
              <w:t>交付地点：广西壮族自治区生殖医院食堂及茶饮吧指定位置。供应商须负责运输、搬运及就位，产生的一切费用由供应商承担。</w:t>
            </w:r>
          </w:p>
        </w:tc>
      </w:tr>
      <w:tr w14:paraId="2759A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0" w:type="dxa"/>
            <w:vAlign w:val="center"/>
          </w:tcPr>
          <w:p w14:paraId="7E59A10F">
            <w:pPr>
              <w:numPr>
                <w:ilvl w:val="0"/>
                <w:numId w:val="0"/>
              </w:numPr>
              <w:spacing w:line="560" w:lineRule="exact"/>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3</w:t>
            </w:r>
          </w:p>
        </w:tc>
        <w:tc>
          <w:tcPr>
            <w:tcW w:w="1770" w:type="dxa"/>
            <w:shd w:val="clear" w:color="auto" w:fill="auto"/>
            <w:vAlign w:val="center"/>
          </w:tcPr>
          <w:p w14:paraId="68186C52">
            <w:pPr>
              <w:numPr>
                <w:ilvl w:val="0"/>
                <w:numId w:val="0"/>
              </w:numPr>
              <w:spacing w:line="560" w:lineRule="exact"/>
              <w:ind w:left="0" w:leftChars="0" w:firstLine="0" w:firstLineChars="0"/>
              <w:jc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vertAlign w:val="baseline"/>
                <w:lang w:val="en-US" w:eastAsia="zh-CN"/>
              </w:rPr>
              <w:t>付款方式</w:t>
            </w:r>
          </w:p>
        </w:tc>
        <w:tc>
          <w:tcPr>
            <w:tcW w:w="6543" w:type="dxa"/>
            <w:vAlign w:val="center"/>
          </w:tcPr>
          <w:p w14:paraId="37AA160B">
            <w:pPr>
              <w:numPr>
                <w:ilvl w:val="0"/>
                <w:numId w:val="0"/>
              </w:numPr>
              <w:spacing w:line="560" w:lineRule="exact"/>
              <w:jc w:val="left"/>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根据实际采购量结算，原则上按月结算付款（特殊情况除外），每个月5个工作日前，采购人根据供应商制作的每月费用明细单，经采购人审核无误后，供应商开具足额发票给采购人，采购人收到发票后10个工作日内支付。</w:t>
            </w:r>
          </w:p>
        </w:tc>
      </w:tr>
      <w:tr w14:paraId="0DF59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0" w:type="dxa"/>
            <w:vAlign w:val="center"/>
          </w:tcPr>
          <w:p w14:paraId="5CE570F3">
            <w:pPr>
              <w:numPr>
                <w:ilvl w:val="0"/>
                <w:numId w:val="0"/>
              </w:numPr>
              <w:spacing w:line="560" w:lineRule="exact"/>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4</w:t>
            </w:r>
          </w:p>
        </w:tc>
        <w:tc>
          <w:tcPr>
            <w:tcW w:w="1770" w:type="dxa"/>
            <w:shd w:val="clear" w:color="auto" w:fill="auto"/>
            <w:vAlign w:val="center"/>
          </w:tcPr>
          <w:p w14:paraId="0E65DC45">
            <w:pPr>
              <w:numPr>
                <w:ilvl w:val="0"/>
                <w:numId w:val="0"/>
              </w:numPr>
              <w:spacing w:line="560" w:lineRule="exact"/>
              <w:ind w:left="0" w:leftChars="0" w:firstLine="0" w:firstLineChars="0"/>
              <w:jc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履约保证金</w:t>
            </w:r>
          </w:p>
        </w:tc>
        <w:tc>
          <w:tcPr>
            <w:tcW w:w="6543" w:type="dxa"/>
            <w:vAlign w:val="center"/>
          </w:tcPr>
          <w:p w14:paraId="02C4F326">
            <w:pPr>
              <w:spacing w:line="560" w:lineRule="exact"/>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sz w:val="21"/>
                <w:szCs w:val="21"/>
              </w:rPr>
              <w:t>本项目不收取履约保证金。</w:t>
            </w:r>
          </w:p>
        </w:tc>
      </w:tr>
      <w:tr w14:paraId="029A7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0" w:type="dxa"/>
            <w:vAlign w:val="center"/>
          </w:tcPr>
          <w:p w14:paraId="577D70D6">
            <w:pPr>
              <w:numPr>
                <w:ilvl w:val="0"/>
                <w:numId w:val="0"/>
              </w:numPr>
              <w:spacing w:line="560" w:lineRule="exact"/>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5</w:t>
            </w:r>
          </w:p>
        </w:tc>
        <w:tc>
          <w:tcPr>
            <w:tcW w:w="1770" w:type="dxa"/>
            <w:shd w:val="clear" w:color="auto" w:fill="auto"/>
            <w:vAlign w:val="center"/>
          </w:tcPr>
          <w:p w14:paraId="0FBEB24E">
            <w:pPr>
              <w:numPr>
                <w:ilvl w:val="0"/>
                <w:numId w:val="0"/>
              </w:numPr>
              <w:spacing w:line="560" w:lineRule="exact"/>
              <w:ind w:left="0" w:leftChars="0" w:firstLine="0" w:firstLineChars="0"/>
              <w:jc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售后服务</w:t>
            </w:r>
          </w:p>
        </w:tc>
        <w:tc>
          <w:tcPr>
            <w:tcW w:w="6543" w:type="dxa"/>
            <w:vAlign w:val="center"/>
          </w:tcPr>
          <w:p w14:paraId="6909F007">
            <w:pPr>
              <w:spacing w:line="5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1.</w:t>
            </w:r>
            <w:r>
              <w:rPr>
                <w:rFonts w:hint="eastAsia" w:asciiTheme="minorEastAsia" w:hAnsiTheme="minorEastAsia" w:eastAsiaTheme="minorEastAsia" w:cstheme="minorEastAsia"/>
                <w:sz w:val="21"/>
                <w:szCs w:val="21"/>
              </w:rPr>
              <w:t>易耗品类物资如出现质量问题（如破损、异味、不符合食品级标准等），乙方须在接到通知后3个工作日内免费更换合格产品。</w:t>
            </w:r>
          </w:p>
          <w:p w14:paraId="40234F50">
            <w:pPr>
              <w:spacing w:line="5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2.</w:t>
            </w:r>
            <w:r>
              <w:rPr>
                <w:rFonts w:hint="eastAsia" w:asciiTheme="minorEastAsia" w:hAnsiTheme="minorEastAsia" w:eastAsiaTheme="minorEastAsia" w:cstheme="minorEastAsia"/>
                <w:sz w:val="21"/>
                <w:szCs w:val="21"/>
              </w:rPr>
              <w:t>耐用品电子秤及其他物品等质保期内免费维修或更换，接到报修通知后24小时内响应，48小时内到场处理。</w:t>
            </w:r>
          </w:p>
          <w:p w14:paraId="00A80E49">
            <w:pPr>
              <w:spacing w:line="560" w:lineRule="exact"/>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sz w:val="21"/>
                <w:szCs w:val="21"/>
                <w:lang w:val="en-US" w:eastAsia="zh-CN"/>
              </w:rPr>
              <w:t>3.</w:t>
            </w:r>
            <w:r>
              <w:rPr>
                <w:rFonts w:hint="eastAsia" w:asciiTheme="minorEastAsia" w:hAnsiTheme="minorEastAsia" w:eastAsiaTheme="minorEastAsia" w:cstheme="minorEastAsia"/>
                <w:sz w:val="21"/>
                <w:szCs w:val="21"/>
              </w:rPr>
              <w:t>分批送货期间，乙方须保持联系畅通，确保按甲方需求及时供货，不得无故拖延或拒绝供货。</w:t>
            </w:r>
          </w:p>
        </w:tc>
      </w:tr>
      <w:tr w14:paraId="4609B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0" w:type="dxa"/>
            <w:vAlign w:val="center"/>
          </w:tcPr>
          <w:p w14:paraId="066DB14F">
            <w:pPr>
              <w:numPr>
                <w:ilvl w:val="0"/>
                <w:numId w:val="0"/>
              </w:numPr>
              <w:spacing w:line="560" w:lineRule="exact"/>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6</w:t>
            </w:r>
          </w:p>
        </w:tc>
        <w:tc>
          <w:tcPr>
            <w:tcW w:w="1770" w:type="dxa"/>
            <w:shd w:val="clear" w:color="auto" w:fill="auto"/>
            <w:vAlign w:val="center"/>
          </w:tcPr>
          <w:p w14:paraId="11853775">
            <w:pPr>
              <w:numPr>
                <w:ilvl w:val="0"/>
                <w:numId w:val="0"/>
              </w:numPr>
              <w:spacing w:line="560" w:lineRule="exact"/>
              <w:ind w:left="0" w:leftChars="0" w:firstLine="0" w:firstLineChars="0"/>
              <w:jc w:val="center"/>
              <w:rPr>
                <w:rFonts w:hint="default"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rPr>
              <w:t>验收标准</w:t>
            </w:r>
          </w:p>
        </w:tc>
        <w:tc>
          <w:tcPr>
            <w:tcW w:w="6543" w:type="dxa"/>
            <w:vAlign w:val="center"/>
          </w:tcPr>
          <w:p w14:paraId="7F99D81D">
            <w:pPr>
              <w:spacing w:line="5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按国家相关标准及合同约定规格参数进行验收。产品须为全新正品，数量、规格、型号、质量符合采购需求及合同约定。食品接触类物资验收时需提供产品合格证或检测报告。每批次送货均须单独验收，验收不合格的，乙方须在7个工作日内免费更换合格产品。定制包装袋首次送货时须经甲方确认logo印刷效果后方可批量生产。</w:t>
            </w:r>
          </w:p>
        </w:tc>
      </w:tr>
      <w:tr w14:paraId="6E720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0" w:type="dxa"/>
            <w:vAlign w:val="center"/>
          </w:tcPr>
          <w:p w14:paraId="22D5DA9B">
            <w:pPr>
              <w:numPr>
                <w:ilvl w:val="0"/>
                <w:numId w:val="0"/>
              </w:numPr>
              <w:spacing w:line="560" w:lineRule="exact"/>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7</w:t>
            </w:r>
          </w:p>
        </w:tc>
        <w:tc>
          <w:tcPr>
            <w:tcW w:w="1770" w:type="dxa"/>
            <w:shd w:val="clear" w:color="auto" w:fill="auto"/>
            <w:vAlign w:val="center"/>
          </w:tcPr>
          <w:p w14:paraId="145C9D3B">
            <w:pPr>
              <w:numPr>
                <w:ilvl w:val="0"/>
                <w:numId w:val="0"/>
              </w:numPr>
              <w:spacing w:line="560" w:lineRule="exact"/>
              <w:ind w:left="0" w:leftChars="0" w:firstLine="0" w:firstLineChars="0"/>
              <w:jc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违约责任</w:t>
            </w:r>
          </w:p>
        </w:tc>
        <w:tc>
          <w:tcPr>
            <w:tcW w:w="6543" w:type="dxa"/>
            <w:vAlign w:val="center"/>
          </w:tcPr>
          <w:p w14:paraId="5C82B818">
            <w:pPr>
              <w:spacing w:line="5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按《中华人民共和国民法典》等相关规定及合同约定执行。乙方逾期交付的，每逾期一日按该批次送货金额的0.5%向甲方支付违约金；分批送货期间乙方累计3次未按甲方要求及时供货的，甲方有权解除合同，乙方须承担相应损失。产品质量不合格的，乙方须免费更换并承担由此给甲方造成的损失。</w:t>
            </w:r>
          </w:p>
        </w:tc>
      </w:tr>
      <w:tr w14:paraId="61797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0" w:type="dxa"/>
            <w:vAlign w:val="center"/>
          </w:tcPr>
          <w:p w14:paraId="257B629E">
            <w:pPr>
              <w:numPr>
                <w:ilvl w:val="0"/>
                <w:numId w:val="0"/>
              </w:numPr>
              <w:spacing w:line="560" w:lineRule="exact"/>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8</w:t>
            </w:r>
          </w:p>
        </w:tc>
        <w:tc>
          <w:tcPr>
            <w:tcW w:w="1770" w:type="dxa"/>
            <w:shd w:val="clear" w:color="auto" w:fill="auto"/>
            <w:vAlign w:val="center"/>
          </w:tcPr>
          <w:p w14:paraId="5A68D634">
            <w:pPr>
              <w:numPr>
                <w:ilvl w:val="0"/>
                <w:numId w:val="0"/>
              </w:numPr>
              <w:spacing w:line="560" w:lineRule="exact"/>
              <w:ind w:left="0" w:leftChars="0" w:firstLine="0" w:firstLineChars="0"/>
              <w:jc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其他要求</w:t>
            </w:r>
          </w:p>
        </w:tc>
        <w:tc>
          <w:tcPr>
            <w:tcW w:w="6543" w:type="dxa"/>
            <w:vAlign w:val="center"/>
          </w:tcPr>
          <w:p w14:paraId="59547FDE">
            <w:pPr>
              <w:spacing w:line="5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1.</w:t>
            </w:r>
            <w:r>
              <w:rPr>
                <w:rFonts w:hint="eastAsia" w:asciiTheme="minorEastAsia" w:hAnsiTheme="minorEastAsia" w:eastAsiaTheme="minorEastAsia" w:cstheme="minorEastAsia"/>
                <w:sz w:val="21"/>
                <w:szCs w:val="21"/>
              </w:rPr>
              <w:t>定制包装袋的logo设计稿由甲方提供，乙方须按照甲方确认的设计稿进行印刷，不得擅自更改。</w:t>
            </w:r>
          </w:p>
          <w:p w14:paraId="194E60AE">
            <w:pPr>
              <w:spacing w:line="5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2.</w:t>
            </w:r>
            <w:r>
              <w:rPr>
                <w:rFonts w:hint="eastAsia" w:asciiTheme="minorEastAsia" w:hAnsiTheme="minorEastAsia" w:eastAsiaTheme="minorEastAsia" w:cstheme="minorEastAsia"/>
                <w:sz w:val="21"/>
                <w:szCs w:val="21"/>
              </w:rPr>
              <w:t>供应商须遵守医院各项管理规定，进入院区作业须服从院方管理，注意安全，保持环境卫生。</w:t>
            </w:r>
          </w:p>
          <w:p w14:paraId="5E4837B7">
            <w:pPr>
              <w:spacing w:line="5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3.</w:t>
            </w:r>
            <w:r>
              <w:rPr>
                <w:rFonts w:hint="eastAsia" w:asciiTheme="minorEastAsia" w:hAnsiTheme="minorEastAsia" w:eastAsiaTheme="minorEastAsia" w:cstheme="minorEastAsia"/>
                <w:sz w:val="21"/>
                <w:szCs w:val="21"/>
              </w:rPr>
              <w:t>分批送货期间，如遇市场价格波动，合同单价保持不变，乙方不得以此为由拒绝供货或要求调价。</w:t>
            </w:r>
          </w:p>
        </w:tc>
      </w:tr>
      <w:tr w14:paraId="73DF3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0" w:type="dxa"/>
            <w:vAlign w:val="center"/>
          </w:tcPr>
          <w:p w14:paraId="5DD13F00">
            <w:pPr>
              <w:numPr>
                <w:ilvl w:val="0"/>
                <w:numId w:val="0"/>
              </w:numPr>
              <w:spacing w:line="560" w:lineRule="exact"/>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9</w:t>
            </w:r>
          </w:p>
        </w:tc>
        <w:tc>
          <w:tcPr>
            <w:tcW w:w="1770" w:type="dxa"/>
            <w:shd w:val="clear" w:color="auto" w:fill="auto"/>
            <w:vAlign w:val="center"/>
          </w:tcPr>
          <w:p w14:paraId="30BB0F39">
            <w:pPr>
              <w:numPr>
                <w:ilvl w:val="0"/>
                <w:numId w:val="0"/>
              </w:numPr>
              <w:spacing w:line="560" w:lineRule="exact"/>
              <w:ind w:left="0" w:leftChars="0" w:firstLine="0" w:firstLineChars="0"/>
              <w:jc w:val="center"/>
              <w:rPr>
                <w:rFonts w:hint="default"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特别说明</w:t>
            </w:r>
          </w:p>
        </w:tc>
        <w:tc>
          <w:tcPr>
            <w:tcW w:w="6543" w:type="dxa"/>
            <w:vAlign w:val="center"/>
          </w:tcPr>
          <w:p w14:paraId="3FEC4121">
            <w:pPr>
              <w:spacing w:line="560" w:lineRule="exact"/>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1.本项目采购标的中的品牌、型号仅作为参考，供应商可提供同等或优于参考参数的产品，最终以实际采购确认的品牌、型号为准。</w:t>
            </w:r>
          </w:p>
          <w:p w14:paraId="31D2B0CC">
            <w:pPr>
              <w:spacing w:line="560" w:lineRule="exact"/>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2.本项目部分物资采用分批送货（1年）方式，采购数量为年度预估总量，实际采购量以甲方分批通知送货的数量为准，最终结算金额按实际送货数量乘以合同单价计算，不超合同总金额。</w:t>
            </w:r>
          </w:p>
        </w:tc>
      </w:tr>
    </w:tbl>
    <w:p w14:paraId="2669F81D">
      <w:pPr>
        <w:numPr>
          <w:ilvl w:val="0"/>
          <w:numId w:val="0"/>
        </w:numPr>
        <w:spacing w:line="560" w:lineRule="exact"/>
        <w:jc w:val="left"/>
        <w:rPr>
          <w:rFonts w:hint="eastAsia" w:asciiTheme="minorEastAsia" w:hAnsiTheme="minorEastAsia" w:eastAsiaTheme="minorEastAsia" w:cstheme="minorEastAsia"/>
          <w:b/>
          <w:bCs/>
          <w:sz w:val="21"/>
          <w:szCs w:val="21"/>
        </w:rPr>
      </w:pPr>
    </w:p>
    <w:p w14:paraId="7E9B922C">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left"/>
        <w:textAlignment w:val="center"/>
        <w:rPr>
          <w:rFonts w:hint="eastAsia" w:asciiTheme="minorEastAsia" w:hAnsiTheme="minorEastAsia" w:eastAsiaTheme="minorEastAsia" w:cstheme="minorEastAsia"/>
          <w:b/>
          <w:sz w:val="21"/>
          <w:szCs w:val="21"/>
          <w:highlight w:val="none"/>
          <w:lang w:val="en-US" w:eastAsia="zh-CN"/>
        </w:rPr>
      </w:pPr>
    </w:p>
    <w:p w14:paraId="2A9B128D">
      <w:pPr>
        <w:pStyle w:val="3"/>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ascii="Times New Roman" w:hAnsi="Times New Roman" w:eastAsia="宋体" w:cs="Times New Roman"/>
          <w:sz w:val="36"/>
          <w:szCs w:val="36"/>
          <w:highlight w:val="none"/>
          <w:lang w:val="en-US" w:eastAsia="zh-CN"/>
        </w:rPr>
      </w:pPr>
      <w:bookmarkStart w:id="5" w:name="_Toc18067"/>
      <w:r>
        <w:rPr>
          <w:rFonts w:hint="eastAsia" w:ascii="Times New Roman" w:hAnsi="Times New Roman" w:eastAsia="宋体" w:cs="Times New Roman"/>
          <w:sz w:val="36"/>
          <w:szCs w:val="36"/>
          <w:highlight w:val="none"/>
          <w:lang w:val="en-US" w:eastAsia="zh-CN"/>
        </w:rPr>
        <w:t>第三章 响应文件格式</w:t>
      </w:r>
      <w:bookmarkEnd w:id="5"/>
    </w:p>
    <w:p w14:paraId="3F236313">
      <w:pPr>
        <w:rPr>
          <w:highlight w:val="none"/>
        </w:rPr>
      </w:pPr>
    </w:p>
    <w:p w14:paraId="7EE9F07F">
      <w:pPr>
        <w:rPr>
          <w:highlight w:val="none"/>
        </w:rPr>
      </w:pPr>
    </w:p>
    <w:p w14:paraId="612A8841">
      <w:pPr>
        <w:rPr>
          <w:highlight w:val="none"/>
        </w:rPr>
      </w:pPr>
    </w:p>
    <w:p w14:paraId="2E62B9C7">
      <w:pPr>
        <w:rPr>
          <w:highlight w:val="none"/>
        </w:rPr>
      </w:pPr>
    </w:p>
    <w:p w14:paraId="7730420B">
      <w:pPr>
        <w:spacing w:line="240" w:lineRule="atLeast"/>
        <w:jc w:val="center"/>
        <w:rPr>
          <w:rFonts w:hint="eastAsia" w:ascii="宋体" w:hAnsi="宋体"/>
          <w:b/>
          <w:sz w:val="32"/>
          <w:szCs w:val="32"/>
          <w:highlight w:val="none"/>
        </w:rPr>
      </w:pPr>
      <w:r>
        <w:rPr>
          <w:rFonts w:hint="eastAsia" w:ascii="宋体" w:hAnsi="宋体"/>
          <w:b/>
          <w:sz w:val="44"/>
          <w:szCs w:val="44"/>
          <w:highlight w:val="none"/>
        </w:rPr>
        <w:t>响  应  文  件</w:t>
      </w:r>
      <w:r>
        <w:rPr>
          <w:rFonts w:hint="eastAsia" w:ascii="宋体" w:hAnsi="宋体"/>
          <w:b/>
          <w:sz w:val="32"/>
          <w:szCs w:val="32"/>
          <w:highlight w:val="none"/>
        </w:rPr>
        <w:t xml:space="preserve"> </w:t>
      </w:r>
    </w:p>
    <w:p w14:paraId="322ADA9A">
      <w:pPr>
        <w:spacing w:line="240" w:lineRule="atLeast"/>
        <w:jc w:val="center"/>
        <w:rPr>
          <w:rFonts w:hint="eastAsia" w:ascii="宋体" w:hAnsi="宋体"/>
          <w:b/>
          <w:sz w:val="32"/>
          <w:szCs w:val="32"/>
          <w:highlight w:val="none"/>
        </w:rPr>
      </w:pPr>
    </w:p>
    <w:p w14:paraId="33CC8A77">
      <w:pPr>
        <w:spacing w:line="360" w:lineRule="auto"/>
        <w:jc w:val="center"/>
        <w:rPr>
          <w:rFonts w:hint="eastAsia" w:ascii="宋体" w:hAnsi="宋体"/>
          <w:szCs w:val="21"/>
          <w:highlight w:val="none"/>
        </w:rPr>
      </w:pPr>
    </w:p>
    <w:p w14:paraId="65483FC3">
      <w:pPr>
        <w:spacing w:line="360" w:lineRule="auto"/>
        <w:jc w:val="center"/>
        <w:rPr>
          <w:rFonts w:hint="eastAsia" w:ascii="宋体" w:hAnsi="宋体"/>
          <w:szCs w:val="21"/>
          <w:highlight w:val="none"/>
        </w:rPr>
      </w:pPr>
    </w:p>
    <w:p w14:paraId="17B7A45A">
      <w:pPr>
        <w:spacing w:line="360" w:lineRule="auto"/>
        <w:jc w:val="center"/>
        <w:rPr>
          <w:rFonts w:hint="eastAsia" w:ascii="宋体" w:hAnsi="宋体"/>
          <w:szCs w:val="21"/>
          <w:highlight w:val="none"/>
        </w:rPr>
      </w:pPr>
    </w:p>
    <w:p w14:paraId="0EFF242E">
      <w:pPr>
        <w:spacing w:line="360" w:lineRule="auto"/>
        <w:jc w:val="center"/>
        <w:rPr>
          <w:rFonts w:hint="eastAsia" w:ascii="宋体" w:hAnsi="宋体"/>
          <w:szCs w:val="21"/>
          <w:highlight w:val="none"/>
        </w:rPr>
      </w:pPr>
    </w:p>
    <w:p w14:paraId="4CE79487">
      <w:pPr>
        <w:spacing w:line="360" w:lineRule="auto"/>
        <w:jc w:val="center"/>
        <w:rPr>
          <w:rFonts w:hint="eastAsia" w:ascii="宋体" w:hAnsi="宋体"/>
          <w:szCs w:val="21"/>
          <w:highlight w:val="none"/>
        </w:rPr>
      </w:pPr>
    </w:p>
    <w:p w14:paraId="007C6B3F">
      <w:pPr>
        <w:spacing w:line="360" w:lineRule="auto"/>
        <w:jc w:val="center"/>
        <w:rPr>
          <w:rFonts w:hint="eastAsia" w:ascii="宋体" w:hAnsi="宋体"/>
          <w:szCs w:val="21"/>
          <w:highlight w:val="none"/>
        </w:rPr>
      </w:pPr>
    </w:p>
    <w:p w14:paraId="284A961D">
      <w:pPr>
        <w:spacing w:line="360" w:lineRule="auto"/>
        <w:ind w:firstLine="1680" w:firstLineChars="700"/>
        <w:jc w:val="left"/>
        <w:rPr>
          <w:rFonts w:hint="eastAsia" w:ascii="宋体" w:hAnsi="宋体"/>
          <w:sz w:val="24"/>
          <w:szCs w:val="24"/>
          <w:highlight w:val="none"/>
          <w:u w:val="single"/>
        </w:rPr>
      </w:pPr>
      <w:r>
        <w:rPr>
          <w:rFonts w:hint="eastAsia" w:ascii="宋体" w:hAnsi="宋体"/>
          <w:sz w:val="24"/>
          <w:szCs w:val="24"/>
          <w:highlight w:val="none"/>
        </w:rPr>
        <w:t>采购项目名称：</w:t>
      </w:r>
      <w:r>
        <w:rPr>
          <w:rFonts w:hint="eastAsia" w:ascii="宋体" w:hAnsi="宋体"/>
          <w:sz w:val="24"/>
          <w:szCs w:val="24"/>
          <w:highlight w:val="none"/>
          <w:u w:val="single"/>
        </w:rPr>
        <w:t xml:space="preserve">                       </w:t>
      </w:r>
    </w:p>
    <w:p w14:paraId="4C46AC03">
      <w:pPr>
        <w:spacing w:line="360" w:lineRule="auto"/>
        <w:ind w:firstLine="3120" w:firstLineChars="1300"/>
        <w:jc w:val="left"/>
        <w:rPr>
          <w:rFonts w:hint="eastAsia" w:ascii="宋体" w:hAnsi="宋体"/>
          <w:sz w:val="24"/>
          <w:szCs w:val="24"/>
          <w:highlight w:val="none"/>
          <w:u w:val="single"/>
        </w:rPr>
      </w:pPr>
    </w:p>
    <w:p w14:paraId="5F0DF547">
      <w:pPr>
        <w:tabs>
          <w:tab w:val="left" w:pos="3240"/>
        </w:tabs>
        <w:spacing w:line="360" w:lineRule="auto"/>
        <w:ind w:firstLine="1680" w:firstLineChars="700"/>
        <w:jc w:val="left"/>
        <w:rPr>
          <w:rFonts w:hint="eastAsia" w:ascii="宋体" w:hAnsi="宋体"/>
          <w:sz w:val="24"/>
          <w:szCs w:val="24"/>
          <w:highlight w:val="none"/>
          <w:u w:val="single"/>
        </w:rPr>
      </w:pPr>
      <w:r>
        <w:rPr>
          <w:rFonts w:hint="eastAsia" w:ascii="宋体" w:hAnsi="宋体"/>
          <w:sz w:val="24"/>
          <w:szCs w:val="24"/>
          <w:highlight w:val="none"/>
        </w:rPr>
        <w:t>采购项目编号：</w:t>
      </w:r>
      <w:r>
        <w:rPr>
          <w:rFonts w:hint="eastAsia" w:ascii="宋体" w:hAnsi="宋体"/>
          <w:sz w:val="24"/>
          <w:szCs w:val="24"/>
          <w:highlight w:val="none"/>
          <w:u w:val="single"/>
        </w:rPr>
        <w:t xml:space="preserve">                       </w:t>
      </w:r>
    </w:p>
    <w:p w14:paraId="6FFEAD28">
      <w:pPr>
        <w:pStyle w:val="8"/>
        <w:snapToGrid w:val="0"/>
        <w:spacing w:line="400" w:lineRule="exact"/>
        <w:ind w:firstLine="1320" w:firstLineChars="550"/>
        <w:rPr>
          <w:rFonts w:hint="eastAsia" w:ascii="宋体" w:hAnsi="宋体"/>
          <w:sz w:val="24"/>
          <w:szCs w:val="24"/>
          <w:highlight w:val="none"/>
          <w:lang w:val="en-US" w:eastAsia="zh-CN"/>
        </w:rPr>
      </w:pPr>
    </w:p>
    <w:p w14:paraId="7C40FB25">
      <w:pPr>
        <w:rPr>
          <w:rFonts w:hint="eastAsia" w:ascii="宋体" w:hAnsi="宋体"/>
          <w:sz w:val="24"/>
          <w:szCs w:val="24"/>
          <w:highlight w:val="none"/>
          <w:lang w:val="en-US" w:eastAsia="zh-CN"/>
        </w:rPr>
      </w:pPr>
    </w:p>
    <w:p w14:paraId="0F8A6C59">
      <w:pPr>
        <w:rPr>
          <w:rFonts w:hint="eastAsia" w:ascii="宋体" w:hAnsi="宋体"/>
          <w:sz w:val="24"/>
          <w:szCs w:val="24"/>
          <w:highlight w:val="none"/>
          <w:lang w:val="en-US" w:eastAsia="zh-CN"/>
        </w:rPr>
      </w:pPr>
    </w:p>
    <w:p w14:paraId="67DFBCDC">
      <w:pPr>
        <w:rPr>
          <w:rFonts w:hint="eastAsia" w:ascii="宋体" w:hAnsi="宋体"/>
          <w:sz w:val="24"/>
          <w:szCs w:val="24"/>
          <w:highlight w:val="none"/>
          <w:lang w:val="en-US" w:eastAsia="zh-CN"/>
        </w:rPr>
      </w:pPr>
    </w:p>
    <w:p w14:paraId="52AF9B5B">
      <w:pPr>
        <w:pStyle w:val="8"/>
        <w:snapToGrid w:val="0"/>
        <w:spacing w:line="400" w:lineRule="exact"/>
        <w:ind w:firstLine="1320" w:firstLineChars="550"/>
        <w:rPr>
          <w:rFonts w:hint="eastAsia" w:ascii="宋体" w:hAnsi="宋体"/>
          <w:sz w:val="24"/>
          <w:szCs w:val="24"/>
          <w:highlight w:val="none"/>
          <w:lang w:val="en-US" w:eastAsia="zh-CN"/>
        </w:rPr>
      </w:pPr>
      <w:r>
        <w:rPr>
          <w:rFonts w:hint="eastAsia" w:ascii="宋体" w:hAnsi="宋体"/>
          <w:sz w:val="24"/>
          <w:szCs w:val="24"/>
          <w:highlight w:val="none"/>
          <w:lang w:val="en-US" w:eastAsia="zh-CN"/>
        </w:rPr>
        <w:t xml:space="preserve">                                            </w:t>
      </w:r>
    </w:p>
    <w:p w14:paraId="71510D4F">
      <w:pPr>
        <w:pStyle w:val="18"/>
        <w:wordWrap w:val="0"/>
        <w:spacing w:line="360" w:lineRule="auto"/>
        <w:ind w:firstLine="616" w:firstLineChars="257"/>
        <w:jc w:val="right"/>
        <w:rPr>
          <w:rFonts w:hint="eastAsia"/>
          <w:sz w:val="24"/>
          <w:szCs w:val="24"/>
          <w:highlight w:val="none"/>
          <w:u w:val="single"/>
        </w:rPr>
      </w:pPr>
      <w:r>
        <w:rPr>
          <w:rFonts w:hint="eastAsia" w:ascii="宋体" w:hAnsi="宋体"/>
          <w:sz w:val="24"/>
          <w:szCs w:val="24"/>
          <w:highlight w:val="none"/>
          <w:lang w:val="en-US" w:eastAsia="zh-CN"/>
        </w:rPr>
        <w:t xml:space="preserve">             </w:t>
      </w:r>
      <w:r>
        <w:rPr>
          <w:rFonts w:hint="eastAsia"/>
          <w:sz w:val="24"/>
          <w:szCs w:val="24"/>
          <w:highlight w:val="none"/>
        </w:rPr>
        <w:t>供应商名称（盖公章）</w:t>
      </w:r>
      <w:r>
        <w:rPr>
          <w:rFonts w:hint="eastAsia"/>
          <w:sz w:val="24"/>
          <w:szCs w:val="24"/>
          <w:highlight w:val="none"/>
          <w:u w:val="single"/>
        </w:rPr>
        <w:t xml:space="preserve">         </w:t>
      </w:r>
    </w:p>
    <w:p w14:paraId="38A83255">
      <w:pPr>
        <w:pStyle w:val="18"/>
        <w:spacing w:line="360" w:lineRule="auto"/>
        <w:ind w:firstLine="616" w:firstLineChars="257"/>
        <w:jc w:val="right"/>
        <w:rPr>
          <w:rFonts w:hint="eastAsia"/>
          <w:sz w:val="24"/>
          <w:szCs w:val="24"/>
          <w:highlight w:val="none"/>
          <w:u w:val="single"/>
        </w:rPr>
      </w:pPr>
    </w:p>
    <w:p w14:paraId="4A83CCAB">
      <w:pPr>
        <w:pStyle w:val="18"/>
        <w:wordWrap w:val="0"/>
        <w:spacing w:line="360" w:lineRule="auto"/>
        <w:ind w:firstLine="616" w:firstLineChars="257"/>
        <w:jc w:val="right"/>
        <w:rPr>
          <w:rFonts w:hint="eastAsia" w:hAnsi="宋体"/>
          <w:b/>
          <w:sz w:val="24"/>
          <w:szCs w:val="24"/>
          <w:highlight w:val="none"/>
        </w:rPr>
      </w:pPr>
      <w:r>
        <w:rPr>
          <w:rFonts w:hint="eastAsia" w:hAnsi="宋体"/>
          <w:sz w:val="24"/>
          <w:szCs w:val="24"/>
          <w:highlight w:val="none"/>
          <w:lang w:val="en-US" w:eastAsia="zh-CN"/>
        </w:rPr>
        <w:t xml:space="preserve"> </w:t>
      </w:r>
      <w:r>
        <w:rPr>
          <w:rFonts w:hint="eastAsia" w:hAnsi="宋体"/>
          <w:sz w:val="24"/>
          <w:szCs w:val="24"/>
          <w:highlight w:val="none"/>
        </w:rPr>
        <w:t xml:space="preserve"> 日期：</w:t>
      </w:r>
      <w:r>
        <w:rPr>
          <w:rFonts w:hint="eastAsia" w:hAnsi="宋体"/>
          <w:sz w:val="24"/>
          <w:szCs w:val="24"/>
          <w:highlight w:val="none"/>
          <w:u w:val="single"/>
        </w:rPr>
        <w:t xml:space="preserve">      </w:t>
      </w:r>
      <w:r>
        <w:rPr>
          <w:rFonts w:hint="eastAsia" w:hAnsi="宋体"/>
          <w:sz w:val="24"/>
          <w:szCs w:val="24"/>
          <w:highlight w:val="none"/>
        </w:rPr>
        <w:t>年</w:t>
      </w:r>
      <w:r>
        <w:rPr>
          <w:rFonts w:hint="eastAsia" w:hAnsi="宋体"/>
          <w:sz w:val="24"/>
          <w:szCs w:val="24"/>
          <w:highlight w:val="none"/>
          <w:u w:val="single"/>
        </w:rPr>
        <w:t xml:space="preserve">     </w:t>
      </w:r>
      <w:r>
        <w:rPr>
          <w:rFonts w:hint="eastAsia" w:hAnsi="宋体"/>
          <w:sz w:val="24"/>
          <w:szCs w:val="24"/>
          <w:highlight w:val="none"/>
        </w:rPr>
        <w:t>月</w:t>
      </w:r>
      <w:r>
        <w:rPr>
          <w:rFonts w:hint="eastAsia" w:hAnsi="宋体"/>
          <w:sz w:val="24"/>
          <w:szCs w:val="24"/>
          <w:highlight w:val="none"/>
          <w:u w:val="single"/>
        </w:rPr>
        <w:t xml:space="preserve">     </w:t>
      </w:r>
      <w:r>
        <w:rPr>
          <w:rFonts w:hint="eastAsia" w:hAnsi="宋体"/>
          <w:sz w:val="24"/>
          <w:szCs w:val="24"/>
          <w:highlight w:val="none"/>
        </w:rPr>
        <w:t xml:space="preserve">日 </w:t>
      </w:r>
    </w:p>
    <w:p w14:paraId="6B2CA5EB">
      <w:pPr>
        <w:spacing w:line="360" w:lineRule="auto"/>
        <w:ind w:firstLine="6440" w:firstLineChars="2300"/>
        <w:rPr>
          <w:rFonts w:hint="eastAsia" w:ascii="宋体" w:hAnsi="宋体"/>
          <w:sz w:val="28"/>
          <w:szCs w:val="28"/>
          <w:highlight w:val="none"/>
        </w:rPr>
      </w:pPr>
    </w:p>
    <w:p w14:paraId="7E1C0DED">
      <w:pPr>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br w:type="page"/>
      </w:r>
    </w:p>
    <w:p w14:paraId="07496639">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eastAsia="zh-CN"/>
        </w:rPr>
      </w:pPr>
      <w:r>
        <w:rPr>
          <w:rFonts w:hint="eastAsia" w:ascii="宋体" w:hAnsi="宋体" w:eastAsia="宋体" w:cs="宋体"/>
          <w:b/>
          <w:bCs w:val="0"/>
          <w:color w:val="000000"/>
          <w:kern w:val="2"/>
          <w:sz w:val="21"/>
          <w:szCs w:val="21"/>
          <w:lang w:val="en-US" w:eastAsia="zh-CN" w:bidi="ar-SA"/>
        </w:rPr>
        <w:t>一、有效的</w:t>
      </w:r>
      <w:r>
        <w:rPr>
          <w:rFonts w:hint="eastAsia" w:ascii="宋体" w:hAnsi="宋体" w:eastAsia="宋体" w:cs="宋体"/>
          <w:b/>
          <w:bCs w:val="0"/>
          <w:color w:val="000000"/>
          <w:sz w:val="21"/>
          <w:szCs w:val="21"/>
          <w:highlight w:val="none"/>
          <w:lang w:val="en-US" w:eastAsia="zh-CN"/>
        </w:rPr>
        <w:t>供应商合法的主体资格证明（如营业执照、事业单位法人证书、执业许可证等）复印件</w:t>
      </w:r>
      <w:r>
        <w:rPr>
          <w:rFonts w:hint="eastAsia" w:ascii="宋体" w:hAnsi="宋体" w:eastAsia="宋体" w:cs="宋体"/>
          <w:b/>
          <w:bCs w:val="0"/>
          <w:color w:val="000000"/>
          <w:sz w:val="21"/>
          <w:szCs w:val="21"/>
          <w:highlight w:val="none"/>
          <w:lang w:eastAsia="zh-CN"/>
        </w:rPr>
        <w:t>（必须提供）</w:t>
      </w:r>
      <w:r>
        <w:rPr>
          <w:rFonts w:hint="eastAsia" w:ascii="宋体" w:hAnsi="宋体" w:cs="宋体"/>
          <w:b/>
          <w:bCs w:val="0"/>
          <w:color w:val="000000"/>
          <w:sz w:val="21"/>
          <w:szCs w:val="21"/>
          <w:highlight w:val="none"/>
          <w:lang w:eastAsia="zh-CN"/>
        </w:rPr>
        <w:t>。</w:t>
      </w:r>
    </w:p>
    <w:p w14:paraId="484ACBAC">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color w:val="000000"/>
          <w:sz w:val="21"/>
          <w:szCs w:val="21"/>
          <w:highlight w:val="none"/>
          <w:lang w:eastAsia="zh-CN"/>
        </w:rPr>
      </w:pPr>
    </w:p>
    <w:p w14:paraId="78E96BA1">
      <w:pPr>
        <w:keepNext w:val="0"/>
        <w:keepLines w:val="0"/>
        <w:pageBreakBefore w:val="0"/>
        <w:numPr>
          <w:ilvl w:val="0"/>
          <w:numId w:val="5"/>
        </w:numPr>
        <w:kinsoku/>
        <w:overflowPunct/>
        <w:topLinePunct w:val="0"/>
        <w:bidi w:val="0"/>
        <w:snapToGrid w:val="0"/>
        <w:spacing w:line="400" w:lineRule="exact"/>
        <w:textAlignment w:val="auto"/>
        <w:rPr>
          <w:rFonts w:hint="eastAsia"/>
          <w:lang w:eastAsia="zh-CN"/>
        </w:rPr>
      </w:pPr>
      <w:r>
        <w:rPr>
          <w:rFonts w:hint="eastAsia" w:ascii="宋体" w:hAnsi="宋体" w:eastAsia="宋体" w:cs="宋体"/>
          <w:b/>
          <w:bCs w:val="0"/>
          <w:color w:val="000000"/>
          <w:sz w:val="21"/>
          <w:szCs w:val="21"/>
          <w:highlight w:val="none"/>
          <w:lang w:eastAsia="zh-CN"/>
        </w:rPr>
        <w:t>法定代表人完整有效的身份证复印件（必须提供）</w:t>
      </w:r>
      <w:r>
        <w:rPr>
          <w:rFonts w:hint="eastAsia" w:ascii="宋体" w:hAnsi="宋体" w:cs="宋体"/>
          <w:b/>
          <w:bCs w:val="0"/>
          <w:color w:val="000000"/>
          <w:sz w:val="21"/>
          <w:szCs w:val="21"/>
          <w:highlight w:val="none"/>
          <w:lang w:eastAsia="zh-CN"/>
        </w:rPr>
        <w:t>。</w:t>
      </w:r>
    </w:p>
    <w:p w14:paraId="64B529A2">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val="en-US" w:eastAsia="zh-CN"/>
        </w:rPr>
      </w:pPr>
    </w:p>
    <w:p w14:paraId="3F390E3E">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eastAsia="zh-CN"/>
        </w:rPr>
      </w:pPr>
      <w:r>
        <w:rPr>
          <w:rFonts w:hint="eastAsia" w:ascii="宋体" w:hAnsi="宋体" w:eastAsia="宋体" w:cs="宋体"/>
          <w:b/>
          <w:bCs w:val="0"/>
          <w:color w:val="000000"/>
          <w:sz w:val="21"/>
          <w:szCs w:val="21"/>
          <w:highlight w:val="none"/>
          <w:lang w:val="en-US" w:eastAsia="zh-CN"/>
        </w:rPr>
        <w:t>三、</w:t>
      </w:r>
      <w:r>
        <w:rPr>
          <w:rFonts w:hint="eastAsia" w:ascii="宋体" w:hAnsi="宋体" w:eastAsia="宋体" w:cs="宋体"/>
          <w:b/>
          <w:bCs w:val="0"/>
          <w:color w:val="000000"/>
          <w:sz w:val="21"/>
          <w:szCs w:val="21"/>
          <w:highlight w:val="none"/>
          <w:lang w:eastAsia="zh-CN"/>
        </w:rPr>
        <w:t>响应文件递交截止当月前半年内</w:t>
      </w:r>
      <w:r>
        <w:rPr>
          <w:rFonts w:hint="eastAsia" w:ascii="宋体" w:hAnsi="宋体" w:cs="宋体"/>
          <w:b/>
          <w:bCs w:val="0"/>
          <w:color w:val="000000"/>
          <w:sz w:val="21"/>
          <w:szCs w:val="21"/>
          <w:highlight w:val="none"/>
          <w:lang w:val="en-US" w:eastAsia="zh-CN"/>
        </w:rPr>
        <w:t>响应</w:t>
      </w:r>
      <w:r>
        <w:rPr>
          <w:rFonts w:hint="eastAsia" w:ascii="宋体" w:hAnsi="宋体" w:eastAsia="宋体" w:cs="宋体"/>
          <w:b/>
          <w:bCs w:val="0"/>
          <w:color w:val="000000"/>
          <w:sz w:val="21"/>
          <w:szCs w:val="21"/>
          <w:highlight w:val="none"/>
          <w:lang w:eastAsia="zh-CN"/>
        </w:rPr>
        <w:t>供应商</w:t>
      </w:r>
      <w:r>
        <w:rPr>
          <w:rFonts w:hint="eastAsia" w:ascii="宋体" w:hAnsi="宋体" w:eastAsia="宋体" w:cs="宋体"/>
          <w:b/>
          <w:bCs w:val="0"/>
          <w:color w:val="000000"/>
          <w:sz w:val="21"/>
          <w:szCs w:val="21"/>
          <w:highlight w:val="none"/>
          <w:lang w:val="en-US" w:eastAsia="zh-CN"/>
        </w:rPr>
        <w:t>任意一个月</w:t>
      </w:r>
      <w:r>
        <w:rPr>
          <w:rFonts w:hint="eastAsia" w:ascii="宋体" w:hAnsi="宋体" w:eastAsia="宋体" w:cs="宋体"/>
          <w:b/>
          <w:bCs w:val="0"/>
          <w:color w:val="000000"/>
          <w:sz w:val="21"/>
          <w:szCs w:val="21"/>
          <w:highlight w:val="none"/>
          <w:lang w:eastAsia="zh-CN"/>
        </w:rPr>
        <w:t>的</w:t>
      </w:r>
      <w:r>
        <w:rPr>
          <w:rFonts w:hint="eastAsia" w:ascii="宋体" w:hAnsi="宋体" w:eastAsia="宋体" w:cs="宋体"/>
          <w:b/>
          <w:bCs w:val="0"/>
          <w:color w:val="000000"/>
          <w:sz w:val="21"/>
          <w:szCs w:val="21"/>
          <w:highlight w:val="none"/>
          <w:u w:val="single"/>
          <w:lang w:eastAsia="zh-CN"/>
        </w:rPr>
        <w:t>依法缴纳税收</w:t>
      </w:r>
      <w:r>
        <w:rPr>
          <w:rFonts w:hint="eastAsia" w:ascii="宋体" w:hAnsi="宋体" w:eastAsia="宋体" w:cs="宋体"/>
          <w:b/>
          <w:bCs w:val="0"/>
          <w:color w:val="000000"/>
          <w:sz w:val="21"/>
          <w:szCs w:val="21"/>
          <w:highlight w:val="none"/>
          <w:lang w:eastAsia="zh-CN"/>
        </w:rPr>
        <w:t>的凭据复印件；依法免税（或无纳税记录或零报税）的，必须提供相应文件证明其依法免税（或无纳税记录或零报税）。从成立之日起到响应文件提交截止时间止不足要求月数的，只需提供从成立之日起的依法缴纳税收相应证明文件），复印件（必须提供）</w:t>
      </w:r>
      <w:r>
        <w:rPr>
          <w:rFonts w:hint="eastAsia" w:ascii="宋体" w:hAnsi="宋体" w:cs="宋体"/>
          <w:b/>
          <w:bCs w:val="0"/>
          <w:color w:val="000000"/>
          <w:sz w:val="21"/>
          <w:szCs w:val="21"/>
          <w:highlight w:val="none"/>
          <w:lang w:eastAsia="zh-CN"/>
        </w:rPr>
        <w:t>。</w:t>
      </w:r>
    </w:p>
    <w:p w14:paraId="15B7DD43">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val="en-US" w:eastAsia="zh-CN"/>
        </w:rPr>
      </w:pPr>
    </w:p>
    <w:p w14:paraId="0EA1E265">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eastAsia="zh-CN"/>
        </w:rPr>
      </w:pPr>
      <w:r>
        <w:rPr>
          <w:rFonts w:hint="eastAsia" w:ascii="宋体" w:hAnsi="宋体" w:eastAsia="宋体" w:cs="宋体"/>
          <w:b/>
          <w:bCs w:val="0"/>
          <w:color w:val="000000"/>
          <w:sz w:val="21"/>
          <w:szCs w:val="21"/>
          <w:highlight w:val="none"/>
          <w:lang w:val="en-US" w:eastAsia="zh-CN"/>
        </w:rPr>
        <w:t>四、</w:t>
      </w:r>
      <w:r>
        <w:rPr>
          <w:rFonts w:hint="eastAsia" w:ascii="宋体" w:hAnsi="宋体" w:eastAsia="宋体" w:cs="宋体"/>
          <w:b/>
          <w:bCs w:val="0"/>
          <w:color w:val="000000"/>
          <w:sz w:val="21"/>
          <w:szCs w:val="21"/>
          <w:highlight w:val="none"/>
          <w:lang w:eastAsia="zh-CN"/>
        </w:rPr>
        <w:t>响应文件递交截止当月前半年内</w:t>
      </w:r>
      <w:r>
        <w:rPr>
          <w:rFonts w:hint="eastAsia" w:ascii="宋体" w:hAnsi="宋体" w:cs="宋体"/>
          <w:b/>
          <w:bCs w:val="0"/>
          <w:color w:val="000000"/>
          <w:sz w:val="21"/>
          <w:szCs w:val="21"/>
          <w:highlight w:val="none"/>
          <w:lang w:val="en-US" w:eastAsia="zh-CN"/>
        </w:rPr>
        <w:t>响应</w:t>
      </w:r>
      <w:r>
        <w:rPr>
          <w:rFonts w:hint="eastAsia" w:ascii="宋体" w:hAnsi="宋体" w:eastAsia="宋体" w:cs="宋体"/>
          <w:b/>
          <w:bCs w:val="0"/>
          <w:color w:val="000000"/>
          <w:sz w:val="21"/>
          <w:szCs w:val="21"/>
          <w:highlight w:val="none"/>
          <w:lang w:eastAsia="zh-CN"/>
        </w:rPr>
        <w:t>供应商</w:t>
      </w:r>
      <w:r>
        <w:rPr>
          <w:rFonts w:hint="eastAsia" w:ascii="宋体" w:hAnsi="宋体" w:eastAsia="宋体" w:cs="宋体"/>
          <w:b/>
          <w:bCs w:val="0"/>
          <w:color w:val="000000"/>
          <w:sz w:val="21"/>
          <w:szCs w:val="21"/>
          <w:highlight w:val="none"/>
          <w:lang w:val="en-US" w:eastAsia="zh-CN"/>
        </w:rPr>
        <w:t>任意一个月</w:t>
      </w:r>
      <w:r>
        <w:rPr>
          <w:rFonts w:hint="eastAsia" w:ascii="宋体" w:hAnsi="宋体" w:eastAsia="宋体" w:cs="宋体"/>
          <w:b/>
          <w:bCs w:val="0"/>
          <w:color w:val="000000"/>
          <w:sz w:val="21"/>
          <w:szCs w:val="21"/>
          <w:highlight w:val="none"/>
          <w:lang w:eastAsia="zh-CN"/>
        </w:rPr>
        <w:t>的</w:t>
      </w:r>
      <w:r>
        <w:rPr>
          <w:rFonts w:hint="eastAsia" w:ascii="宋体" w:hAnsi="宋体" w:eastAsia="宋体" w:cs="宋体"/>
          <w:b/>
          <w:bCs w:val="0"/>
          <w:color w:val="000000"/>
          <w:sz w:val="21"/>
          <w:szCs w:val="21"/>
          <w:highlight w:val="none"/>
          <w:u w:val="single"/>
          <w:lang w:eastAsia="zh-CN"/>
        </w:rPr>
        <w:t>依法缴纳社会保障资金</w:t>
      </w:r>
      <w:r>
        <w:rPr>
          <w:rFonts w:hint="eastAsia" w:ascii="宋体" w:hAnsi="宋体" w:eastAsia="宋体" w:cs="宋体"/>
          <w:b/>
          <w:bCs w:val="0"/>
          <w:color w:val="000000"/>
          <w:sz w:val="21"/>
          <w:szCs w:val="21"/>
          <w:highlight w:val="none"/>
          <w:lang w:eastAsia="zh-CN"/>
        </w:rPr>
        <w:t>的缴费凭证（专用收据或者社会保险缴纳清单或其他有效证明）复印件；依法不需要缴纳社会保障资金的，必须提供相应文件证明不需要缴纳社会保障资金证明复印件。从取得营业执照之日起到响应文件提交截止时间止不足要求月数的只需提供从取得营业执照起依法缴纳社会保障资金的相应证明文件，复印件（</w:t>
      </w:r>
      <w:r>
        <w:rPr>
          <w:rFonts w:hint="eastAsia" w:ascii="宋体" w:hAnsi="宋体" w:cs="宋体"/>
          <w:b/>
          <w:bCs w:val="0"/>
          <w:color w:val="000000"/>
          <w:sz w:val="21"/>
          <w:szCs w:val="21"/>
          <w:highlight w:val="none"/>
          <w:lang w:val="en-US" w:eastAsia="zh-CN"/>
        </w:rPr>
        <w:t>必须提供</w:t>
      </w:r>
      <w:r>
        <w:rPr>
          <w:rFonts w:hint="eastAsia" w:ascii="宋体" w:hAnsi="宋体" w:eastAsia="宋体" w:cs="宋体"/>
          <w:b/>
          <w:bCs w:val="0"/>
          <w:color w:val="000000"/>
          <w:sz w:val="21"/>
          <w:szCs w:val="21"/>
          <w:highlight w:val="none"/>
          <w:lang w:eastAsia="zh-CN"/>
        </w:rPr>
        <w:t>）</w:t>
      </w:r>
      <w:r>
        <w:rPr>
          <w:rFonts w:hint="eastAsia" w:ascii="宋体" w:hAnsi="宋体" w:cs="宋体"/>
          <w:b/>
          <w:bCs w:val="0"/>
          <w:color w:val="000000"/>
          <w:sz w:val="21"/>
          <w:szCs w:val="21"/>
          <w:highlight w:val="none"/>
          <w:lang w:eastAsia="zh-CN"/>
        </w:rPr>
        <w:t>。</w:t>
      </w:r>
    </w:p>
    <w:p w14:paraId="1137DF56">
      <w:pPr>
        <w:keepNext w:val="0"/>
        <w:keepLines w:val="0"/>
        <w:pageBreakBefore w:val="0"/>
        <w:numPr>
          <w:ilvl w:val="0"/>
          <w:numId w:val="0"/>
        </w:numPr>
        <w:kinsoku/>
        <w:overflowPunct/>
        <w:topLinePunct w:val="0"/>
        <w:autoSpaceDE/>
        <w:autoSpaceDN/>
        <w:bidi w:val="0"/>
        <w:spacing w:line="400" w:lineRule="exact"/>
        <w:ind w:leftChars="0"/>
        <w:jc w:val="left"/>
        <w:textAlignment w:val="auto"/>
        <w:rPr>
          <w:rFonts w:hint="eastAsia" w:ascii="宋体" w:hAnsi="宋体" w:eastAsia="宋体" w:cs="宋体"/>
          <w:b/>
          <w:color w:val="000000"/>
          <w:sz w:val="21"/>
          <w:szCs w:val="21"/>
          <w:highlight w:val="none"/>
          <w:lang w:eastAsia="zh-CN"/>
        </w:rPr>
      </w:pPr>
    </w:p>
    <w:p w14:paraId="379C33D8">
      <w:pPr>
        <w:keepNext w:val="0"/>
        <w:keepLines w:val="0"/>
        <w:pageBreakBefore w:val="0"/>
        <w:kinsoku/>
        <w:overflowPunct/>
        <w:topLinePunct w:val="0"/>
        <w:autoSpaceDE/>
        <w:autoSpaceDN/>
        <w:bidi w:val="0"/>
        <w:spacing w:line="400" w:lineRule="exact"/>
        <w:jc w:val="left"/>
        <w:textAlignment w:val="auto"/>
        <w:rPr>
          <w:rFonts w:hint="eastAsia" w:ascii="宋体" w:hAnsi="宋体" w:eastAsia="宋体" w:cs="宋体"/>
          <w:b/>
          <w:color w:val="000000"/>
          <w:sz w:val="21"/>
          <w:szCs w:val="21"/>
          <w:highlight w:val="none"/>
        </w:rPr>
      </w:pPr>
      <w:r>
        <w:rPr>
          <w:rFonts w:hint="eastAsia" w:ascii="宋体" w:hAnsi="宋体" w:cs="宋体"/>
          <w:b/>
          <w:color w:val="000000"/>
          <w:sz w:val="21"/>
          <w:szCs w:val="21"/>
          <w:highlight w:val="none"/>
          <w:lang w:val="en-US" w:eastAsia="zh-CN"/>
        </w:rPr>
        <w:t>五</w:t>
      </w:r>
      <w:r>
        <w:rPr>
          <w:rFonts w:hint="eastAsia" w:ascii="宋体" w:hAnsi="宋体" w:eastAsia="宋体" w:cs="宋体"/>
          <w:b/>
          <w:color w:val="000000"/>
          <w:sz w:val="21"/>
          <w:szCs w:val="21"/>
          <w:highlight w:val="none"/>
        </w:rPr>
        <w:t>、法定代表人授权委托书和委托代理人完整有效的身份证复印件</w:t>
      </w:r>
      <w:r>
        <w:rPr>
          <w:rFonts w:hint="eastAsia" w:ascii="宋体" w:hAnsi="宋体" w:eastAsia="宋体" w:cs="宋体"/>
          <w:b/>
          <w:bCs/>
          <w:sz w:val="21"/>
          <w:szCs w:val="21"/>
          <w:highlight w:val="none"/>
          <w:lang w:eastAsia="zh-CN"/>
        </w:rPr>
        <w:t>（委托</w:t>
      </w:r>
      <w:r>
        <w:rPr>
          <w:rFonts w:hint="eastAsia" w:ascii="宋体" w:hAnsi="宋体" w:eastAsia="宋体" w:cs="宋体"/>
          <w:b/>
          <w:color w:val="000000"/>
          <w:sz w:val="21"/>
          <w:szCs w:val="21"/>
          <w:highlight w:val="none"/>
          <w:lang w:eastAsia="zh-CN"/>
        </w:rPr>
        <w:t>代理时必须提供）</w:t>
      </w:r>
      <w:r>
        <w:rPr>
          <w:rFonts w:hint="eastAsia" w:ascii="宋体" w:hAnsi="宋体" w:cs="宋体"/>
          <w:b/>
          <w:color w:val="000000"/>
          <w:sz w:val="21"/>
          <w:szCs w:val="21"/>
          <w:highlight w:val="none"/>
          <w:lang w:eastAsia="zh-CN"/>
        </w:rPr>
        <w:t>。</w:t>
      </w:r>
    </w:p>
    <w:p w14:paraId="1D105EF7">
      <w:pPr>
        <w:keepNext w:val="0"/>
        <w:keepLines w:val="0"/>
        <w:pageBreakBefore w:val="0"/>
        <w:kinsoku/>
        <w:overflowPunct/>
        <w:topLinePunct w:val="0"/>
        <w:bidi w:val="0"/>
        <w:snapToGrid w:val="0"/>
        <w:spacing w:before="120" w:beforeLines="50" w:after="50" w:line="400" w:lineRule="exact"/>
        <w:jc w:val="center"/>
        <w:textAlignment w:val="auto"/>
        <w:rPr>
          <w:rFonts w:hint="eastAsia" w:ascii="宋体" w:hAnsi="宋体" w:eastAsia="宋体" w:cs="宋体"/>
          <w:b/>
          <w:bCs/>
          <w:sz w:val="21"/>
          <w:szCs w:val="21"/>
          <w:highlight w:val="none"/>
          <w:lang w:eastAsia="zh-CN"/>
        </w:rPr>
      </w:pPr>
      <w:r>
        <w:rPr>
          <w:rFonts w:hint="eastAsia" w:ascii="宋体" w:hAnsi="宋体" w:eastAsia="宋体" w:cs="宋体"/>
          <w:b/>
          <w:bCs/>
          <w:sz w:val="21"/>
          <w:szCs w:val="21"/>
          <w:highlight w:val="none"/>
          <w:lang w:eastAsia="zh-CN"/>
        </w:rPr>
        <w:t>法定代表人授权委托书（</w:t>
      </w:r>
      <w:r>
        <w:rPr>
          <w:rFonts w:hint="eastAsia" w:ascii="宋体" w:hAnsi="宋体" w:eastAsia="宋体" w:cs="宋体"/>
          <w:b/>
          <w:bCs/>
          <w:sz w:val="21"/>
          <w:szCs w:val="21"/>
          <w:highlight w:val="none"/>
          <w:lang w:val="en-US" w:eastAsia="zh-CN"/>
        </w:rPr>
        <w:t>参考格式</w:t>
      </w:r>
      <w:r>
        <w:rPr>
          <w:rFonts w:hint="eastAsia" w:ascii="宋体" w:hAnsi="宋体" w:eastAsia="宋体" w:cs="宋体"/>
          <w:b/>
          <w:bCs/>
          <w:sz w:val="21"/>
          <w:szCs w:val="21"/>
          <w:highlight w:val="none"/>
          <w:lang w:eastAsia="zh-CN"/>
        </w:rPr>
        <w:t>）</w:t>
      </w:r>
    </w:p>
    <w:p w14:paraId="7F0237E6">
      <w:pPr>
        <w:keepNext w:val="0"/>
        <w:keepLines w:val="0"/>
        <w:pageBreakBefore w:val="0"/>
        <w:widowControl w:val="0"/>
        <w:kinsoku/>
        <w:wordWrap/>
        <w:overflowPunct/>
        <w:topLinePunct w:val="0"/>
        <w:autoSpaceDE/>
        <w:autoSpaceDN/>
        <w:bidi w:val="0"/>
        <w:adjustRightInd/>
        <w:snapToGrid w:val="0"/>
        <w:spacing w:before="120" w:beforeLines="50" w:after="50" w:line="400" w:lineRule="exact"/>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致________(采购人)：</w:t>
      </w:r>
    </w:p>
    <w:p w14:paraId="2692A244">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我</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（姓名）系</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（供应商名称）的法定代表人，现授权委托本单位在职职工（姓名）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（身份证号）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以我方的名义参加</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eastAsia="zh-CN"/>
        </w:rPr>
        <w:t>广西壮族自治区生殖医院</w:t>
      </w:r>
      <w:r>
        <w:rPr>
          <w:rFonts w:hint="eastAsia" w:ascii="宋体" w:hAnsi="宋体" w:eastAsia="宋体" w:cs="宋体"/>
          <w:sz w:val="21"/>
          <w:szCs w:val="21"/>
          <w:highlight w:val="none"/>
          <w:u w:val="single"/>
        </w:rPr>
        <w:t xml:space="preserve">（项目名称：        </w:t>
      </w:r>
      <w:r>
        <w:rPr>
          <w:rFonts w:hint="eastAsia" w:ascii="宋体" w:hAnsi="宋体" w:eastAsia="宋体" w:cs="宋体"/>
          <w:sz w:val="21"/>
          <w:szCs w:val="21"/>
          <w:highlight w:val="none"/>
          <w:u w:val="single"/>
          <w:lang w:eastAsia="zh-CN"/>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项目编号：       ）</w:t>
      </w:r>
      <w:r>
        <w:rPr>
          <w:rFonts w:hint="eastAsia" w:ascii="宋体" w:hAnsi="宋体" w:eastAsia="宋体" w:cs="宋体"/>
          <w:sz w:val="21"/>
          <w:szCs w:val="21"/>
          <w:highlight w:val="none"/>
        </w:rPr>
        <w:t>的投标活动，并代表我方全权办理针对上述项目的投标、开标、评标、签约等具体事务和签署相关文件。</w:t>
      </w:r>
    </w:p>
    <w:p w14:paraId="4813C1C7">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我方对委托代理人的签字事项负全部责任。</w:t>
      </w:r>
    </w:p>
    <w:p w14:paraId="7A8E9142">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u w:val="single"/>
        </w:rPr>
        <w:t>在撤销授权的书面通知以前，本授权书一直有效。</w:t>
      </w:r>
      <w:r>
        <w:rPr>
          <w:rFonts w:hint="eastAsia" w:ascii="宋体" w:hAnsi="宋体" w:eastAsia="宋体" w:cs="宋体"/>
          <w:sz w:val="21"/>
          <w:szCs w:val="21"/>
          <w:highlight w:val="none"/>
        </w:rPr>
        <w:t>委托代理人在授权书有效期内签署的所有文件不因授权的撤销而失效。</w:t>
      </w:r>
    </w:p>
    <w:p w14:paraId="5256AFB3">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委托代理人无转委托权，特此委托。</w:t>
      </w:r>
    </w:p>
    <w:p w14:paraId="2C1AD928">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被授权人（委托代理人）签字：</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14:paraId="6F90D97D">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所在部门/职务：</w:t>
      </w:r>
      <w:r>
        <w:rPr>
          <w:rFonts w:hint="eastAsia" w:ascii="宋体" w:hAnsi="宋体" w:eastAsia="宋体" w:cs="宋体"/>
          <w:sz w:val="21"/>
          <w:szCs w:val="21"/>
          <w:highlight w:val="none"/>
          <w:u w:val="single"/>
        </w:rPr>
        <w:t xml:space="preserve">                           </w:t>
      </w:r>
    </w:p>
    <w:p w14:paraId="70FE50A3">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联系电话：</w:t>
      </w:r>
      <w:r>
        <w:rPr>
          <w:rFonts w:hint="eastAsia" w:ascii="宋体" w:hAnsi="宋体" w:eastAsia="宋体" w:cs="宋体"/>
          <w:sz w:val="21"/>
          <w:szCs w:val="21"/>
          <w:highlight w:val="none"/>
          <w:u w:val="single"/>
        </w:rPr>
        <w:t xml:space="preserve">                                </w:t>
      </w:r>
    </w:p>
    <w:p w14:paraId="06F29721">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法定代表人签字：</w:t>
      </w:r>
      <w:r>
        <w:rPr>
          <w:rFonts w:hint="eastAsia" w:ascii="宋体" w:hAnsi="宋体" w:eastAsia="宋体" w:cs="宋体"/>
          <w:sz w:val="21"/>
          <w:szCs w:val="21"/>
          <w:highlight w:val="none"/>
          <w:u w:val="single"/>
        </w:rPr>
        <w:t xml:space="preserve">                          </w:t>
      </w:r>
    </w:p>
    <w:p w14:paraId="2C84F1BE">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u w:val="single"/>
        </w:rPr>
      </w:pPr>
    </w:p>
    <w:p w14:paraId="0175326E">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5040" w:firstLineChars="24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供应商名称（盖公章）：</w:t>
      </w:r>
      <w:r>
        <w:rPr>
          <w:rFonts w:hint="eastAsia" w:ascii="宋体" w:hAnsi="宋体" w:eastAsia="宋体" w:cs="宋体"/>
          <w:sz w:val="21"/>
          <w:szCs w:val="21"/>
          <w:highlight w:val="none"/>
          <w:u w:val="single"/>
        </w:rPr>
        <w:t xml:space="preserve">             </w:t>
      </w:r>
    </w:p>
    <w:p w14:paraId="641ADB5C">
      <w:pPr>
        <w:pStyle w:val="18"/>
        <w:keepNext w:val="0"/>
        <w:keepLines w:val="0"/>
        <w:pageBreakBefore w:val="0"/>
        <w:widowControl w:val="0"/>
        <w:kinsoku/>
        <w:wordWrap w:val="0"/>
        <w:overflowPunct/>
        <w:topLinePunct w:val="0"/>
        <w:autoSpaceDE/>
        <w:autoSpaceDN/>
        <w:bidi w:val="0"/>
        <w:adjustRightInd/>
        <w:spacing w:line="400" w:lineRule="exact"/>
        <w:ind w:firstLine="539" w:firstLineChars="257"/>
        <w:jc w:val="righ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日期：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日 </w:t>
      </w:r>
    </w:p>
    <w:p w14:paraId="07DA74DD">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8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附：委托代理人有效的身份证正反面复印件，并加盖公章。</w:t>
      </w:r>
    </w:p>
    <w:p w14:paraId="5E402073">
      <w:pPr>
        <w:keepNext w:val="0"/>
        <w:keepLines w:val="0"/>
        <w:pageBreakBefore w:val="0"/>
        <w:kinsoku/>
        <w:overflowPunct/>
        <w:topLinePunct w:val="0"/>
        <w:bidi w:val="0"/>
        <w:spacing w:line="400" w:lineRule="exact"/>
        <w:textAlignment w:val="auto"/>
        <w:rPr>
          <w:rFonts w:hint="eastAsia" w:ascii="宋体" w:hAnsi="宋体" w:eastAsia="宋体" w:cs="宋体"/>
          <w:b/>
          <w:color w:val="000000"/>
          <w:sz w:val="21"/>
          <w:szCs w:val="21"/>
          <w:highlight w:val="none"/>
          <w:lang w:val="en-US" w:eastAsia="zh-CN"/>
        </w:rPr>
      </w:pPr>
    </w:p>
    <w:p w14:paraId="13FBE970">
      <w:pPr>
        <w:keepNext w:val="0"/>
        <w:keepLines w:val="0"/>
        <w:pageBreakBefore w:val="0"/>
        <w:kinsoku/>
        <w:overflowPunct/>
        <w:topLinePunct w:val="0"/>
        <w:bidi w:val="0"/>
        <w:spacing w:line="400" w:lineRule="exact"/>
        <w:textAlignment w:val="auto"/>
        <w:rPr>
          <w:rFonts w:hint="eastAsia" w:ascii="宋体" w:hAnsi="宋体" w:eastAsia="宋体" w:cs="宋体"/>
          <w:b/>
          <w:color w:val="000000"/>
          <w:kern w:val="2"/>
          <w:sz w:val="21"/>
          <w:szCs w:val="21"/>
          <w:lang w:val="en-US" w:eastAsia="zh-CN" w:bidi="ar-SA"/>
        </w:rPr>
      </w:pPr>
      <w:r>
        <w:rPr>
          <w:rFonts w:hint="eastAsia" w:ascii="宋体" w:hAnsi="宋体" w:cs="宋体"/>
          <w:b/>
          <w:color w:val="000000"/>
          <w:kern w:val="2"/>
          <w:sz w:val="21"/>
          <w:szCs w:val="21"/>
          <w:lang w:val="en-US" w:eastAsia="zh-CN" w:bidi="ar-SA"/>
        </w:rPr>
        <w:t>六</w:t>
      </w:r>
      <w:r>
        <w:rPr>
          <w:rFonts w:hint="eastAsia" w:ascii="宋体" w:hAnsi="宋体" w:eastAsia="宋体" w:cs="宋体"/>
          <w:b/>
          <w:color w:val="000000"/>
          <w:kern w:val="2"/>
          <w:sz w:val="21"/>
          <w:szCs w:val="21"/>
          <w:lang w:val="en-US" w:eastAsia="zh-CN" w:bidi="ar-SA"/>
        </w:rPr>
        <w:t>、供应商认为需要提供的相关材料。如：产品彩页等说明书（如有请提供）</w:t>
      </w:r>
    </w:p>
    <w:p w14:paraId="2C69D1BB">
      <w:pPr>
        <w:keepNext w:val="0"/>
        <w:keepLines w:val="0"/>
        <w:pageBreakBefore w:val="0"/>
        <w:kinsoku/>
        <w:overflowPunct/>
        <w:topLinePunct w:val="0"/>
        <w:bidi w:val="0"/>
        <w:spacing w:line="400" w:lineRule="exact"/>
        <w:textAlignment w:val="auto"/>
        <w:rPr>
          <w:rFonts w:hint="eastAsia" w:ascii="宋体" w:hAnsi="宋体" w:cs="宋体"/>
          <w:b/>
          <w:color w:val="000000"/>
          <w:kern w:val="2"/>
          <w:sz w:val="21"/>
          <w:szCs w:val="21"/>
          <w:lang w:val="en-US" w:eastAsia="zh-CN" w:bidi="ar-SA"/>
        </w:rPr>
      </w:pPr>
    </w:p>
    <w:p w14:paraId="7785EBB3">
      <w:pPr>
        <w:keepNext w:val="0"/>
        <w:keepLines w:val="0"/>
        <w:pageBreakBefore w:val="0"/>
        <w:kinsoku/>
        <w:overflowPunct/>
        <w:topLinePunct w:val="0"/>
        <w:bidi w:val="0"/>
        <w:spacing w:line="400" w:lineRule="exact"/>
        <w:textAlignment w:val="auto"/>
        <w:rPr>
          <w:rFonts w:hint="eastAsia" w:ascii="宋体" w:hAnsi="宋体" w:eastAsia="宋体" w:cs="宋体"/>
          <w:b/>
          <w:color w:val="000000"/>
          <w:sz w:val="21"/>
          <w:szCs w:val="21"/>
          <w:highlight w:val="none"/>
          <w:lang w:eastAsia="zh-CN"/>
        </w:rPr>
      </w:pPr>
      <w:r>
        <w:rPr>
          <w:rFonts w:hint="eastAsia" w:ascii="宋体" w:hAnsi="宋体" w:cs="宋体"/>
          <w:b/>
          <w:color w:val="000000"/>
          <w:kern w:val="2"/>
          <w:sz w:val="21"/>
          <w:szCs w:val="21"/>
          <w:lang w:val="en-US" w:eastAsia="zh-CN" w:bidi="ar-SA"/>
        </w:rPr>
        <w:t>七、</w:t>
      </w:r>
      <w:r>
        <w:rPr>
          <w:rFonts w:hint="eastAsia" w:ascii="宋体" w:hAnsi="宋体" w:eastAsia="宋体" w:cs="宋体"/>
          <w:b/>
          <w:color w:val="000000"/>
          <w:sz w:val="21"/>
          <w:szCs w:val="21"/>
          <w:highlight w:val="none"/>
          <w:lang w:eastAsia="zh-CN"/>
        </w:rPr>
        <w:t>报价表（必须提供</w:t>
      </w:r>
      <w:r>
        <w:rPr>
          <w:rFonts w:hint="eastAsia" w:ascii="宋体" w:hAnsi="宋体" w:eastAsia="宋体" w:cs="宋体"/>
          <w:b/>
          <w:color w:val="000000"/>
          <w:sz w:val="21"/>
          <w:szCs w:val="21"/>
          <w:highlight w:val="none"/>
          <w:lang w:val="en-US" w:eastAsia="zh-CN"/>
        </w:rPr>
        <w:t>,密封有效</w:t>
      </w:r>
      <w:r>
        <w:rPr>
          <w:rFonts w:hint="eastAsia" w:ascii="宋体" w:hAnsi="宋体" w:eastAsia="宋体" w:cs="宋体"/>
          <w:b/>
          <w:color w:val="000000"/>
          <w:sz w:val="21"/>
          <w:szCs w:val="21"/>
          <w:highlight w:val="none"/>
          <w:lang w:eastAsia="zh-CN"/>
        </w:rPr>
        <w:t>）</w:t>
      </w:r>
    </w:p>
    <w:p w14:paraId="7DAAE76D">
      <w:pPr>
        <w:pStyle w:val="38"/>
        <w:keepNext w:val="0"/>
        <w:keepLines w:val="0"/>
        <w:pageBreakBefore w:val="0"/>
        <w:numPr>
          <w:ilvl w:val="0"/>
          <w:numId w:val="0"/>
        </w:numPr>
        <w:kinsoku/>
        <w:wordWrap/>
        <w:overflowPunct/>
        <w:topLinePunct w:val="0"/>
        <w:bidi w:val="0"/>
        <w:adjustRightInd w:val="0"/>
        <w:spacing w:line="400" w:lineRule="exact"/>
        <w:jc w:val="center"/>
        <w:textAlignment w:val="auto"/>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t>报 价 表</w:t>
      </w:r>
      <w:bookmarkStart w:id="8" w:name="_GoBack"/>
      <w:bookmarkEnd w:id="8"/>
    </w:p>
    <w:p w14:paraId="520C3663">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bCs/>
          <w:sz w:val="21"/>
          <w:szCs w:val="21"/>
          <w:highlight w:val="none"/>
          <w:lang w:val="en-US" w:eastAsia="zh-CN"/>
        </w:rPr>
        <w:t>采购</w:t>
      </w:r>
      <w:r>
        <w:rPr>
          <w:rFonts w:hint="eastAsia" w:ascii="宋体" w:hAnsi="宋体" w:eastAsia="宋体" w:cs="宋体"/>
          <w:bCs/>
          <w:sz w:val="21"/>
          <w:szCs w:val="21"/>
          <w:highlight w:val="none"/>
        </w:rPr>
        <w:t>项目</w:t>
      </w:r>
      <w:r>
        <w:rPr>
          <w:rFonts w:hint="eastAsia" w:ascii="宋体" w:hAnsi="宋体" w:eastAsia="宋体" w:cs="宋体"/>
          <w:bCs/>
          <w:sz w:val="21"/>
          <w:szCs w:val="21"/>
          <w:highlight w:val="none"/>
          <w:lang w:eastAsia="zh-CN"/>
        </w:rPr>
        <w:t>名称：</w:t>
      </w:r>
      <w:r>
        <w:rPr>
          <w:rFonts w:hint="eastAsia" w:ascii="宋体" w:hAnsi="宋体" w:eastAsia="宋体" w:cs="宋体"/>
          <w:sz w:val="21"/>
          <w:szCs w:val="21"/>
          <w:highlight w:val="none"/>
          <w:u w:val="single"/>
          <w:lang w:val="en-US" w:eastAsia="zh-CN"/>
        </w:rPr>
        <w:t xml:space="preserve">               </w:t>
      </w:r>
    </w:p>
    <w:p w14:paraId="4E8EA4B6">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bCs/>
          <w:sz w:val="21"/>
          <w:szCs w:val="21"/>
          <w:highlight w:val="none"/>
          <w:lang w:val="en-US" w:eastAsia="zh-CN"/>
        </w:rPr>
        <w:t>采购</w:t>
      </w:r>
      <w:r>
        <w:rPr>
          <w:rFonts w:hint="eastAsia" w:ascii="宋体" w:hAnsi="宋体" w:eastAsia="宋体" w:cs="宋体"/>
          <w:bCs/>
          <w:sz w:val="21"/>
          <w:szCs w:val="21"/>
          <w:highlight w:val="none"/>
          <w:lang w:eastAsia="zh-CN"/>
        </w:rPr>
        <w:t>项目编号</w:t>
      </w:r>
      <w:r>
        <w:rPr>
          <w:rFonts w:hint="eastAsia" w:ascii="宋体" w:hAnsi="宋体" w:eastAsia="宋体" w:cs="宋体"/>
          <w:bCs/>
          <w:sz w:val="21"/>
          <w:szCs w:val="21"/>
          <w:highlight w:val="none"/>
        </w:rPr>
        <w:t>：</w:t>
      </w:r>
      <w:r>
        <w:rPr>
          <w:rFonts w:hint="eastAsia" w:ascii="宋体" w:hAnsi="宋体" w:eastAsia="宋体" w:cs="宋体"/>
          <w:sz w:val="21"/>
          <w:szCs w:val="21"/>
          <w:highlight w:val="none"/>
          <w:u w:val="single"/>
          <w:lang w:val="en-US" w:eastAsia="zh-CN"/>
        </w:rPr>
        <w:t xml:space="preserve">               </w:t>
      </w:r>
    </w:p>
    <w:p w14:paraId="661BDDD4">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宋体" w:hAnsi="宋体" w:eastAsia="宋体" w:cs="宋体"/>
          <w:sz w:val="21"/>
          <w:szCs w:val="21"/>
          <w:highlight w:val="none"/>
          <w:u w:val="single"/>
          <w:lang w:val="en-US" w:eastAsia="zh-CN"/>
        </w:rPr>
      </w:pPr>
    </w:p>
    <w:tbl>
      <w:tblPr>
        <w:tblStyle w:val="30"/>
        <w:tblW w:w="939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32"/>
        <w:gridCol w:w="2197"/>
        <w:gridCol w:w="3330"/>
        <w:gridCol w:w="1080"/>
        <w:gridCol w:w="1760"/>
      </w:tblGrid>
      <w:tr w14:paraId="50992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3" w:hRule="atLeast"/>
        </w:trPr>
        <w:tc>
          <w:tcPr>
            <w:tcW w:w="1032" w:type="dxa"/>
            <w:tcBorders>
              <w:top w:val="single" w:color="000000" w:sz="4" w:space="0"/>
              <w:left w:val="single" w:color="000000" w:sz="4" w:space="0"/>
              <w:bottom w:val="single" w:color="000000" w:sz="4" w:space="0"/>
              <w:right w:val="single" w:color="000000" w:sz="4" w:space="0"/>
            </w:tcBorders>
            <w:noWrap/>
            <w:vAlign w:val="center"/>
          </w:tcPr>
          <w:p w14:paraId="67823E59">
            <w:pPr>
              <w:keepNext w:val="0"/>
              <w:keepLines w:val="0"/>
              <w:pageBreakBefore w:val="0"/>
              <w:kinsoku/>
              <w:overflowPunct/>
              <w:topLinePunct w:val="0"/>
              <w:bidi w:val="0"/>
              <w:spacing w:line="400" w:lineRule="exact"/>
              <w:jc w:val="center"/>
              <w:textAlignment w:val="auto"/>
              <w:rPr>
                <w:rFonts w:hint="eastAsia" w:ascii="宋体" w:hAnsi="宋体" w:eastAsia="宋体" w:cs="宋体"/>
                <w:b/>
                <w:color w:val="000000"/>
                <w:sz w:val="21"/>
                <w:szCs w:val="21"/>
                <w:highlight w:val="none"/>
                <w:lang w:eastAsia="zh-CN"/>
              </w:rPr>
            </w:pPr>
            <w:r>
              <w:rPr>
                <w:rFonts w:hint="eastAsia" w:ascii="宋体" w:hAnsi="宋体" w:eastAsia="宋体" w:cs="宋体"/>
                <w:b/>
                <w:color w:val="000000"/>
                <w:sz w:val="21"/>
                <w:szCs w:val="21"/>
                <w:highlight w:val="none"/>
                <w:lang w:eastAsia="zh-CN"/>
              </w:rPr>
              <w:t>序号</w:t>
            </w:r>
          </w:p>
        </w:tc>
        <w:tc>
          <w:tcPr>
            <w:tcW w:w="2197" w:type="dxa"/>
            <w:tcBorders>
              <w:top w:val="single" w:color="000000" w:sz="4" w:space="0"/>
              <w:left w:val="single" w:color="000000" w:sz="4" w:space="0"/>
              <w:bottom w:val="single" w:color="000000" w:sz="4" w:space="0"/>
              <w:right w:val="single" w:color="000000" w:sz="4" w:space="0"/>
            </w:tcBorders>
            <w:noWrap/>
            <w:vAlign w:val="center"/>
          </w:tcPr>
          <w:p w14:paraId="10F8149B">
            <w:pPr>
              <w:keepNext w:val="0"/>
              <w:keepLines w:val="0"/>
              <w:pageBreakBefore w:val="0"/>
              <w:kinsoku/>
              <w:overflowPunct/>
              <w:topLinePunct w:val="0"/>
              <w:bidi w:val="0"/>
              <w:spacing w:line="400" w:lineRule="exact"/>
              <w:jc w:val="center"/>
              <w:textAlignment w:val="auto"/>
              <w:rPr>
                <w:rFonts w:hint="eastAsia" w:ascii="宋体" w:hAnsi="宋体" w:eastAsia="宋体" w:cs="宋体"/>
                <w:b/>
                <w:color w:val="000000"/>
                <w:sz w:val="21"/>
                <w:szCs w:val="21"/>
                <w:highlight w:val="none"/>
                <w:lang w:eastAsia="zh-CN"/>
              </w:rPr>
            </w:pPr>
            <w:r>
              <w:rPr>
                <w:rFonts w:hint="eastAsia" w:ascii="宋体" w:hAnsi="宋体" w:eastAsia="宋体" w:cs="宋体"/>
                <w:b/>
                <w:color w:val="000000"/>
                <w:sz w:val="21"/>
                <w:szCs w:val="21"/>
                <w:highlight w:val="none"/>
                <w:lang w:eastAsia="zh-CN"/>
              </w:rPr>
              <w:t>标的名称</w:t>
            </w:r>
          </w:p>
        </w:tc>
        <w:tc>
          <w:tcPr>
            <w:tcW w:w="3330" w:type="dxa"/>
            <w:tcBorders>
              <w:top w:val="single" w:color="000000" w:sz="4" w:space="0"/>
              <w:left w:val="single" w:color="000000" w:sz="4" w:space="0"/>
              <w:bottom w:val="single" w:color="000000" w:sz="4" w:space="0"/>
              <w:right w:val="single" w:color="000000" w:sz="4" w:space="0"/>
            </w:tcBorders>
            <w:noWrap/>
            <w:vAlign w:val="center"/>
          </w:tcPr>
          <w:p w14:paraId="6C3C74E4">
            <w:pPr>
              <w:keepNext w:val="0"/>
              <w:keepLines w:val="0"/>
              <w:pageBreakBefore w:val="0"/>
              <w:kinsoku/>
              <w:overflowPunct/>
              <w:topLinePunct w:val="0"/>
              <w:bidi w:val="0"/>
              <w:spacing w:line="400" w:lineRule="exact"/>
              <w:jc w:val="center"/>
              <w:textAlignment w:val="auto"/>
              <w:rPr>
                <w:rFonts w:hint="default" w:ascii="宋体" w:hAnsi="宋体" w:eastAsia="宋体" w:cs="宋体"/>
                <w:b/>
                <w:color w:val="000000"/>
                <w:sz w:val="21"/>
                <w:szCs w:val="21"/>
                <w:highlight w:val="none"/>
                <w:lang w:val="en-US" w:eastAsia="zh-CN"/>
              </w:rPr>
            </w:pPr>
            <w:r>
              <w:rPr>
                <w:rFonts w:hint="eastAsia" w:ascii="宋体" w:hAnsi="宋体" w:cs="宋体"/>
                <w:b/>
                <w:color w:val="000000"/>
                <w:sz w:val="21"/>
                <w:szCs w:val="21"/>
                <w:highlight w:val="none"/>
                <w:lang w:val="en-US" w:eastAsia="zh-CN"/>
              </w:rPr>
              <w:t>项目内容</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1451E939">
            <w:pPr>
              <w:keepNext w:val="0"/>
              <w:keepLines w:val="0"/>
              <w:pageBreakBefore w:val="0"/>
              <w:kinsoku/>
              <w:overflowPunct/>
              <w:topLinePunct w:val="0"/>
              <w:bidi w:val="0"/>
              <w:spacing w:line="400" w:lineRule="exact"/>
              <w:jc w:val="center"/>
              <w:textAlignment w:val="auto"/>
              <w:rPr>
                <w:rFonts w:hint="eastAsia" w:ascii="宋体" w:hAnsi="宋体" w:eastAsia="宋体" w:cs="宋体"/>
                <w:b/>
                <w:color w:val="000000"/>
                <w:sz w:val="21"/>
                <w:szCs w:val="21"/>
                <w:highlight w:val="none"/>
                <w:lang w:eastAsia="zh-CN"/>
              </w:rPr>
            </w:pPr>
            <w:r>
              <w:rPr>
                <w:rFonts w:hint="eastAsia" w:ascii="宋体" w:hAnsi="宋体" w:eastAsia="宋体" w:cs="宋体"/>
                <w:b/>
                <w:color w:val="000000"/>
                <w:sz w:val="21"/>
                <w:szCs w:val="21"/>
                <w:highlight w:val="none"/>
                <w:lang w:eastAsia="zh-CN"/>
              </w:rPr>
              <w:t>单位</w:t>
            </w:r>
          </w:p>
        </w:tc>
        <w:tc>
          <w:tcPr>
            <w:tcW w:w="1760" w:type="dxa"/>
            <w:tcBorders>
              <w:top w:val="single" w:color="000000" w:sz="4" w:space="0"/>
              <w:left w:val="single" w:color="000000" w:sz="4" w:space="0"/>
              <w:bottom w:val="single" w:color="000000" w:sz="4" w:space="0"/>
              <w:right w:val="single" w:color="000000" w:sz="4" w:space="0"/>
            </w:tcBorders>
            <w:noWrap/>
            <w:vAlign w:val="center"/>
          </w:tcPr>
          <w:p w14:paraId="646E3636">
            <w:pPr>
              <w:keepNext w:val="0"/>
              <w:keepLines w:val="0"/>
              <w:pageBreakBefore w:val="0"/>
              <w:kinsoku/>
              <w:overflowPunct/>
              <w:topLinePunct w:val="0"/>
              <w:bidi w:val="0"/>
              <w:spacing w:line="400" w:lineRule="exact"/>
              <w:jc w:val="center"/>
              <w:textAlignment w:val="auto"/>
              <w:rPr>
                <w:rFonts w:hint="eastAsia" w:ascii="宋体" w:hAnsi="宋体" w:eastAsia="宋体" w:cs="宋体"/>
                <w:b/>
                <w:color w:val="000000"/>
                <w:sz w:val="21"/>
                <w:szCs w:val="21"/>
                <w:highlight w:val="none"/>
                <w:lang w:eastAsia="zh-CN"/>
              </w:rPr>
            </w:pPr>
            <w:r>
              <w:rPr>
                <w:rFonts w:hint="eastAsia" w:ascii="宋体" w:hAnsi="宋体" w:eastAsia="宋体" w:cs="宋体"/>
                <w:b/>
                <w:color w:val="000000"/>
                <w:sz w:val="21"/>
                <w:szCs w:val="21"/>
                <w:highlight w:val="none"/>
                <w:lang w:eastAsia="zh-CN"/>
              </w:rPr>
              <w:t>整体下浮率（%）</w:t>
            </w:r>
          </w:p>
        </w:tc>
      </w:tr>
      <w:tr w14:paraId="6906C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9" w:hRule="atLeast"/>
        </w:trPr>
        <w:tc>
          <w:tcPr>
            <w:tcW w:w="1032" w:type="dxa"/>
            <w:tcBorders>
              <w:top w:val="single" w:color="000000" w:sz="4" w:space="0"/>
              <w:left w:val="single" w:color="000000" w:sz="4" w:space="0"/>
              <w:bottom w:val="single" w:color="000000" w:sz="4" w:space="0"/>
              <w:right w:val="single" w:color="000000" w:sz="4" w:space="0"/>
            </w:tcBorders>
            <w:noWrap/>
            <w:vAlign w:val="center"/>
          </w:tcPr>
          <w:p w14:paraId="3614D001">
            <w:pPr>
              <w:jc w:val="center"/>
              <w:rPr>
                <w:rFonts w:hint="eastAsia" w:ascii="宋体" w:hAnsi="宋体" w:eastAsia="宋体" w:cs="宋体"/>
                <w:i w:val="0"/>
                <w:iCs w:val="0"/>
                <w:color w:val="auto"/>
                <w:sz w:val="28"/>
                <w:szCs w:val="28"/>
                <w:highlight w:val="none"/>
                <w:u w:val="none"/>
              </w:rPr>
            </w:pPr>
            <w:r>
              <w:rPr>
                <w:rFonts w:ascii="宋体" w:hAnsi="宋体" w:eastAsia="宋体"/>
                <w:b w:val="0"/>
                <w:sz w:val="20"/>
                <w:szCs w:val="28"/>
              </w:rPr>
              <w:t>1</w:t>
            </w:r>
          </w:p>
        </w:tc>
        <w:tc>
          <w:tcPr>
            <w:tcW w:w="2197" w:type="dxa"/>
            <w:tcBorders>
              <w:top w:val="single" w:color="000000" w:sz="4" w:space="0"/>
              <w:left w:val="single" w:color="000000" w:sz="4" w:space="0"/>
              <w:bottom w:val="single" w:color="000000" w:sz="4" w:space="0"/>
              <w:right w:val="single" w:color="000000" w:sz="4" w:space="0"/>
            </w:tcBorders>
            <w:noWrap/>
            <w:vAlign w:val="center"/>
          </w:tcPr>
          <w:p w14:paraId="4AA8FA5E">
            <w:pPr>
              <w:jc w:val="center"/>
              <w:rPr>
                <w:rFonts w:hint="default" w:ascii="宋体" w:hAnsi="宋体" w:eastAsia="宋体" w:cs="宋体"/>
                <w:i w:val="0"/>
                <w:iCs w:val="0"/>
                <w:color w:val="auto"/>
                <w:sz w:val="28"/>
                <w:szCs w:val="28"/>
                <w:highlight w:val="none"/>
                <w:u w:val="none"/>
                <w:lang w:val="en-US"/>
              </w:rPr>
            </w:pPr>
            <w:r>
              <w:rPr>
                <w:rFonts w:hint="eastAsia"/>
                <w:b w:val="0"/>
                <w:sz w:val="20"/>
                <w:szCs w:val="28"/>
                <w:lang w:val="en-US" w:eastAsia="zh-CN"/>
              </w:rPr>
              <w:t>遴选食堂、茶饮吧易耗品供应商</w:t>
            </w:r>
          </w:p>
        </w:tc>
        <w:tc>
          <w:tcPr>
            <w:tcW w:w="3330" w:type="dxa"/>
            <w:tcBorders>
              <w:top w:val="single" w:color="000000" w:sz="4" w:space="0"/>
              <w:left w:val="single" w:color="000000" w:sz="4" w:space="0"/>
              <w:bottom w:val="single" w:color="000000" w:sz="4" w:space="0"/>
              <w:right w:val="single" w:color="000000" w:sz="4" w:space="0"/>
            </w:tcBorders>
            <w:noWrap/>
            <w:vAlign w:val="center"/>
          </w:tcPr>
          <w:p w14:paraId="20DE24FE">
            <w:pPr>
              <w:jc w:val="left"/>
              <w:rPr>
                <w:rFonts w:hint="eastAsia" w:ascii="宋体" w:hAnsi="宋体" w:eastAsia="宋体" w:cs="宋体"/>
                <w:i w:val="0"/>
                <w:iCs w:val="0"/>
                <w:color w:val="auto"/>
                <w:sz w:val="28"/>
                <w:szCs w:val="28"/>
                <w:highlight w:val="none"/>
                <w:u w:val="none"/>
                <w:lang w:val="en-US" w:eastAsia="zh-CN"/>
              </w:rPr>
            </w:pPr>
            <w:r>
              <w:rPr>
                <w:rFonts w:hint="eastAsia" w:ascii="宋体" w:hAnsi="宋体" w:eastAsia="宋体"/>
                <w:b w:val="0"/>
                <w:sz w:val="20"/>
                <w:szCs w:val="28"/>
              </w:rPr>
              <w:t>一次性餐具、包装材料、茶饮耗材及厨房辅助用品等</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C43551A">
            <w:pPr>
              <w:jc w:val="center"/>
              <w:rPr>
                <w:rFonts w:hint="eastAsia" w:ascii="宋体" w:hAnsi="宋体" w:eastAsia="宋体" w:cs="宋体"/>
                <w:i w:val="0"/>
                <w:iCs w:val="0"/>
                <w:color w:val="auto"/>
                <w:sz w:val="28"/>
                <w:szCs w:val="28"/>
                <w:highlight w:val="none"/>
                <w:u w:val="none"/>
                <w:lang w:eastAsia="zh-CN"/>
              </w:rPr>
            </w:pPr>
            <w:r>
              <w:rPr>
                <w:rFonts w:hint="eastAsia" w:ascii="宋体" w:hAnsi="宋体"/>
                <w:b w:val="0"/>
                <w:sz w:val="20"/>
                <w:szCs w:val="28"/>
                <w:lang w:val="en-US" w:eastAsia="zh-CN"/>
              </w:rPr>
              <w:t>批</w:t>
            </w:r>
          </w:p>
        </w:tc>
        <w:tc>
          <w:tcPr>
            <w:tcW w:w="1760" w:type="dxa"/>
            <w:tcBorders>
              <w:top w:val="single" w:color="000000" w:sz="4" w:space="0"/>
              <w:left w:val="single" w:color="000000" w:sz="4" w:space="0"/>
              <w:bottom w:val="single" w:color="000000" w:sz="4" w:space="0"/>
              <w:right w:val="single" w:color="000000" w:sz="4" w:space="0"/>
            </w:tcBorders>
            <w:noWrap/>
            <w:vAlign w:val="center"/>
          </w:tcPr>
          <w:p w14:paraId="0FDC6D55">
            <w:pPr>
              <w:jc w:val="center"/>
              <w:rPr>
                <w:rFonts w:hint="eastAsia" w:ascii="宋体" w:hAnsi="宋体" w:eastAsia="宋体" w:cs="宋体"/>
                <w:i w:val="0"/>
                <w:iCs w:val="0"/>
                <w:color w:val="auto"/>
                <w:sz w:val="28"/>
                <w:szCs w:val="28"/>
                <w:highlight w:val="none"/>
                <w:u w:val="none"/>
                <w:lang w:eastAsia="zh-CN"/>
              </w:rPr>
            </w:pPr>
          </w:p>
        </w:tc>
      </w:tr>
    </w:tbl>
    <w:p w14:paraId="63BCB7D2">
      <w:pPr>
        <w:keepNext w:val="0"/>
        <w:keepLines w:val="0"/>
        <w:pageBreakBefore w:val="0"/>
        <w:tabs>
          <w:tab w:val="left" w:pos="180"/>
          <w:tab w:val="left" w:pos="1620"/>
        </w:tabs>
        <w:kinsoku/>
        <w:wordWrap/>
        <w:overflowPunct/>
        <w:topLinePunct w:val="0"/>
        <w:autoSpaceDE/>
        <w:autoSpaceDN/>
        <w:bidi w:val="0"/>
        <w:snapToGrid/>
        <w:spacing w:line="400" w:lineRule="exact"/>
        <w:jc w:val="left"/>
        <w:textAlignment w:val="auto"/>
        <w:rPr>
          <w:rFonts w:hint="eastAsia" w:ascii="宋体" w:hAnsi="宋体" w:eastAsia="宋体" w:cs="宋体"/>
          <w:b w:val="0"/>
          <w:bCs w:val="0"/>
          <w:sz w:val="21"/>
          <w:szCs w:val="21"/>
          <w:highlight w:val="none"/>
          <w:lang w:eastAsia="zh-CN"/>
        </w:rPr>
      </w:pPr>
    </w:p>
    <w:p w14:paraId="6E74B7DD">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eastAsia="zh-CN"/>
        </w:rPr>
        <w:t>注</w:t>
      </w:r>
      <w:r>
        <w:rPr>
          <w:rFonts w:hint="eastAsia" w:ascii="宋体" w:hAnsi="宋体" w:eastAsia="宋体" w:cs="宋体"/>
          <w:b w:val="0"/>
          <w:bCs w:val="0"/>
          <w:sz w:val="21"/>
          <w:szCs w:val="21"/>
          <w:highlight w:val="none"/>
        </w:rPr>
        <w:t>：</w:t>
      </w:r>
    </w:p>
    <w:p w14:paraId="785E91AC">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1、根据采购内容要求提供报价。</w:t>
      </w:r>
    </w:p>
    <w:p w14:paraId="7FB18543">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2、本次报价按优惠率进行报价，参与供应商须在上控价基础上结合市场价格、成本及自身条件、市场风险考虑报出综合的优惠率，填报具体下浮率数值。</w:t>
      </w:r>
    </w:p>
    <w:p w14:paraId="12CD619B">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3、以院内议价的最终报价为准，不再额外收取其他费用，报价含税费、运输费、人工费等所需的一切费用。</w:t>
      </w:r>
    </w:p>
    <w:p w14:paraId="3512E02F">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4、供应商报价应充分预估各类履约风险，合同履约期内价格不予调整，采购人不再另行支付任何其他费用。</w:t>
      </w:r>
    </w:p>
    <w:p w14:paraId="7DA3DF35">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5、供应商须对本项目全部服务内容作出完整唯一报价，报价超出上控单价、存在漏项报价、选择性报价及有条件报价的，均作响应无效处理。</w:t>
      </w:r>
    </w:p>
    <w:p w14:paraId="7D6AA114">
      <w:pPr>
        <w:keepNext w:val="0"/>
        <w:keepLines w:val="0"/>
        <w:pageBreakBefore w:val="0"/>
        <w:kinsoku/>
        <w:overflowPunct/>
        <w:topLinePunct w:val="0"/>
        <w:bidi w:val="0"/>
        <w:spacing w:line="400" w:lineRule="exact"/>
        <w:ind w:firstLine="3780" w:firstLineChars="1800"/>
        <w:textAlignment w:val="auto"/>
        <w:rPr>
          <w:rFonts w:hint="eastAsia" w:ascii="宋体" w:hAnsi="宋体" w:eastAsia="宋体" w:cs="宋体"/>
          <w:sz w:val="21"/>
          <w:szCs w:val="21"/>
          <w:highlight w:val="none"/>
        </w:rPr>
      </w:pPr>
    </w:p>
    <w:p w14:paraId="3851886C">
      <w:pPr>
        <w:keepNext w:val="0"/>
        <w:keepLines w:val="0"/>
        <w:pageBreakBefore w:val="0"/>
        <w:kinsoku/>
        <w:overflowPunct/>
        <w:topLinePunct w:val="0"/>
        <w:bidi w:val="0"/>
        <w:spacing w:line="400" w:lineRule="exact"/>
        <w:ind w:firstLine="3780" w:firstLineChars="1800"/>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sz w:val="21"/>
          <w:szCs w:val="21"/>
          <w:highlight w:val="none"/>
        </w:rPr>
        <w:t>法定代表人或委托代理人（签字）</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p>
    <w:p w14:paraId="2A29A7DA">
      <w:pPr>
        <w:keepNext w:val="0"/>
        <w:keepLines w:val="0"/>
        <w:pageBreakBefore w:val="0"/>
        <w:kinsoku/>
        <w:overflowPunct/>
        <w:topLinePunct w:val="0"/>
        <w:bidi w:val="0"/>
        <w:spacing w:line="400" w:lineRule="exact"/>
        <w:ind w:firstLine="6090" w:firstLineChars="29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联系电话</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p>
    <w:p w14:paraId="535A2D6A">
      <w:pPr>
        <w:keepNext w:val="0"/>
        <w:keepLines w:val="0"/>
        <w:pageBreakBefore w:val="0"/>
        <w:kinsoku/>
        <w:overflowPunct/>
        <w:topLinePunct w:val="0"/>
        <w:bidi w:val="0"/>
        <w:spacing w:line="400" w:lineRule="exact"/>
        <w:ind w:firstLine="4830" w:firstLineChars="23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供应商名称（盖公章）：</w:t>
      </w:r>
      <w:r>
        <w:rPr>
          <w:rFonts w:hint="eastAsia" w:ascii="宋体" w:hAnsi="宋体" w:eastAsia="宋体" w:cs="宋体"/>
          <w:sz w:val="21"/>
          <w:szCs w:val="21"/>
          <w:highlight w:val="none"/>
          <w:u w:val="single"/>
        </w:rPr>
        <w:t xml:space="preserve">            </w:t>
      </w:r>
    </w:p>
    <w:p w14:paraId="1ED041CE">
      <w:pPr>
        <w:keepNext w:val="0"/>
        <w:keepLines w:val="0"/>
        <w:pageBreakBefore w:val="0"/>
        <w:kinsoku/>
        <w:overflowPunct/>
        <w:topLinePunct w:val="0"/>
        <w:bidi w:val="0"/>
        <w:adjustRightInd w:val="0"/>
        <w:snapToGrid w:val="0"/>
        <w:spacing w:line="400" w:lineRule="exact"/>
        <w:ind w:right="12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日期：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w:t>
      </w:r>
      <w:bookmarkStart w:id="6" w:name="_Toc6622"/>
    </w:p>
    <w:p w14:paraId="3849939D">
      <w:pPr>
        <w:rPr>
          <w:rFonts w:hint="eastAsia" w:ascii="宋体" w:hAnsi="宋体" w:eastAsia="宋体" w:cs="宋体"/>
          <w:sz w:val="21"/>
          <w:szCs w:val="21"/>
          <w:highlight w:val="none"/>
        </w:rPr>
      </w:pPr>
      <w:r>
        <w:rPr>
          <w:rFonts w:hint="eastAsia" w:ascii="宋体" w:hAnsi="宋体" w:eastAsia="宋体" w:cs="宋体"/>
          <w:sz w:val="21"/>
          <w:szCs w:val="21"/>
          <w:highlight w:val="none"/>
        </w:rPr>
        <w:br w:type="page"/>
      </w:r>
    </w:p>
    <w:p w14:paraId="0F9B4063">
      <w:pPr>
        <w:spacing w:line="460" w:lineRule="exact"/>
        <w:jc w:val="center"/>
        <w:rPr>
          <w:rFonts w:ascii="宋体" w:hAnsi="宋体" w:cs="宋体"/>
          <w:b/>
          <w:bCs/>
          <w:sz w:val="32"/>
          <w:szCs w:val="32"/>
          <w:highlight w:val="none"/>
        </w:rPr>
      </w:pPr>
      <w:r>
        <w:rPr>
          <w:rFonts w:hint="eastAsia" w:ascii="宋体" w:hAnsi="宋体" w:cs="宋体"/>
          <w:b/>
          <w:bCs/>
          <w:sz w:val="32"/>
          <w:szCs w:val="32"/>
          <w:highlight w:val="none"/>
        </w:rPr>
        <w:t>采购项目合同验收书（</w:t>
      </w:r>
      <w:r>
        <w:rPr>
          <w:rFonts w:hint="eastAsia" w:ascii="宋体" w:hAnsi="宋体" w:cs="宋体"/>
          <w:b/>
          <w:bCs/>
          <w:sz w:val="32"/>
          <w:szCs w:val="32"/>
          <w:highlight w:val="none"/>
          <w:lang w:val="en-US" w:eastAsia="zh-CN"/>
        </w:rPr>
        <w:t>参考</w:t>
      </w:r>
      <w:r>
        <w:rPr>
          <w:rFonts w:hint="eastAsia" w:ascii="宋体" w:hAnsi="宋体" w:cs="宋体"/>
          <w:b/>
          <w:bCs/>
          <w:sz w:val="32"/>
          <w:szCs w:val="32"/>
          <w:highlight w:val="none"/>
        </w:rPr>
        <w:t>格式）</w:t>
      </w:r>
    </w:p>
    <w:p w14:paraId="4084083D">
      <w:pPr>
        <w:spacing w:line="240" w:lineRule="auto"/>
        <w:rPr>
          <w:highlight w:val="none"/>
        </w:rPr>
      </w:pPr>
    </w:p>
    <w:p w14:paraId="1D4728E7">
      <w:pPr>
        <w:keepNext w:val="0"/>
        <w:keepLines w:val="0"/>
        <w:pageBreakBefore w:val="0"/>
        <w:widowControl/>
        <w:kinsoku/>
        <w:wordWrap/>
        <w:overflowPunct/>
        <w:topLinePunct w:val="0"/>
        <w:autoSpaceDE/>
        <w:autoSpaceDN/>
        <w:bidi w:val="0"/>
        <w:adjustRightInd/>
        <w:snapToGrid/>
        <w:spacing w:line="240" w:lineRule="auto"/>
        <w:ind w:firstLine="482"/>
        <w:jc w:val="both"/>
        <w:textAlignment w:val="auto"/>
        <w:rPr>
          <w:rFonts w:ascii="宋体" w:hAnsi="宋体"/>
          <w:kern w:val="0"/>
          <w:sz w:val="21"/>
          <w:szCs w:val="21"/>
          <w:highlight w:val="none"/>
        </w:rPr>
      </w:pPr>
      <w:r>
        <w:rPr>
          <w:rFonts w:hint="eastAsia" w:ascii="宋体" w:hAnsi="宋体" w:cs="仿宋"/>
          <w:kern w:val="0"/>
          <w:sz w:val="21"/>
          <w:szCs w:val="21"/>
          <w:highlight w:val="none"/>
        </w:rPr>
        <w:t>根据采购项目（</w:t>
      </w:r>
      <w:r>
        <w:rPr>
          <w:rFonts w:hint="eastAsia" w:ascii="宋体" w:hAnsi="宋体" w:cs="仿宋"/>
          <w:kern w:val="0"/>
          <w:sz w:val="21"/>
          <w:szCs w:val="21"/>
          <w:highlight w:val="none"/>
          <w:u w:val="none"/>
        </w:rPr>
        <w:t>采购合同编号：</w:t>
      </w:r>
      <w:r>
        <w:rPr>
          <w:rFonts w:ascii="宋体" w:hAnsi="宋体"/>
          <w:kern w:val="0"/>
          <w:sz w:val="21"/>
          <w:szCs w:val="21"/>
          <w:highlight w:val="none"/>
          <w:u w:val="single"/>
        </w:rPr>
        <w:softHyphen/>
      </w:r>
      <w:r>
        <w:rPr>
          <w:rFonts w:ascii="宋体" w:hAnsi="宋体"/>
          <w:kern w:val="0"/>
          <w:sz w:val="21"/>
          <w:szCs w:val="21"/>
          <w:highlight w:val="none"/>
          <w:u w:val="single"/>
        </w:rPr>
        <w:t>  </w:t>
      </w:r>
      <w:r>
        <w:rPr>
          <w:rFonts w:hint="eastAsia" w:ascii="宋体" w:hAnsi="宋体"/>
          <w:kern w:val="0"/>
          <w:sz w:val="21"/>
          <w:szCs w:val="21"/>
          <w:highlight w:val="none"/>
          <w:u w:val="single"/>
          <w:lang w:val="en-US" w:eastAsia="zh-CN"/>
        </w:rPr>
        <w:t xml:space="preserve"> </w:t>
      </w:r>
      <w:r>
        <w:rPr>
          <w:rFonts w:ascii="宋体" w:hAnsi="宋体"/>
          <w:kern w:val="0"/>
          <w:sz w:val="21"/>
          <w:szCs w:val="21"/>
          <w:highlight w:val="none"/>
          <w:u w:val="single"/>
        </w:rPr>
        <w:t> </w:t>
      </w:r>
      <w:r>
        <w:rPr>
          <w:rFonts w:hint="eastAsia" w:ascii="宋体" w:hAnsi="宋体" w:cs="仿宋"/>
          <w:kern w:val="0"/>
          <w:sz w:val="21"/>
          <w:szCs w:val="21"/>
          <w:highlight w:val="none"/>
        </w:rPr>
        <w:t>）的约定，我单位对（</w:t>
      </w:r>
      <w:r>
        <w:rPr>
          <w:rFonts w:hint="eastAsia" w:ascii="宋体" w:hAnsi="宋体" w:cs="仿宋"/>
          <w:kern w:val="0"/>
          <w:sz w:val="21"/>
          <w:szCs w:val="21"/>
          <w:highlight w:val="none"/>
          <w:u w:val="none"/>
        </w:rPr>
        <w:t>项目名称</w:t>
      </w:r>
      <w:r>
        <w:rPr>
          <w:rFonts w:hint="eastAsia" w:ascii="宋体" w:hAnsi="宋体" w:cs="仿宋"/>
          <w:kern w:val="0"/>
          <w:sz w:val="21"/>
          <w:szCs w:val="21"/>
          <w:highlight w:val="none"/>
          <w:u w:val="none"/>
          <w:lang w:eastAsia="zh-CN"/>
        </w:rPr>
        <w:t>：</w:t>
      </w:r>
      <w:r>
        <w:rPr>
          <w:rFonts w:ascii="宋体" w:hAnsi="宋体"/>
          <w:kern w:val="0"/>
          <w:sz w:val="21"/>
          <w:szCs w:val="21"/>
          <w:highlight w:val="none"/>
          <w:u w:val="single"/>
        </w:rPr>
        <w:t>  </w:t>
      </w:r>
      <w:r>
        <w:rPr>
          <w:rFonts w:hint="eastAsia" w:ascii="宋体" w:hAnsi="宋体"/>
          <w:kern w:val="0"/>
          <w:sz w:val="21"/>
          <w:szCs w:val="21"/>
          <w:highlight w:val="none"/>
          <w:u w:val="single"/>
          <w:lang w:val="en-US" w:eastAsia="zh-CN"/>
        </w:rPr>
        <w:t xml:space="preserve">   </w:t>
      </w:r>
      <w:r>
        <w:rPr>
          <w:rFonts w:ascii="宋体" w:hAnsi="宋体"/>
          <w:kern w:val="0"/>
          <w:sz w:val="21"/>
          <w:szCs w:val="21"/>
          <w:highlight w:val="none"/>
          <w:u w:val="single"/>
        </w:rPr>
        <w:t> </w:t>
      </w:r>
      <w:r>
        <w:rPr>
          <w:rFonts w:hint="eastAsia" w:ascii="宋体" w:hAnsi="宋体"/>
          <w:kern w:val="0"/>
          <w:sz w:val="21"/>
          <w:szCs w:val="21"/>
          <w:highlight w:val="none"/>
          <w:u w:val="none"/>
          <w:lang w:val="en-US" w:eastAsia="zh-CN"/>
        </w:rPr>
        <w:t xml:space="preserve"> ，</w:t>
      </w:r>
      <w:r>
        <w:rPr>
          <w:rFonts w:hint="eastAsia" w:ascii="宋体" w:hAnsi="宋体" w:cs="仿宋"/>
          <w:kern w:val="0"/>
          <w:sz w:val="21"/>
          <w:szCs w:val="21"/>
          <w:highlight w:val="none"/>
          <w:u w:val="none"/>
        </w:rPr>
        <w:t>项目</w:t>
      </w:r>
      <w:r>
        <w:rPr>
          <w:rFonts w:hint="eastAsia" w:ascii="宋体" w:hAnsi="宋体" w:cs="仿宋"/>
          <w:kern w:val="0"/>
          <w:sz w:val="21"/>
          <w:szCs w:val="21"/>
          <w:highlight w:val="none"/>
          <w:u w:val="none"/>
          <w:lang w:eastAsia="zh-CN"/>
        </w:rPr>
        <w:t>编号：</w:t>
      </w:r>
      <w:r>
        <w:rPr>
          <w:rFonts w:hint="eastAsia" w:ascii="宋体" w:hAnsi="宋体" w:cs="仿宋"/>
          <w:kern w:val="0"/>
          <w:sz w:val="21"/>
          <w:szCs w:val="21"/>
          <w:highlight w:val="none"/>
          <w:u w:val="single"/>
          <w:lang w:val="en-US" w:eastAsia="zh-CN"/>
        </w:rPr>
        <w:t xml:space="preserve">   </w:t>
      </w:r>
      <w:r>
        <w:rPr>
          <w:rFonts w:ascii="宋体" w:hAnsi="宋体"/>
          <w:kern w:val="0"/>
          <w:sz w:val="21"/>
          <w:szCs w:val="21"/>
          <w:highlight w:val="none"/>
          <w:u w:val="single"/>
        </w:rPr>
        <w:t>   </w:t>
      </w:r>
      <w:r>
        <w:rPr>
          <w:rFonts w:hint="eastAsia" w:ascii="宋体" w:hAnsi="宋体" w:cs="仿宋"/>
          <w:kern w:val="0"/>
          <w:sz w:val="21"/>
          <w:szCs w:val="21"/>
          <w:highlight w:val="none"/>
        </w:rPr>
        <w:t>）</w:t>
      </w:r>
      <w:r>
        <w:rPr>
          <w:rFonts w:hint="eastAsia" w:ascii="宋体" w:hAnsi="宋体" w:cs="仿宋"/>
          <w:kern w:val="0"/>
          <w:sz w:val="21"/>
          <w:szCs w:val="21"/>
          <w:highlight w:val="none"/>
          <w:lang w:eastAsia="zh-CN"/>
        </w:rPr>
        <w:t>的</w:t>
      </w:r>
      <w:r>
        <w:rPr>
          <w:rFonts w:hint="eastAsia" w:ascii="宋体" w:hAnsi="宋体" w:cs="仿宋"/>
          <w:kern w:val="0"/>
          <w:sz w:val="21"/>
          <w:szCs w:val="21"/>
          <w:highlight w:val="none"/>
        </w:rPr>
        <w:t>采购项目成交供应商</w:t>
      </w:r>
      <w:r>
        <w:rPr>
          <w:rFonts w:hint="eastAsia" w:ascii="宋体" w:hAnsi="宋体" w:cs="仿宋"/>
          <w:kern w:val="0"/>
          <w:sz w:val="21"/>
          <w:szCs w:val="21"/>
          <w:highlight w:val="none"/>
          <w:lang w:eastAsia="zh-CN"/>
        </w:rPr>
        <w:t>：</w:t>
      </w:r>
      <w:r>
        <w:rPr>
          <w:rFonts w:ascii="宋体" w:hAnsi="宋体"/>
          <w:kern w:val="0"/>
          <w:sz w:val="21"/>
          <w:szCs w:val="21"/>
          <w:highlight w:val="none"/>
          <w:u w:val="single"/>
        </w:rPr>
        <w:t>          </w:t>
      </w:r>
      <w:r>
        <w:rPr>
          <w:rFonts w:hint="eastAsia" w:ascii="宋体" w:hAnsi="宋体" w:cs="仿宋"/>
          <w:kern w:val="0"/>
          <w:sz w:val="21"/>
          <w:szCs w:val="21"/>
          <w:highlight w:val="none"/>
        </w:rPr>
        <w:t>提供的货物（或工程、服务）进行了验收，验收情况如下：</w:t>
      </w:r>
    </w:p>
    <w:tbl>
      <w:tblPr>
        <w:tblStyle w:val="3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35"/>
        <w:gridCol w:w="2343"/>
        <w:gridCol w:w="864"/>
        <w:gridCol w:w="2276"/>
        <w:gridCol w:w="809"/>
        <w:gridCol w:w="1369"/>
      </w:tblGrid>
      <w:tr w14:paraId="4E93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77" w:type="pct"/>
            <w:gridSpan w:val="2"/>
            <w:noWrap w:val="0"/>
            <w:vAlign w:val="center"/>
          </w:tcPr>
          <w:p w14:paraId="13E7BEC4">
            <w:pPr>
              <w:keepNext w:val="0"/>
              <w:keepLines w:val="0"/>
              <w:pageBreakBefore w:val="0"/>
              <w:widowControl/>
              <w:kinsoku/>
              <w:wordWrap/>
              <w:overflowPunct/>
              <w:topLinePunct w:val="0"/>
              <w:autoSpaceDE/>
              <w:autoSpaceDN/>
              <w:bidi w:val="0"/>
              <w:adjustRightInd/>
              <w:snapToGrid/>
              <w:spacing w:line="400" w:lineRule="exact"/>
              <w:ind w:firstLine="5"/>
              <w:jc w:val="center"/>
              <w:textAlignment w:val="auto"/>
              <w:rPr>
                <w:rFonts w:ascii="宋体"/>
                <w:kern w:val="0"/>
                <w:highlight w:val="none"/>
              </w:rPr>
            </w:pPr>
            <w:r>
              <w:rPr>
                <w:rFonts w:hint="eastAsia" w:ascii="宋体" w:hAnsi="宋体" w:cs="宋体"/>
                <w:kern w:val="0"/>
                <w:highlight w:val="none"/>
              </w:rPr>
              <w:t>验收方式：</w:t>
            </w:r>
          </w:p>
        </w:tc>
        <w:tc>
          <w:tcPr>
            <w:tcW w:w="3022" w:type="pct"/>
            <w:gridSpan w:val="4"/>
            <w:noWrap w:val="0"/>
            <w:vAlign w:val="center"/>
          </w:tcPr>
          <w:p w14:paraId="4914BA76">
            <w:pPr>
              <w:keepNext w:val="0"/>
              <w:keepLines w:val="0"/>
              <w:pageBreakBefore w:val="0"/>
              <w:widowControl/>
              <w:kinsoku/>
              <w:wordWrap/>
              <w:overflowPunct/>
              <w:topLinePunct w:val="0"/>
              <w:autoSpaceDE/>
              <w:autoSpaceDN/>
              <w:bidi w:val="0"/>
              <w:adjustRightInd/>
              <w:snapToGrid/>
              <w:spacing w:line="400" w:lineRule="exact"/>
              <w:ind w:firstLine="480"/>
              <w:jc w:val="center"/>
              <w:textAlignment w:val="auto"/>
              <w:rPr>
                <w:rFonts w:ascii="宋体"/>
                <w:kern w:val="0"/>
                <w:highlight w:val="none"/>
              </w:rPr>
            </w:pPr>
            <w:r>
              <w:rPr>
                <w:rFonts w:hint="eastAsia" w:ascii="宋体" w:cs="宋体"/>
                <w:kern w:val="0"/>
                <w:highlight w:val="none"/>
              </w:rPr>
              <w:t>□</w:t>
            </w:r>
            <w:r>
              <w:rPr>
                <w:rFonts w:hint="eastAsia" w:ascii="宋体" w:hAnsi="宋体" w:cs="宋体"/>
                <w:kern w:val="0"/>
                <w:highlight w:val="none"/>
              </w:rPr>
              <w:t>自行验收</w:t>
            </w:r>
            <w:r>
              <w:rPr>
                <w:rFonts w:ascii="宋体"/>
                <w:kern w:val="0"/>
                <w:highlight w:val="none"/>
              </w:rPr>
              <w:t>        </w:t>
            </w:r>
            <w:r>
              <w:rPr>
                <w:rFonts w:hint="eastAsia" w:ascii="宋体" w:cs="宋体"/>
                <w:kern w:val="0"/>
                <w:highlight w:val="none"/>
              </w:rPr>
              <w:t>□</w:t>
            </w:r>
            <w:r>
              <w:rPr>
                <w:rFonts w:hint="eastAsia" w:ascii="宋体" w:hAnsi="宋体" w:cs="宋体"/>
                <w:kern w:val="0"/>
                <w:highlight w:val="none"/>
              </w:rPr>
              <w:t>委托验收</w:t>
            </w:r>
          </w:p>
        </w:tc>
      </w:tr>
      <w:tr w14:paraId="2D3CB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2" w:hRule="atLeast"/>
          <w:jc w:val="center"/>
        </w:trPr>
        <w:tc>
          <w:tcPr>
            <w:tcW w:w="645" w:type="pct"/>
            <w:noWrap w:val="0"/>
            <w:vAlign w:val="center"/>
          </w:tcPr>
          <w:p w14:paraId="56647DFA">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序号</w:t>
            </w:r>
          </w:p>
        </w:tc>
        <w:tc>
          <w:tcPr>
            <w:tcW w:w="1331" w:type="pct"/>
            <w:noWrap w:val="0"/>
            <w:vAlign w:val="center"/>
          </w:tcPr>
          <w:p w14:paraId="2B7C45DD">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名</w:t>
            </w:r>
            <w:r>
              <w:rPr>
                <w:rFonts w:ascii="宋体"/>
                <w:kern w:val="0"/>
                <w:highlight w:val="none"/>
              </w:rPr>
              <w:t> </w:t>
            </w:r>
            <w:r>
              <w:rPr>
                <w:rFonts w:hint="eastAsia" w:ascii="宋体" w:hAnsi="宋体" w:cs="宋体"/>
                <w:kern w:val="0"/>
                <w:highlight w:val="none"/>
              </w:rPr>
              <w:t>称</w:t>
            </w:r>
          </w:p>
        </w:tc>
        <w:tc>
          <w:tcPr>
            <w:tcW w:w="1785" w:type="pct"/>
            <w:gridSpan w:val="2"/>
            <w:noWrap w:val="0"/>
            <w:vAlign w:val="center"/>
          </w:tcPr>
          <w:p w14:paraId="1C7B86E4">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hAnsi="宋体" w:cs="宋体"/>
                <w:kern w:val="0"/>
                <w:highlight w:val="none"/>
              </w:rPr>
            </w:pPr>
            <w:r>
              <w:rPr>
                <w:rFonts w:hint="eastAsia" w:ascii="宋体" w:hAnsi="宋体" w:cs="宋体"/>
                <w:kern w:val="0"/>
                <w:highlight w:val="none"/>
              </w:rPr>
              <w:t>货物型号规格、标准及配置等</w:t>
            </w:r>
          </w:p>
          <w:p w14:paraId="3BF0B4D2">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（或服务内容、标准）</w:t>
            </w:r>
          </w:p>
        </w:tc>
        <w:tc>
          <w:tcPr>
            <w:tcW w:w="460" w:type="pct"/>
            <w:noWrap w:val="0"/>
            <w:vAlign w:val="center"/>
          </w:tcPr>
          <w:p w14:paraId="2E2643B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kern w:val="0"/>
                <w:highlight w:val="none"/>
              </w:rPr>
            </w:pPr>
            <w:r>
              <w:rPr>
                <w:rFonts w:hint="eastAsia" w:ascii="宋体" w:hAnsi="宋体" w:cs="宋体"/>
                <w:kern w:val="0"/>
                <w:highlight w:val="none"/>
              </w:rPr>
              <w:t>数量</w:t>
            </w:r>
          </w:p>
        </w:tc>
        <w:tc>
          <w:tcPr>
            <w:tcW w:w="776" w:type="pct"/>
            <w:noWrap w:val="0"/>
            <w:vAlign w:val="center"/>
          </w:tcPr>
          <w:p w14:paraId="395159E2">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金</w:t>
            </w:r>
            <w:r>
              <w:rPr>
                <w:rFonts w:ascii="宋体"/>
                <w:kern w:val="0"/>
                <w:highlight w:val="none"/>
              </w:rPr>
              <w:t> </w:t>
            </w:r>
            <w:r>
              <w:rPr>
                <w:rFonts w:hint="eastAsia" w:ascii="宋体" w:hAnsi="宋体" w:cs="宋体"/>
                <w:kern w:val="0"/>
                <w:highlight w:val="none"/>
              </w:rPr>
              <w:t>额</w:t>
            </w:r>
          </w:p>
        </w:tc>
      </w:tr>
      <w:tr w14:paraId="78D50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45" w:type="pct"/>
            <w:noWrap w:val="0"/>
            <w:vAlign w:val="center"/>
          </w:tcPr>
          <w:p w14:paraId="4FC40CF0">
            <w:pPr>
              <w:keepNext w:val="0"/>
              <w:keepLines w:val="0"/>
              <w:pageBreakBefore w:val="0"/>
              <w:widowControl/>
              <w:kinsoku/>
              <w:wordWrap/>
              <w:overflowPunct/>
              <w:topLinePunct w:val="0"/>
              <w:autoSpaceDE/>
              <w:autoSpaceDN/>
              <w:bidi w:val="0"/>
              <w:adjustRightInd/>
              <w:snapToGrid/>
              <w:spacing w:line="400" w:lineRule="exact"/>
              <w:ind w:firstLine="5"/>
              <w:jc w:val="left"/>
              <w:textAlignment w:val="auto"/>
              <w:rPr>
                <w:rFonts w:ascii="宋体"/>
                <w:kern w:val="0"/>
                <w:highlight w:val="none"/>
              </w:rPr>
            </w:pPr>
            <w:r>
              <w:rPr>
                <w:rFonts w:ascii="宋体"/>
                <w:kern w:val="0"/>
                <w:highlight w:val="none"/>
              </w:rPr>
              <w:t> </w:t>
            </w:r>
          </w:p>
        </w:tc>
        <w:tc>
          <w:tcPr>
            <w:tcW w:w="1331" w:type="pct"/>
            <w:noWrap w:val="0"/>
            <w:vAlign w:val="center"/>
          </w:tcPr>
          <w:p w14:paraId="45D47513">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785" w:type="pct"/>
            <w:gridSpan w:val="2"/>
            <w:noWrap w:val="0"/>
            <w:vAlign w:val="center"/>
          </w:tcPr>
          <w:p w14:paraId="2167AE0E">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460" w:type="pct"/>
            <w:noWrap w:val="0"/>
            <w:vAlign w:val="center"/>
          </w:tcPr>
          <w:p w14:paraId="1B928EBF">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776" w:type="pct"/>
            <w:noWrap w:val="0"/>
            <w:vAlign w:val="center"/>
          </w:tcPr>
          <w:p w14:paraId="03E6CFD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66202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45" w:type="pct"/>
            <w:noWrap w:val="0"/>
            <w:vAlign w:val="center"/>
          </w:tcPr>
          <w:p w14:paraId="1A4DD7C5">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331" w:type="pct"/>
            <w:noWrap w:val="0"/>
            <w:vAlign w:val="center"/>
          </w:tcPr>
          <w:p w14:paraId="349B4EE9">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785" w:type="pct"/>
            <w:gridSpan w:val="2"/>
            <w:noWrap w:val="0"/>
            <w:vAlign w:val="center"/>
          </w:tcPr>
          <w:p w14:paraId="115008A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460" w:type="pct"/>
            <w:noWrap w:val="0"/>
            <w:vAlign w:val="center"/>
          </w:tcPr>
          <w:p w14:paraId="6B6EC1C3">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776" w:type="pct"/>
            <w:noWrap w:val="0"/>
            <w:vAlign w:val="center"/>
          </w:tcPr>
          <w:p w14:paraId="09CCAB6F">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59814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45" w:type="pct"/>
            <w:noWrap w:val="0"/>
            <w:vAlign w:val="center"/>
          </w:tcPr>
          <w:p w14:paraId="3F7E161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331" w:type="pct"/>
            <w:noWrap w:val="0"/>
            <w:vAlign w:val="center"/>
          </w:tcPr>
          <w:p w14:paraId="50F1435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785" w:type="pct"/>
            <w:gridSpan w:val="2"/>
            <w:noWrap w:val="0"/>
            <w:vAlign w:val="center"/>
          </w:tcPr>
          <w:p w14:paraId="40D97882">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460" w:type="pct"/>
            <w:noWrap w:val="0"/>
            <w:vAlign w:val="center"/>
          </w:tcPr>
          <w:p w14:paraId="7C94E2E7">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776" w:type="pct"/>
            <w:noWrap w:val="0"/>
            <w:vAlign w:val="center"/>
          </w:tcPr>
          <w:p w14:paraId="28FA0D20">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743ED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7" w:hRule="atLeast"/>
          <w:jc w:val="center"/>
        </w:trPr>
        <w:tc>
          <w:tcPr>
            <w:tcW w:w="5000" w:type="pct"/>
            <w:gridSpan w:val="6"/>
            <w:noWrap w:val="0"/>
            <w:vAlign w:val="center"/>
          </w:tcPr>
          <w:p w14:paraId="3127D436">
            <w:pPr>
              <w:keepNext w:val="0"/>
              <w:keepLines w:val="0"/>
              <w:pageBreakBefore w:val="0"/>
              <w:widowControl/>
              <w:kinsoku/>
              <w:wordWrap/>
              <w:overflowPunct/>
              <w:topLinePunct w:val="0"/>
              <w:autoSpaceDE/>
              <w:autoSpaceDN/>
              <w:bidi w:val="0"/>
              <w:adjustRightInd/>
              <w:snapToGrid/>
              <w:spacing w:line="400" w:lineRule="exact"/>
              <w:ind w:firstLine="2"/>
              <w:jc w:val="left"/>
              <w:textAlignment w:val="auto"/>
              <w:rPr>
                <w:rFonts w:hint="eastAsia" w:ascii="宋体" w:eastAsia="宋体"/>
                <w:kern w:val="0"/>
                <w:highlight w:val="none"/>
                <w:lang w:eastAsia="zh-CN"/>
              </w:rPr>
            </w:pPr>
            <w:r>
              <w:rPr>
                <w:rFonts w:hint="eastAsia" w:ascii="宋体"/>
                <w:kern w:val="0"/>
                <w:highlight w:val="none"/>
                <w:lang w:eastAsia="zh-CN"/>
              </w:rPr>
              <w:t>合计小写金额：￥</w:t>
            </w:r>
          </w:p>
        </w:tc>
      </w:tr>
      <w:tr w14:paraId="0BC33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7" w:hRule="atLeast"/>
          <w:jc w:val="center"/>
        </w:trPr>
        <w:tc>
          <w:tcPr>
            <w:tcW w:w="5000" w:type="pct"/>
            <w:gridSpan w:val="6"/>
            <w:noWrap w:val="0"/>
            <w:vAlign w:val="center"/>
          </w:tcPr>
          <w:p w14:paraId="120B81E3">
            <w:pPr>
              <w:keepNext w:val="0"/>
              <w:keepLines w:val="0"/>
              <w:pageBreakBefore w:val="0"/>
              <w:widowControl/>
              <w:kinsoku/>
              <w:wordWrap/>
              <w:overflowPunct/>
              <w:topLinePunct w:val="0"/>
              <w:autoSpaceDE/>
              <w:autoSpaceDN/>
              <w:bidi w:val="0"/>
              <w:adjustRightInd/>
              <w:snapToGrid/>
              <w:spacing w:line="400" w:lineRule="exact"/>
              <w:ind w:firstLine="2"/>
              <w:jc w:val="left"/>
              <w:textAlignment w:val="auto"/>
              <w:rPr>
                <w:rFonts w:hint="eastAsia" w:ascii="宋体" w:hAnsi="宋体" w:cs="宋体"/>
                <w:kern w:val="0"/>
                <w:highlight w:val="none"/>
              </w:rPr>
            </w:pPr>
            <w:r>
              <w:rPr>
                <w:rFonts w:hint="eastAsia" w:ascii="宋体" w:hAnsi="宋体" w:cs="宋体"/>
                <w:kern w:val="0"/>
                <w:highlight w:val="none"/>
              </w:rPr>
              <w:t>合计大写金额：</w:t>
            </w:r>
            <w:r>
              <w:rPr>
                <w:rFonts w:ascii="宋体"/>
                <w:kern w:val="0"/>
                <w:highlight w:val="none"/>
              </w:rPr>
              <w:t>  </w:t>
            </w:r>
            <w:r>
              <w:rPr>
                <w:rFonts w:hint="eastAsia" w:ascii="宋体" w:hAnsi="宋体" w:cs="宋体"/>
                <w:kern w:val="0"/>
                <w:highlight w:val="none"/>
              </w:rPr>
              <w:t>仟</w:t>
            </w:r>
            <w:r>
              <w:rPr>
                <w:rFonts w:ascii="宋体"/>
                <w:kern w:val="0"/>
                <w:highlight w:val="none"/>
              </w:rPr>
              <w:t>   </w:t>
            </w:r>
            <w:r>
              <w:rPr>
                <w:rFonts w:hint="eastAsia" w:ascii="宋体" w:hAnsi="宋体" w:cs="宋体"/>
                <w:kern w:val="0"/>
                <w:highlight w:val="none"/>
              </w:rPr>
              <w:t>佰</w:t>
            </w:r>
            <w:r>
              <w:rPr>
                <w:rFonts w:ascii="宋体"/>
                <w:kern w:val="0"/>
                <w:highlight w:val="none"/>
              </w:rPr>
              <w:t>   </w:t>
            </w:r>
            <w:r>
              <w:rPr>
                <w:rFonts w:hint="eastAsia" w:ascii="宋体" w:hAnsi="宋体" w:cs="宋体"/>
                <w:kern w:val="0"/>
                <w:highlight w:val="none"/>
              </w:rPr>
              <w:t>拾</w:t>
            </w:r>
            <w:r>
              <w:rPr>
                <w:rFonts w:ascii="宋体"/>
                <w:kern w:val="0"/>
                <w:highlight w:val="none"/>
              </w:rPr>
              <w:t>   </w:t>
            </w:r>
            <w:r>
              <w:rPr>
                <w:rFonts w:hint="eastAsia" w:ascii="宋体" w:hAnsi="宋体" w:cs="宋体"/>
                <w:kern w:val="0"/>
                <w:highlight w:val="none"/>
              </w:rPr>
              <w:t>万</w:t>
            </w:r>
            <w:r>
              <w:rPr>
                <w:rFonts w:ascii="宋体"/>
                <w:kern w:val="0"/>
                <w:highlight w:val="none"/>
              </w:rPr>
              <w:t>   </w:t>
            </w:r>
            <w:r>
              <w:rPr>
                <w:rFonts w:hint="eastAsia" w:ascii="宋体" w:hAnsi="宋体" w:cs="宋体"/>
                <w:kern w:val="0"/>
                <w:highlight w:val="none"/>
              </w:rPr>
              <w:t>仟</w:t>
            </w:r>
            <w:r>
              <w:rPr>
                <w:rFonts w:ascii="宋体"/>
                <w:kern w:val="0"/>
                <w:highlight w:val="none"/>
              </w:rPr>
              <w:t>   </w:t>
            </w:r>
            <w:r>
              <w:rPr>
                <w:rFonts w:hint="eastAsia" w:ascii="宋体" w:hAnsi="宋体" w:cs="宋体"/>
                <w:kern w:val="0"/>
                <w:highlight w:val="none"/>
              </w:rPr>
              <w:t>佰</w:t>
            </w:r>
            <w:r>
              <w:rPr>
                <w:rFonts w:ascii="宋体"/>
                <w:kern w:val="0"/>
                <w:highlight w:val="none"/>
              </w:rPr>
              <w:t>   </w:t>
            </w:r>
            <w:r>
              <w:rPr>
                <w:rFonts w:hint="eastAsia" w:ascii="宋体" w:hAnsi="宋体" w:cs="宋体"/>
                <w:kern w:val="0"/>
                <w:highlight w:val="none"/>
              </w:rPr>
              <w:t>拾</w:t>
            </w:r>
            <w:r>
              <w:rPr>
                <w:rFonts w:ascii="宋体"/>
                <w:kern w:val="0"/>
                <w:highlight w:val="none"/>
              </w:rPr>
              <w:t>   </w:t>
            </w:r>
            <w:r>
              <w:rPr>
                <w:rFonts w:hint="eastAsia" w:ascii="宋体" w:hAnsi="宋体" w:cs="宋体"/>
                <w:kern w:val="0"/>
                <w:highlight w:val="none"/>
              </w:rPr>
              <w:t>元</w:t>
            </w:r>
          </w:p>
        </w:tc>
      </w:tr>
      <w:tr w14:paraId="14CBB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645" w:type="pct"/>
            <w:noWrap w:val="0"/>
            <w:vAlign w:val="center"/>
          </w:tcPr>
          <w:p w14:paraId="444B59BC">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hint="eastAsia" w:ascii="宋体" w:hAnsi="宋体" w:cs="宋体"/>
                <w:kern w:val="0"/>
                <w:highlight w:val="none"/>
              </w:rPr>
            </w:pPr>
            <w:r>
              <w:rPr>
                <w:rFonts w:hint="eastAsia" w:ascii="宋体" w:hAnsi="宋体" w:cs="宋体"/>
                <w:kern w:val="0"/>
                <w:highlight w:val="none"/>
              </w:rPr>
              <w:t>实际供货</w:t>
            </w:r>
          </w:p>
          <w:p w14:paraId="1D2D65BC">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日期</w:t>
            </w:r>
          </w:p>
        </w:tc>
        <w:tc>
          <w:tcPr>
            <w:tcW w:w="1822" w:type="pct"/>
            <w:gridSpan w:val="2"/>
            <w:noWrap w:val="0"/>
            <w:vAlign w:val="center"/>
          </w:tcPr>
          <w:p w14:paraId="4026579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293" w:type="pct"/>
            <w:noWrap w:val="0"/>
            <w:vAlign w:val="center"/>
          </w:tcPr>
          <w:p w14:paraId="601352E2">
            <w:pPr>
              <w:keepNext w:val="0"/>
              <w:keepLines w:val="0"/>
              <w:pageBreakBefore w:val="0"/>
              <w:widowControl/>
              <w:kinsoku/>
              <w:wordWrap/>
              <w:overflowPunct/>
              <w:topLinePunct w:val="0"/>
              <w:autoSpaceDE/>
              <w:autoSpaceDN/>
              <w:bidi w:val="0"/>
              <w:adjustRightInd/>
              <w:snapToGrid/>
              <w:spacing w:line="400" w:lineRule="exact"/>
              <w:ind w:firstLine="46"/>
              <w:jc w:val="center"/>
              <w:textAlignment w:val="auto"/>
              <w:rPr>
                <w:rFonts w:ascii="宋体"/>
                <w:kern w:val="0"/>
                <w:highlight w:val="none"/>
              </w:rPr>
            </w:pPr>
            <w:r>
              <w:rPr>
                <w:rFonts w:hint="eastAsia" w:ascii="宋体" w:hAnsi="宋体" w:cs="宋体"/>
                <w:kern w:val="0"/>
                <w:highlight w:val="none"/>
              </w:rPr>
              <w:t>合同交货验收日期</w:t>
            </w:r>
          </w:p>
        </w:tc>
        <w:tc>
          <w:tcPr>
            <w:tcW w:w="1237" w:type="pct"/>
            <w:gridSpan w:val="2"/>
            <w:noWrap w:val="0"/>
            <w:vAlign w:val="center"/>
          </w:tcPr>
          <w:p w14:paraId="2383554C">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24D20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3" w:hRule="atLeast"/>
          <w:jc w:val="center"/>
        </w:trPr>
        <w:tc>
          <w:tcPr>
            <w:tcW w:w="645" w:type="pct"/>
            <w:noWrap w:val="0"/>
            <w:tcMar>
              <w:top w:w="0" w:type="dxa"/>
              <w:left w:w="108" w:type="dxa"/>
              <w:bottom w:w="0" w:type="dxa"/>
              <w:right w:w="108" w:type="dxa"/>
            </w:tcMar>
            <w:vAlign w:val="center"/>
          </w:tcPr>
          <w:p w14:paraId="53ABDC5B">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kern w:val="0"/>
                <w:highlight w:val="none"/>
              </w:rPr>
            </w:pPr>
            <w:r>
              <w:rPr>
                <w:rFonts w:hint="eastAsia" w:ascii="宋体" w:hAnsi="宋体" w:cs="宋体"/>
                <w:kern w:val="0"/>
                <w:highlight w:val="none"/>
              </w:rPr>
              <w:t>验收具体内容</w:t>
            </w:r>
          </w:p>
        </w:tc>
        <w:tc>
          <w:tcPr>
            <w:tcW w:w="4354" w:type="pct"/>
            <w:gridSpan w:val="5"/>
            <w:noWrap w:val="0"/>
            <w:tcMar>
              <w:top w:w="0" w:type="dxa"/>
              <w:left w:w="108" w:type="dxa"/>
              <w:bottom w:w="0" w:type="dxa"/>
              <w:right w:w="108" w:type="dxa"/>
            </w:tcMar>
            <w:vAlign w:val="center"/>
          </w:tcPr>
          <w:p w14:paraId="27CA2F8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宋体" w:hAnsi="宋体" w:cs="宋体"/>
                <w:kern w:val="0"/>
                <w:highlight w:val="none"/>
              </w:rPr>
            </w:pPr>
            <w:r>
              <w:rPr>
                <w:rFonts w:hint="eastAsia" w:ascii="宋体" w:hAnsi="宋体" w:cs="宋体"/>
                <w:kern w:val="0"/>
                <w:highlight w:val="none"/>
              </w:rPr>
              <w:t>（应按采购合同、</w:t>
            </w:r>
            <w:r>
              <w:rPr>
                <w:rFonts w:hint="eastAsia" w:ascii="宋体" w:hAnsi="宋体" w:cs="宋体"/>
                <w:kern w:val="0"/>
                <w:highlight w:val="none"/>
                <w:lang w:eastAsia="zh-CN"/>
              </w:rPr>
              <w:t>采购需求</w:t>
            </w:r>
            <w:r>
              <w:rPr>
                <w:rFonts w:hint="eastAsia" w:ascii="宋体" w:hAnsi="宋体" w:cs="宋体"/>
                <w:kern w:val="0"/>
                <w:highlight w:val="none"/>
              </w:rPr>
              <w:t>、</w:t>
            </w:r>
            <w:r>
              <w:rPr>
                <w:rFonts w:hint="eastAsia" w:ascii="宋体" w:hAnsi="宋体" w:cs="宋体"/>
                <w:kern w:val="0"/>
                <w:highlight w:val="none"/>
                <w:lang w:val="en-US" w:eastAsia="zh-CN"/>
              </w:rPr>
              <w:t>响应</w:t>
            </w:r>
            <w:r>
              <w:rPr>
                <w:rFonts w:hint="eastAsia" w:ascii="宋体" w:hAnsi="宋体" w:cs="宋体"/>
                <w:kern w:val="0"/>
                <w:highlight w:val="none"/>
              </w:rPr>
              <w:t>文件及验收方案等进行验收；并核对成交供应商在安装调试等方面是否违反合同约定或服务规范要求、提供的质量保证证明材料是否齐全、应有的配件及附件是否达到合同约定等。可附件</w:t>
            </w:r>
            <w:r>
              <w:rPr>
                <w:rFonts w:ascii="宋体" w:hAnsi="宋体" w:cs="宋体"/>
                <w:kern w:val="0"/>
                <w:highlight w:val="none"/>
              </w:rPr>
              <w:t>)</w:t>
            </w:r>
          </w:p>
        </w:tc>
      </w:tr>
      <w:tr w14:paraId="6BEC2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1" w:hRule="atLeast"/>
          <w:jc w:val="center"/>
        </w:trPr>
        <w:tc>
          <w:tcPr>
            <w:tcW w:w="645" w:type="pct"/>
            <w:vMerge w:val="restart"/>
            <w:noWrap w:val="0"/>
            <w:tcMar>
              <w:top w:w="0" w:type="dxa"/>
              <w:left w:w="108" w:type="dxa"/>
              <w:bottom w:w="0" w:type="dxa"/>
              <w:right w:w="108" w:type="dxa"/>
            </w:tcMar>
            <w:vAlign w:val="center"/>
          </w:tcPr>
          <w:p w14:paraId="7D148CA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kern w:val="0"/>
                <w:highlight w:val="none"/>
              </w:rPr>
            </w:pPr>
            <w:r>
              <w:rPr>
                <w:rFonts w:hint="eastAsia" w:ascii="宋体" w:hAnsi="宋体" w:cs="宋体"/>
                <w:kern w:val="0"/>
                <w:highlight w:val="none"/>
              </w:rPr>
              <w:t>验收小组意见</w:t>
            </w:r>
          </w:p>
        </w:tc>
        <w:tc>
          <w:tcPr>
            <w:tcW w:w="4354" w:type="pct"/>
            <w:gridSpan w:val="5"/>
            <w:noWrap w:val="0"/>
            <w:vAlign w:val="center"/>
          </w:tcPr>
          <w:p w14:paraId="1D9A8AA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ascii="宋体"/>
                <w:kern w:val="0"/>
                <w:highlight w:val="none"/>
              </w:rPr>
              <w:t> </w:t>
            </w:r>
            <w:r>
              <w:rPr>
                <w:rFonts w:hint="eastAsia" w:ascii="宋体" w:hAnsi="宋体" w:cs="宋体"/>
                <w:kern w:val="0"/>
                <w:highlight w:val="none"/>
              </w:rPr>
              <w:t>验收结论性意见：</w:t>
            </w:r>
          </w:p>
          <w:p w14:paraId="19B9F90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ascii="宋体"/>
                <w:kern w:val="0"/>
                <w:highlight w:val="none"/>
              </w:rPr>
              <w:t> </w:t>
            </w:r>
          </w:p>
        </w:tc>
      </w:tr>
      <w:tr w14:paraId="4A668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7" w:hRule="atLeast"/>
          <w:jc w:val="center"/>
        </w:trPr>
        <w:tc>
          <w:tcPr>
            <w:tcW w:w="645" w:type="pct"/>
            <w:vMerge w:val="continue"/>
            <w:noWrap w:val="0"/>
            <w:vAlign w:val="center"/>
          </w:tcPr>
          <w:p w14:paraId="372FEC1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p>
        </w:tc>
        <w:tc>
          <w:tcPr>
            <w:tcW w:w="4354" w:type="pct"/>
            <w:gridSpan w:val="5"/>
            <w:noWrap w:val="0"/>
            <w:vAlign w:val="center"/>
          </w:tcPr>
          <w:p w14:paraId="26D4EAAD">
            <w:pPr>
              <w:keepNext w:val="0"/>
              <w:keepLines w:val="0"/>
              <w:pageBreakBefore w:val="0"/>
              <w:widowControl/>
              <w:kinsoku/>
              <w:wordWrap/>
              <w:overflowPunct/>
              <w:topLinePunct w:val="0"/>
              <w:autoSpaceDE/>
              <w:autoSpaceDN/>
              <w:bidi w:val="0"/>
              <w:adjustRightInd/>
              <w:snapToGrid/>
              <w:spacing w:line="400" w:lineRule="exact"/>
              <w:ind w:firstLine="96"/>
              <w:jc w:val="left"/>
              <w:textAlignment w:val="auto"/>
              <w:rPr>
                <w:rFonts w:hint="eastAsia" w:ascii="宋体" w:hAnsi="宋体" w:cs="宋体"/>
                <w:kern w:val="0"/>
                <w:highlight w:val="none"/>
              </w:rPr>
            </w:pPr>
            <w:r>
              <w:rPr>
                <w:rFonts w:hint="eastAsia" w:ascii="宋体" w:hAnsi="宋体" w:cs="宋体"/>
                <w:kern w:val="0"/>
                <w:highlight w:val="none"/>
              </w:rPr>
              <w:t>有异议的意见和说明理由：</w:t>
            </w:r>
          </w:p>
          <w:p w14:paraId="431FE2D1">
            <w:pPr>
              <w:pStyle w:val="29"/>
              <w:keepNext w:val="0"/>
              <w:keepLines w:val="0"/>
              <w:pageBreakBefore w:val="0"/>
              <w:tabs>
                <w:tab w:val="left" w:pos="8640"/>
              </w:tabs>
              <w:kinsoku/>
              <w:wordWrap/>
              <w:overflowPunct/>
              <w:topLinePunct w:val="0"/>
              <w:autoSpaceDE/>
              <w:autoSpaceDN/>
              <w:bidi w:val="0"/>
              <w:adjustRightInd/>
              <w:snapToGrid/>
              <w:spacing w:line="400" w:lineRule="exact"/>
              <w:textAlignment w:val="auto"/>
              <w:rPr>
                <w:highlight w:val="none"/>
              </w:rPr>
            </w:pPr>
          </w:p>
          <w:p w14:paraId="0D888A2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ascii="宋体"/>
                <w:kern w:val="0"/>
                <w:highlight w:val="none"/>
              </w:rPr>
              <w:t>        </w:t>
            </w:r>
            <w:r>
              <w:rPr>
                <w:rFonts w:ascii="宋体" w:hAnsi="宋体" w:cs="宋体"/>
                <w:kern w:val="0"/>
                <w:highlight w:val="none"/>
              </w:rPr>
              <w:t xml:space="preserve">              </w:t>
            </w:r>
            <w:r>
              <w:rPr>
                <w:rFonts w:hint="eastAsia" w:ascii="宋体" w:hAnsi="宋体" w:cs="宋体"/>
                <w:kern w:val="0"/>
                <w:highlight w:val="none"/>
                <w:lang w:val="en-US" w:eastAsia="zh-CN"/>
              </w:rPr>
              <w:t xml:space="preserve">                       </w:t>
            </w:r>
            <w:r>
              <w:rPr>
                <w:rFonts w:hint="eastAsia" w:ascii="宋体" w:hAnsi="宋体" w:cs="宋体"/>
                <w:kern w:val="0"/>
                <w:highlight w:val="none"/>
              </w:rPr>
              <w:t>签字：</w:t>
            </w:r>
          </w:p>
        </w:tc>
      </w:tr>
      <w:tr w14:paraId="7685D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7" w:hRule="atLeast"/>
          <w:jc w:val="center"/>
        </w:trPr>
        <w:tc>
          <w:tcPr>
            <w:tcW w:w="5000" w:type="pct"/>
            <w:gridSpan w:val="6"/>
            <w:noWrap w:val="0"/>
            <w:tcMar>
              <w:top w:w="0" w:type="dxa"/>
              <w:left w:w="108" w:type="dxa"/>
              <w:bottom w:w="0" w:type="dxa"/>
              <w:right w:w="108" w:type="dxa"/>
            </w:tcMar>
            <w:vAlign w:val="center"/>
          </w:tcPr>
          <w:p w14:paraId="230C6FC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hAnsi="宋体" w:cs="宋体"/>
                <w:kern w:val="0"/>
                <w:highlight w:val="none"/>
              </w:rPr>
              <w:t>验收小组成员签字：</w:t>
            </w:r>
          </w:p>
        </w:tc>
      </w:tr>
      <w:tr w14:paraId="77A56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6" w:hRule="atLeast"/>
          <w:jc w:val="center"/>
        </w:trPr>
        <w:tc>
          <w:tcPr>
            <w:tcW w:w="5000" w:type="pct"/>
            <w:gridSpan w:val="6"/>
            <w:noWrap w:val="0"/>
            <w:tcMar>
              <w:top w:w="0" w:type="dxa"/>
              <w:left w:w="108" w:type="dxa"/>
              <w:bottom w:w="0" w:type="dxa"/>
              <w:right w:w="108" w:type="dxa"/>
            </w:tcMar>
            <w:vAlign w:val="center"/>
          </w:tcPr>
          <w:p w14:paraId="7173D42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hAnsi="宋体" w:cs="宋体"/>
                <w:kern w:val="0"/>
                <w:highlight w:val="none"/>
              </w:rPr>
              <w:t>监督人员或其他相关人员签字：</w:t>
            </w:r>
          </w:p>
          <w:p w14:paraId="6083B24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hAnsi="宋体" w:cs="宋体"/>
                <w:kern w:val="0"/>
                <w:highlight w:val="none"/>
              </w:rPr>
              <w:t>或受邀机构的意见（盖章）：</w:t>
            </w:r>
          </w:p>
        </w:tc>
      </w:tr>
      <w:tr w14:paraId="490CA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8" w:hRule="atLeast"/>
          <w:jc w:val="center"/>
        </w:trPr>
        <w:tc>
          <w:tcPr>
            <w:tcW w:w="2468" w:type="pct"/>
            <w:gridSpan w:val="3"/>
            <w:noWrap w:val="0"/>
            <w:tcMar>
              <w:top w:w="0" w:type="dxa"/>
              <w:left w:w="108" w:type="dxa"/>
              <w:bottom w:w="0" w:type="dxa"/>
              <w:right w:w="108" w:type="dxa"/>
            </w:tcMar>
            <w:vAlign w:val="center"/>
          </w:tcPr>
          <w:p w14:paraId="789B332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kern w:val="0"/>
                <w:highlight w:val="none"/>
              </w:rPr>
            </w:pPr>
            <w:r>
              <w:rPr>
                <w:rFonts w:hint="eastAsia" w:ascii="宋体" w:hAnsi="宋体" w:cs="宋体"/>
                <w:kern w:val="0"/>
                <w:highlight w:val="none"/>
              </w:rPr>
              <w:t>成交供应商负责人签字或盖章：</w:t>
            </w:r>
          </w:p>
          <w:p w14:paraId="61563A6D">
            <w:pPr>
              <w:pStyle w:val="29"/>
              <w:keepNext w:val="0"/>
              <w:keepLines w:val="0"/>
              <w:pageBreakBefore w:val="0"/>
              <w:tabs>
                <w:tab w:val="left" w:pos="8640"/>
              </w:tabs>
              <w:kinsoku/>
              <w:wordWrap/>
              <w:overflowPunct/>
              <w:topLinePunct w:val="0"/>
              <w:autoSpaceDE/>
              <w:autoSpaceDN/>
              <w:bidi w:val="0"/>
              <w:adjustRightInd/>
              <w:snapToGrid/>
              <w:spacing w:line="400" w:lineRule="exact"/>
              <w:textAlignment w:val="auto"/>
              <w:rPr>
                <w:highlight w:val="none"/>
              </w:rPr>
            </w:pPr>
          </w:p>
          <w:p w14:paraId="71A660E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kern w:val="0"/>
                <w:highlight w:val="none"/>
                <w:lang w:val="en-US" w:eastAsia="zh-CN"/>
              </w:rPr>
              <w:t xml:space="preserve">联系电话：                </w:t>
            </w:r>
            <w:r>
              <w:rPr>
                <w:rFonts w:ascii="宋体"/>
                <w:kern w:val="0"/>
                <w:highlight w:val="none"/>
              </w:rPr>
              <w:t>     </w:t>
            </w:r>
            <w:r>
              <w:rPr>
                <w:rFonts w:hint="eastAsia" w:ascii="宋体" w:hAnsi="宋体" w:cs="宋体"/>
                <w:kern w:val="0"/>
                <w:highlight w:val="none"/>
              </w:rPr>
              <w:t>年</w:t>
            </w:r>
            <w:r>
              <w:rPr>
                <w:rFonts w:hint="eastAsia" w:ascii="宋体" w:hAnsi="宋体" w:cs="宋体"/>
                <w:kern w:val="0"/>
                <w:highlight w:val="none"/>
                <w:lang w:val="en-US" w:eastAsia="zh-CN"/>
              </w:rPr>
              <w:t xml:space="preserve"> </w:t>
            </w:r>
            <w:r>
              <w:rPr>
                <w:rFonts w:ascii="宋体"/>
                <w:kern w:val="0"/>
                <w:highlight w:val="none"/>
              </w:rPr>
              <w:t> </w:t>
            </w:r>
            <w:r>
              <w:rPr>
                <w:rFonts w:hint="eastAsia" w:ascii="宋体" w:hAnsi="宋体" w:cs="宋体"/>
                <w:kern w:val="0"/>
                <w:highlight w:val="none"/>
              </w:rPr>
              <w:t>月</w:t>
            </w:r>
            <w:r>
              <w:rPr>
                <w:rFonts w:ascii="宋体"/>
                <w:kern w:val="0"/>
                <w:highlight w:val="none"/>
              </w:rPr>
              <w:t> </w:t>
            </w:r>
            <w:r>
              <w:rPr>
                <w:rFonts w:hint="eastAsia" w:ascii="宋体"/>
                <w:kern w:val="0"/>
                <w:highlight w:val="none"/>
                <w:lang w:val="en-US" w:eastAsia="zh-CN"/>
              </w:rPr>
              <w:t xml:space="preserve"> </w:t>
            </w:r>
            <w:r>
              <w:rPr>
                <w:rFonts w:hint="eastAsia" w:ascii="宋体" w:hAnsi="宋体" w:cs="宋体"/>
                <w:kern w:val="0"/>
                <w:highlight w:val="none"/>
              </w:rPr>
              <w:t>日</w:t>
            </w:r>
          </w:p>
        </w:tc>
        <w:tc>
          <w:tcPr>
            <w:tcW w:w="2531" w:type="pct"/>
            <w:gridSpan w:val="3"/>
            <w:noWrap w:val="0"/>
            <w:vAlign w:val="center"/>
          </w:tcPr>
          <w:p w14:paraId="5320B15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kern w:val="0"/>
                <w:highlight w:val="none"/>
              </w:rPr>
            </w:pPr>
            <w:r>
              <w:rPr>
                <w:rFonts w:ascii="宋体"/>
                <w:kern w:val="0"/>
                <w:highlight w:val="none"/>
              </w:rPr>
              <w:t> </w:t>
            </w:r>
            <w:r>
              <w:rPr>
                <w:rFonts w:hint="eastAsia" w:ascii="宋体" w:hAnsi="宋体" w:cs="宋体"/>
                <w:kern w:val="0"/>
                <w:highlight w:val="none"/>
              </w:rPr>
              <w:t>采购人或受托机构的意见（盖章）：</w:t>
            </w:r>
          </w:p>
          <w:p w14:paraId="29C0B670">
            <w:pPr>
              <w:pStyle w:val="29"/>
              <w:keepNext w:val="0"/>
              <w:keepLines w:val="0"/>
              <w:pageBreakBefore w:val="0"/>
              <w:tabs>
                <w:tab w:val="left" w:pos="8640"/>
              </w:tabs>
              <w:kinsoku/>
              <w:wordWrap/>
              <w:overflowPunct/>
              <w:topLinePunct w:val="0"/>
              <w:autoSpaceDE/>
              <w:autoSpaceDN/>
              <w:bidi w:val="0"/>
              <w:adjustRightInd/>
              <w:snapToGrid/>
              <w:spacing w:line="400" w:lineRule="exact"/>
              <w:textAlignment w:val="auto"/>
              <w:rPr>
                <w:highlight w:val="none"/>
              </w:rPr>
            </w:pPr>
          </w:p>
          <w:p w14:paraId="47972A48">
            <w:pPr>
              <w:keepNext w:val="0"/>
              <w:keepLines w:val="0"/>
              <w:pageBreakBefore w:val="0"/>
              <w:widowControl/>
              <w:kinsoku/>
              <w:wordWrap/>
              <w:overflowPunct/>
              <w:topLinePunct w:val="0"/>
              <w:autoSpaceDE/>
              <w:autoSpaceDN/>
              <w:bidi w:val="0"/>
              <w:adjustRightInd/>
              <w:snapToGrid/>
              <w:spacing w:line="400" w:lineRule="exact"/>
              <w:ind w:firstLine="210" w:firstLineChars="100"/>
              <w:jc w:val="left"/>
              <w:textAlignment w:val="auto"/>
              <w:rPr>
                <w:rFonts w:ascii="宋体"/>
                <w:kern w:val="0"/>
                <w:highlight w:val="none"/>
              </w:rPr>
            </w:pPr>
            <w:r>
              <w:rPr>
                <w:rFonts w:hint="eastAsia" w:ascii="宋体"/>
                <w:kern w:val="0"/>
                <w:highlight w:val="none"/>
                <w:lang w:eastAsia="zh-CN"/>
              </w:rPr>
              <w:t>联系电话：</w:t>
            </w:r>
            <w:r>
              <w:rPr>
                <w:rFonts w:ascii="宋体"/>
                <w:kern w:val="0"/>
                <w:highlight w:val="none"/>
              </w:rPr>
              <w:t>      </w:t>
            </w:r>
            <w:r>
              <w:rPr>
                <w:rFonts w:hint="eastAsia" w:ascii="宋体"/>
                <w:kern w:val="0"/>
                <w:highlight w:val="none"/>
                <w:lang w:val="en-US" w:eastAsia="zh-CN"/>
              </w:rPr>
              <w:t xml:space="preserve">                </w:t>
            </w:r>
            <w:r>
              <w:rPr>
                <w:rFonts w:ascii="宋体"/>
                <w:kern w:val="0"/>
                <w:highlight w:val="none"/>
              </w:rPr>
              <w:t>   </w:t>
            </w:r>
            <w:r>
              <w:rPr>
                <w:rFonts w:hint="eastAsia" w:ascii="宋体" w:hAnsi="宋体" w:cs="宋体"/>
                <w:kern w:val="0"/>
                <w:highlight w:val="none"/>
              </w:rPr>
              <w:t>年</w:t>
            </w:r>
            <w:r>
              <w:rPr>
                <w:rFonts w:ascii="宋体"/>
                <w:kern w:val="0"/>
                <w:highlight w:val="none"/>
              </w:rPr>
              <w:t>   </w:t>
            </w:r>
            <w:r>
              <w:rPr>
                <w:rFonts w:hint="eastAsia" w:ascii="宋体" w:hAnsi="宋体" w:cs="宋体"/>
                <w:kern w:val="0"/>
                <w:highlight w:val="none"/>
              </w:rPr>
              <w:t>月</w:t>
            </w:r>
            <w:r>
              <w:rPr>
                <w:rFonts w:ascii="宋体"/>
                <w:kern w:val="0"/>
                <w:highlight w:val="none"/>
              </w:rPr>
              <w:t>   </w:t>
            </w:r>
            <w:r>
              <w:rPr>
                <w:rFonts w:hint="eastAsia" w:ascii="宋体" w:hAnsi="宋体" w:cs="宋体"/>
                <w:kern w:val="0"/>
                <w:highlight w:val="none"/>
              </w:rPr>
              <w:t>日</w:t>
            </w:r>
          </w:p>
        </w:tc>
      </w:tr>
    </w:tbl>
    <w:p w14:paraId="10916A62">
      <w:pPr>
        <w:spacing w:line="460" w:lineRule="exact"/>
        <w:jc w:val="both"/>
        <w:rPr>
          <w:rFonts w:hint="eastAsia"/>
          <w:highlight w:val="none"/>
          <w:lang w:val="en-US" w:eastAsia="zh-CN"/>
        </w:rPr>
      </w:pPr>
    </w:p>
    <w:p w14:paraId="088CFFE9">
      <w:pPr>
        <w:keepNext w:val="0"/>
        <w:keepLines w:val="0"/>
        <w:pageBreakBefore w:val="0"/>
        <w:kinsoku/>
        <w:overflowPunct/>
        <w:topLinePunct w:val="0"/>
        <w:bidi w:val="0"/>
        <w:adjustRightInd w:val="0"/>
        <w:snapToGrid w:val="0"/>
        <w:spacing w:line="400" w:lineRule="exact"/>
        <w:ind w:right="120"/>
        <w:jc w:val="center"/>
        <w:textAlignment w:val="auto"/>
        <w:rPr>
          <w:rFonts w:hint="eastAsia" w:ascii="宋体" w:hAnsi="宋体" w:eastAsia="宋体" w:cs="宋体"/>
          <w:sz w:val="21"/>
          <w:szCs w:val="21"/>
          <w:highlight w:val="none"/>
        </w:rPr>
      </w:pPr>
    </w:p>
    <w:p w14:paraId="08FCFBC0">
      <w:pPr>
        <w:rPr>
          <w:rFonts w:hint="eastAsia" w:ascii="宋体" w:hAnsi="宋体"/>
          <w:b/>
          <w:color w:val="000000"/>
          <w:sz w:val="24"/>
          <w:highlight w:val="none"/>
          <w:lang w:val="en-US" w:eastAsia="zh-CN"/>
        </w:rPr>
      </w:pPr>
      <w:r>
        <w:rPr>
          <w:rFonts w:hint="eastAsia" w:ascii="宋体" w:hAnsi="宋体"/>
          <w:b/>
          <w:color w:val="000000"/>
          <w:sz w:val="24"/>
          <w:highlight w:val="none"/>
          <w:lang w:val="en-US" w:eastAsia="zh-CN"/>
        </w:rPr>
        <w:br w:type="page"/>
      </w:r>
    </w:p>
    <w:p w14:paraId="7511E425">
      <w:pPr>
        <w:pStyle w:val="3"/>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ascii="Times New Roman" w:hAnsi="Times New Roman" w:cs="Times New Roman"/>
          <w:sz w:val="36"/>
          <w:szCs w:val="36"/>
          <w:highlight w:val="none"/>
          <w:lang w:val="en-US" w:eastAsia="zh-CN"/>
        </w:rPr>
      </w:pPr>
      <w:bookmarkStart w:id="7" w:name="_Toc22671"/>
      <w:r>
        <w:rPr>
          <w:rFonts w:hint="eastAsia" w:ascii="Times New Roman" w:hAnsi="Times New Roman" w:cs="Times New Roman"/>
          <w:sz w:val="36"/>
          <w:szCs w:val="36"/>
          <w:highlight w:val="none"/>
          <w:lang w:val="en-US" w:eastAsia="zh-CN"/>
        </w:rPr>
        <w:t>第</w:t>
      </w:r>
      <w:r>
        <w:rPr>
          <w:rFonts w:hint="eastAsia" w:cs="Times New Roman"/>
          <w:sz w:val="36"/>
          <w:szCs w:val="36"/>
          <w:highlight w:val="none"/>
          <w:lang w:val="en-US" w:eastAsia="zh-CN"/>
        </w:rPr>
        <w:t>四</w:t>
      </w:r>
      <w:r>
        <w:rPr>
          <w:rFonts w:hint="eastAsia" w:ascii="Times New Roman" w:hAnsi="Times New Roman" w:cs="Times New Roman"/>
          <w:sz w:val="36"/>
          <w:szCs w:val="36"/>
          <w:highlight w:val="none"/>
          <w:lang w:val="en-US" w:eastAsia="zh-CN"/>
        </w:rPr>
        <w:t>章 合同主要条款</w:t>
      </w:r>
      <w:bookmarkEnd w:id="6"/>
      <w:bookmarkEnd w:id="7"/>
    </w:p>
    <w:p w14:paraId="22C60731">
      <w:pPr>
        <w:pStyle w:val="4"/>
        <w:keepNext/>
        <w:keepLines/>
        <w:pageBreakBefore w:val="0"/>
        <w:widowControl w:val="0"/>
        <w:kinsoku/>
        <w:wordWrap/>
        <w:overflowPunct/>
        <w:topLinePunct w:val="0"/>
        <w:autoSpaceDE/>
        <w:autoSpaceDN/>
        <w:bidi w:val="0"/>
        <w:adjustRightInd/>
        <w:snapToGrid/>
        <w:spacing w:before="0" w:after="0" w:line="240" w:lineRule="atLeast"/>
        <w:jc w:val="center"/>
        <w:textAlignment w:val="auto"/>
        <w:outlineLvl w:val="1"/>
        <w:rPr>
          <w:rFonts w:hint="default" w:eastAsia="黑体"/>
          <w:lang w:val="en-US" w:eastAsia="zh-CN"/>
        </w:rPr>
      </w:pPr>
      <w:r>
        <w:rPr>
          <w:rFonts w:hint="eastAsia"/>
        </w:rPr>
        <w:t>合</w:t>
      </w:r>
      <w:r>
        <w:rPr>
          <w:rFonts w:hint="eastAsia"/>
          <w:lang w:val="en-US" w:eastAsia="zh-CN"/>
        </w:rPr>
        <w:t xml:space="preserve"> </w:t>
      </w:r>
      <w:r>
        <w:rPr>
          <w:rFonts w:hint="eastAsia"/>
        </w:rPr>
        <w:t>同</w:t>
      </w:r>
      <w:r>
        <w:rPr>
          <w:rFonts w:hint="eastAsia"/>
          <w:lang w:val="en-US" w:eastAsia="zh-CN"/>
        </w:rPr>
        <w:t xml:space="preserve"> 书（货物类）</w:t>
      </w:r>
    </w:p>
    <w:p w14:paraId="628E84FE">
      <w:pPr>
        <w:pStyle w:val="6"/>
        <w:rPr>
          <w:rFonts w:hint="eastAsia"/>
        </w:rPr>
      </w:pPr>
    </w:p>
    <w:p w14:paraId="2A3E09D2">
      <w:pPr>
        <w:keepNext w:val="0"/>
        <w:keepLines w:val="0"/>
        <w:pageBreakBefore w:val="0"/>
        <w:kinsoku/>
        <w:wordWrap/>
        <w:overflowPunct/>
        <w:topLinePunct w:val="0"/>
        <w:autoSpaceDE/>
        <w:autoSpaceDN/>
        <w:bidi w:val="0"/>
        <w:adjustRightInd/>
        <w:snapToGrid w:val="0"/>
        <w:spacing w:line="400" w:lineRule="exact"/>
        <w:ind w:right="480"/>
        <w:jc w:val="left"/>
        <w:rPr>
          <w:rFonts w:hint="default" w:ascii="宋体" w:hAnsi="宋体" w:eastAsia="宋体" w:cs="宋体"/>
          <w:bCs/>
          <w:color w:val="auto"/>
          <w:sz w:val="24"/>
          <w:szCs w:val="24"/>
          <w:highlight w:val="none"/>
          <w:u w:val="none"/>
          <w:lang w:val="en-US" w:eastAsia="zh-CN"/>
        </w:rPr>
      </w:pPr>
      <w:r>
        <w:rPr>
          <w:rFonts w:hint="eastAsia" w:ascii="宋体" w:hAnsi="宋体" w:eastAsia="宋体" w:cs="宋体"/>
          <w:bCs/>
          <w:color w:val="auto"/>
          <w:sz w:val="24"/>
          <w:szCs w:val="24"/>
          <w:highlight w:val="none"/>
          <w:u w:val="none"/>
        </w:rPr>
        <w:t>合同</w:t>
      </w:r>
      <w:r>
        <w:rPr>
          <w:rFonts w:hint="eastAsia" w:ascii="宋体" w:hAnsi="宋体" w:eastAsia="宋体" w:cs="宋体"/>
          <w:bCs/>
          <w:color w:val="auto"/>
          <w:sz w:val="24"/>
          <w:szCs w:val="24"/>
          <w:highlight w:val="none"/>
          <w:u w:val="none"/>
          <w:lang w:eastAsia="zh-CN"/>
        </w:rPr>
        <w:t>名称</w:t>
      </w:r>
      <w:r>
        <w:rPr>
          <w:rFonts w:hint="eastAsia" w:ascii="宋体" w:hAnsi="宋体" w:eastAsia="宋体" w:cs="宋体"/>
          <w:bCs/>
          <w:color w:val="auto"/>
          <w:sz w:val="24"/>
          <w:szCs w:val="24"/>
          <w:highlight w:val="none"/>
          <w:u w:val="none"/>
        </w:rPr>
        <w:t>：</w:t>
      </w:r>
      <w:r>
        <w:rPr>
          <w:rFonts w:hint="eastAsia" w:cs="宋体"/>
          <w:bCs/>
          <w:color w:val="auto"/>
          <w:sz w:val="24"/>
          <w:szCs w:val="24"/>
          <w:highlight w:val="none"/>
          <w:u w:val="none"/>
          <w:lang w:val="en-US" w:eastAsia="zh-CN"/>
        </w:rPr>
        <w:t>食堂、茶饮吧易耗品物资采购项目</w:t>
      </w:r>
    </w:p>
    <w:p w14:paraId="79C23855">
      <w:pPr>
        <w:keepNext w:val="0"/>
        <w:keepLines w:val="0"/>
        <w:pageBreakBefore w:val="0"/>
        <w:kinsoku/>
        <w:wordWrap/>
        <w:overflowPunct/>
        <w:topLinePunct w:val="0"/>
        <w:autoSpaceDE/>
        <w:autoSpaceDN/>
        <w:bidi w:val="0"/>
        <w:adjustRightInd/>
        <w:snapToGrid w:val="0"/>
        <w:spacing w:line="400" w:lineRule="exact"/>
        <w:ind w:right="480"/>
        <w:jc w:val="left"/>
        <w:rPr>
          <w:rFonts w:hint="eastAsia" w:ascii="宋体" w:hAnsi="宋体" w:eastAsia="宋体" w:cs="宋体"/>
          <w:bCs/>
          <w:color w:val="auto"/>
          <w:sz w:val="24"/>
          <w:szCs w:val="24"/>
          <w:highlight w:val="none"/>
          <w:u w:val="none"/>
          <w:lang w:val="en-US" w:eastAsia="zh-CN"/>
        </w:rPr>
      </w:pPr>
      <w:r>
        <w:rPr>
          <w:rFonts w:hint="eastAsia" w:ascii="宋体" w:hAnsi="宋体" w:eastAsia="宋体" w:cs="宋体"/>
          <w:bCs/>
          <w:color w:val="auto"/>
          <w:sz w:val="24"/>
          <w:szCs w:val="24"/>
          <w:highlight w:val="none"/>
          <w:u w:val="none"/>
          <w:lang w:val="en-US" w:eastAsia="zh-CN"/>
        </w:rPr>
        <w:t>合同编号：</w:t>
      </w:r>
    </w:p>
    <w:p w14:paraId="4D4B542E">
      <w:pPr>
        <w:keepNext w:val="0"/>
        <w:keepLines w:val="0"/>
        <w:pageBreakBefore w:val="0"/>
        <w:kinsoku/>
        <w:wordWrap/>
        <w:overflowPunct/>
        <w:topLinePunct w:val="0"/>
        <w:autoSpaceDE/>
        <w:autoSpaceDN/>
        <w:bidi w:val="0"/>
        <w:adjustRightInd/>
        <w:snapToGrid w:val="0"/>
        <w:spacing w:line="400" w:lineRule="exact"/>
        <w:ind w:right="480"/>
        <w:jc w:val="left"/>
        <w:rPr>
          <w:rFonts w:hint="default" w:ascii="宋体" w:hAnsi="宋体" w:eastAsia="宋体" w:cs="宋体"/>
          <w:bCs/>
          <w:color w:val="auto"/>
          <w:sz w:val="24"/>
          <w:szCs w:val="24"/>
          <w:highlight w:val="none"/>
          <w:u w:val="single"/>
          <w:lang w:val="en-US" w:eastAsia="zh-CN"/>
        </w:rPr>
      </w:pPr>
      <w:r>
        <w:rPr>
          <w:rFonts w:hint="eastAsia" w:ascii="宋体" w:hAnsi="宋体" w:eastAsia="宋体" w:cs="宋体"/>
          <w:color w:val="auto"/>
          <w:sz w:val="24"/>
          <w:szCs w:val="24"/>
          <w:highlight w:val="none"/>
          <w:u w:val="none"/>
          <w:lang w:eastAsia="zh-CN"/>
        </w:rPr>
        <w:t>项目编号：</w:t>
      </w:r>
    </w:p>
    <w:p w14:paraId="678C0AE4">
      <w:pPr>
        <w:keepNext w:val="0"/>
        <w:keepLines w:val="0"/>
        <w:pageBreakBefore w:val="0"/>
        <w:kinsoku/>
        <w:wordWrap/>
        <w:overflowPunct/>
        <w:topLinePunct w:val="0"/>
        <w:autoSpaceDE/>
        <w:autoSpaceDN/>
        <w:bidi w:val="0"/>
        <w:adjustRightInd/>
        <w:snapToGrid w:val="0"/>
        <w:spacing w:line="400" w:lineRule="exact"/>
        <w:jc w:val="left"/>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采购单位（甲方）</w:t>
      </w:r>
      <w:r>
        <w:rPr>
          <w:rFonts w:hint="eastAsia" w:ascii="宋体" w:hAnsi="宋体" w:eastAsia="宋体" w:cs="宋体"/>
          <w:color w:val="auto"/>
          <w:sz w:val="24"/>
          <w:szCs w:val="24"/>
          <w:highlight w:val="none"/>
          <w:u w:val="none"/>
          <w:lang w:eastAsia="zh-CN"/>
        </w:rPr>
        <w:t>：</w:t>
      </w:r>
      <w:r>
        <w:rPr>
          <w:rFonts w:hint="eastAsia" w:cs="宋体"/>
          <w:color w:val="auto"/>
          <w:sz w:val="24"/>
          <w:szCs w:val="24"/>
          <w:highlight w:val="none"/>
          <w:u w:val="none"/>
          <w:lang w:val="en-US" w:eastAsia="zh-CN"/>
        </w:rPr>
        <w:t>广西壮族自治区生殖医院</w:t>
      </w:r>
      <w:r>
        <w:rPr>
          <w:rFonts w:hint="eastAsia" w:ascii="宋体" w:hAnsi="宋体" w:eastAsia="宋体" w:cs="宋体"/>
          <w:color w:val="auto"/>
          <w:sz w:val="24"/>
          <w:szCs w:val="24"/>
          <w:highlight w:val="none"/>
          <w:u w:val="none"/>
        </w:rPr>
        <w:t xml:space="preserve">                     </w:t>
      </w:r>
    </w:p>
    <w:p w14:paraId="2FFEBD41">
      <w:pPr>
        <w:keepNext w:val="0"/>
        <w:keepLines w:val="0"/>
        <w:pageBreakBefore w:val="0"/>
        <w:kinsoku/>
        <w:wordWrap/>
        <w:overflowPunct/>
        <w:topLinePunct w:val="0"/>
        <w:autoSpaceDE/>
        <w:autoSpaceDN/>
        <w:bidi w:val="0"/>
        <w:adjustRightInd/>
        <w:snapToGrid w:val="0"/>
        <w:spacing w:line="400" w:lineRule="exact"/>
        <w:jc w:val="left"/>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供 应 商（乙方）</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rPr>
        <w:t xml:space="preserve">              </w:t>
      </w:r>
    </w:p>
    <w:p w14:paraId="625BCAF4">
      <w:pPr>
        <w:snapToGrid w:val="0"/>
        <w:spacing w:line="400" w:lineRule="exact"/>
        <w:rPr>
          <w:rFonts w:hint="eastAsia" w:ascii="宋体" w:hAnsi="宋体" w:cs="宋体"/>
          <w:color w:val="auto"/>
          <w:szCs w:val="21"/>
          <w:highlight w:val="none"/>
        </w:rPr>
      </w:pP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 xml:space="preserve"> </w:t>
      </w:r>
    </w:p>
    <w:p w14:paraId="56BF2C2C">
      <w:pPr>
        <w:snapToGrid w:val="0"/>
        <w:spacing w:line="400" w:lineRule="exact"/>
        <w:rPr>
          <w:rFonts w:hint="eastAsia" w:ascii="宋体" w:hAnsi="宋体" w:eastAsia="宋体" w:cs="宋体"/>
          <w:color w:val="auto"/>
          <w:sz w:val="24"/>
          <w:szCs w:val="24"/>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 w:val="24"/>
          <w:szCs w:val="24"/>
          <w:highlight w:val="none"/>
        </w:rPr>
        <w:t xml:space="preserve"> 根据《中华人民共和国政府采购法》、《中华人民共和国民法典》等法律、法规规定，按照</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文件规定条款和成交供应商响应文件（以下简称“响应文件”）及其承诺，甲乙双方签订本合同。</w:t>
      </w:r>
    </w:p>
    <w:p w14:paraId="2C0EEDEE">
      <w:pPr>
        <w:snapToGrid w:val="0"/>
        <w:spacing w:line="400" w:lineRule="exac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第一条　合同标的</w:t>
      </w:r>
    </w:p>
    <w:p w14:paraId="4480B3C7">
      <w:pPr>
        <w:numPr>
          <w:ilvl w:val="0"/>
          <w:numId w:val="6"/>
        </w:numPr>
        <w:snapToGrid w:val="0"/>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供货一览表</w:t>
      </w:r>
    </w:p>
    <w:tbl>
      <w:tblPr>
        <w:tblStyle w:val="30"/>
        <w:tblW w:w="970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42"/>
        <w:gridCol w:w="1350"/>
        <w:gridCol w:w="1050"/>
        <w:gridCol w:w="1246"/>
        <w:gridCol w:w="661"/>
        <w:gridCol w:w="1064"/>
        <w:gridCol w:w="1527"/>
        <w:gridCol w:w="1965"/>
      </w:tblGrid>
      <w:tr w14:paraId="5ECAC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842" w:type="dxa"/>
            <w:tcBorders>
              <w:top w:val="single" w:color="000000" w:sz="4" w:space="0"/>
              <w:left w:val="single" w:color="000000" w:sz="4" w:space="0"/>
              <w:bottom w:val="single" w:color="000000" w:sz="4" w:space="0"/>
              <w:right w:val="single" w:color="000000" w:sz="4" w:space="0"/>
            </w:tcBorders>
            <w:noWrap/>
            <w:vAlign w:val="center"/>
          </w:tcPr>
          <w:p w14:paraId="11E581F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序号</w:t>
            </w: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5E437A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名称</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1FD170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厂家</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14:paraId="6D6EBA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规格型号</w:t>
            </w:r>
          </w:p>
        </w:tc>
        <w:tc>
          <w:tcPr>
            <w:tcW w:w="661" w:type="dxa"/>
            <w:tcBorders>
              <w:top w:val="single" w:color="000000" w:sz="4" w:space="0"/>
              <w:left w:val="single" w:color="000000" w:sz="4" w:space="0"/>
              <w:bottom w:val="single" w:color="000000" w:sz="4" w:space="0"/>
              <w:right w:val="single" w:color="000000" w:sz="4" w:space="0"/>
            </w:tcBorders>
            <w:noWrap/>
            <w:vAlign w:val="center"/>
          </w:tcPr>
          <w:p w14:paraId="000EAF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数量</w:t>
            </w:r>
          </w:p>
        </w:tc>
        <w:tc>
          <w:tcPr>
            <w:tcW w:w="1064" w:type="dxa"/>
            <w:tcBorders>
              <w:top w:val="single" w:color="000000" w:sz="4" w:space="0"/>
              <w:left w:val="single" w:color="000000" w:sz="4" w:space="0"/>
              <w:bottom w:val="single" w:color="000000" w:sz="4" w:space="0"/>
              <w:right w:val="single" w:color="000000" w:sz="4" w:space="0"/>
            </w:tcBorders>
            <w:noWrap/>
            <w:vAlign w:val="center"/>
          </w:tcPr>
          <w:p w14:paraId="39B789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单位</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14:paraId="74EB5B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单价</w:t>
            </w:r>
            <w:r>
              <w:rPr>
                <w:rFonts w:hint="eastAsia" w:ascii="宋体" w:hAnsi="宋体" w:eastAsia="宋体" w:cs="宋体"/>
                <w:b/>
                <w:bCs/>
                <w:i w:val="0"/>
                <w:iCs w:val="0"/>
                <w:color w:val="auto"/>
                <w:kern w:val="0"/>
                <w:sz w:val="24"/>
                <w:szCs w:val="24"/>
                <w:highlight w:val="none"/>
                <w:u w:val="none"/>
                <w:lang w:val="en-US" w:eastAsia="zh-CN" w:bidi="ar"/>
              </w:rPr>
              <w:br w:type="textWrapping"/>
            </w:r>
            <w:r>
              <w:rPr>
                <w:rFonts w:hint="eastAsia" w:ascii="宋体" w:hAnsi="宋体" w:eastAsia="宋体" w:cs="宋体"/>
                <w:b/>
                <w:bCs/>
                <w:i w:val="0"/>
                <w:iCs w:val="0"/>
                <w:color w:val="auto"/>
                <w:kern w:val="0"/>
                <w:sz w:val="24"/>
                <w:szCs w:val="24"/>
                <w:highlight w:val="none"/>
                <w:u w:val="none"/>
                <w:lang w:val="en-US" w:eastAsia="zh-CN" w:bidi="ar"/>
              </w:rPr>
              <w:t>（元）</w:t>
            </w:r>
          </w:p>
        </w:tc>
        <w:tc>
          <w:tcPr>
            <w:tcW w:w="1965" w:type="dxa"/>
            <w:tcBorders>
              <w:top w:val="single" w:color="000000" w:sz="4" w:space="0"/>
              <w:left w:val="single" w:color="000000" w:sz="4" w:space="0"/>
              <w:bottom w:val="single" w:color="000000" w:sz="4" w:space="0"/>
              <w:right w:val="single" w:color="000000" w:sz="4" w:space="0"/>
            </w:tcBorders>
            <w:noWrap/>
            <w:vAlign w:val="center"/>
          </w:tcPr>
          <w:p w14:paraId="17C142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总价（元）</w:t>
            </w:r>
          </w:p>
        </w:tc>
      </w:tr>
      <w:tr w14:paraId="64DA0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42" w:type="dxa"/>
            <w:tcBorders>
              <w:top w:val="single" w:color="000000" w:sz="4" w:space="0"/>
              <w:left w:val="single" w:color="000000" w:sz="4" w:space="0"/>
              <w:bottom w:val="single" w:color="000000" w:sz="4" w:space="0"/>
              <w:right w:val="single" w:color="000000" w:sz="4" w:space="0"/>
            </w:tcBorders>
            <w:noWrap/>
            <w:vAlign w:val="center"/>
          </w:tcPr>
          <w:p w14:paraId="03EA89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294FD60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036BCD3B">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4"/>
                <w:szCs w:val="24"/>
                <w:highlight w:val="none"/>
                <w:u w:val="none"/>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7FFC0B9">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4"/>
                <w:szCs w:val="24"/>
                <w:highlight w:val="none"/>
                <w:u w:val="none"/>
              </w:rPr>
            </w:pPr>
          </w:p>
        </w:tc>
        <w:tc>
          <w:tcPr>
            <w:tcW w:w="661" w:type="dxa"/>
            <w:tcBorders>
              <w:top w:val="single" w:color="000000" w:sz="4" w:space="0"/>
              <w:left w:val="single" w:color="000000" w:sz="4" w:space="0"/>
              <w:bottom w:val="single" w:color="000000" w:sz="4" w:space="0"/>
              <w:right w:val="single" w:color="000000" w:sz="4" w:space="0"/>
            </w:tcBorders>
            <w:noWrap/>
            <w:vAlign w:val="center"/>
          </w:tcPr>
          <w:p w14:paraId="46F83B2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p>
        </w:tc>
        <w:tc>
          <w:tcPr>
            <w:tcW w:w="1064" w:type="dxa"/>
            <w:tcBorders>
              <w:top w:val="single" w:color="000000" w:sz="4" w:space="0"/>
              <w:left w:val="single" w:color="000000" w:sz="4" w:space="0"/>
              <w:bottom w:val="single" w:color="000000" w:sz="4" w:space="0"/>
              <w:right w:val="single" w:color="000000" w:sz="4" w:space="0"/>
            </w:tcBorders>
            <w:noWrap/>
            <w:vAlign w:val="center"/>
          </w:tcPr>
          <w:p w14:paraId="47EC6E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lang w:eastAsia="zh-CN"/>
              </w:rPr>
            </w:pPr>
          </w:p>
        </w:tc>
        <w:tc>
          <w:tcPr>
            <w:tcW w:w="1527" w:type="dxa"/>
            <w:tcBorders>
              <w:top w:val="single" w:color="000000" w:sz="4" w:space="0"/>
              <w:left w:val="single" w:color="000000" w:sz="4" w:space="0"/>
              <w:bottom w:val="single" w:color="000000" w:sz="4" w:space="0"/>
              <w:right w:val="single" w:color="000000" w:sz="4" w:space="0"/>
            </w:tcBorders>
            <w:noWrap/>
            <w:vAlign w:val="center"/>
          </w:tcPr>
          <w:p w14:paraId="7CFD692C">
            <w:pPr>
              <w:keepNext w:val="0"/>
              <w:keepLines w:val="0"/>
              <w:suppressLineNumbers w:val="0"/>
              <w:spacing w:before="0" w:beforeAutospacing="0" w:after="0" w:afterAutospacing="0"/>
              <w:ind w:left="0" w:leftChars="0" w:right="0" w:rightChars="0"/>
              <w:jc w:val="center"/>
              <w:rPr>
                <w:rFonts w:hint="eastAsia" w:ascii="宋体" w:hAnsi="宋体" w:eastAsia="宋体" w:cs="宋体"/>
                <w:i w:val="0"/>
                <w:iCs w:val="0"/>
                <w:color w:val="auto"/>
                <w:sz w:val="24"/>
                <w:szCs w:val="24"/>
                <w:highlight w:val="none"/>
                <w:u w:val="none"/>
                <w:lang w:val="en-US"/>
              </w:rPr>
            </w:pPr>
          </w:p>
        </w:tc>
        <w:tc>
          <w:tcPr>
            <w:tcW w:w="1965" w:type="dxa"/>
            <w:tcBorders>
              <w:top w:val="single" w:color="000000" w:sz="4" w:space="0"/>
              <w:left w:val="single" w:color="000000" w:sz="4" w:space="0"/>
              <w:bottom w:val="single" w:color="000000" w:sz="4" w:space="0"/>
              <w:right w:val="single" w:color="000000" w:sz="4" w:space="0"/>
            </w:tcBorders>
            <w:noWrap/>
            <w:vAlign w:val="center"/>
          </w:tcPr>
          <w:p w14:paraId="0AE7D92F">
            <w:pPr>
              <w:keepNext w:val="0"/>
              <w:keepLines w:val="0"/>
              <w:suppressLineNumbers w:val="0"/>
              <w:spacing w:before="0" w:beforeAutospacing="0" w:after="0" w:afterAutospacing="0"/>
              <w:ind w:left="0" w:leftChars="0" w:right="0" w:rightChars="0"/>
              <w:jc w:val="center"/>
              <w:rPr>
                <w:rFonts w:hint="eastAsia" w:ascii="宋体" w:hAnsi="宋体" w:eastAsia="宋体" w:cs="宋体"/>
                <w:i w:val="0"/>
                <w:iCs w:val="0"/>
                <w:color w:val="auto"/>
                <w:sz w:val="24"/>
                <w:szCs w:val="24"/>
                <w:highlight w:val="none"/>
                <w:u w:val="none"/>
                <w:lang w:val="en-US" w:eastAsia="zh-CN"/>
              </w:rPr>
            </w:pPr>
          </w:p>
        </w:tc>
      </w:tr>
      <w:tr w14:paraId="16FF2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42" w:type="dxa"/>
            <w:tcBorders>
              <w:top w:val="single" w:color="000000" w:sz="4" w:space="0"/>
              <w:left w:val="single" w:color="000000" w:sz="4" w:space="0"/>
              <w:bottom w:val="single" w:color="000000" w:sz="4" w:space="0"/>
              <w:right w:val="single" w:color="000000" w:sz="4" w:space="0"/>
            </w:tcBorders>
            <w:noWrap/>
            <w:vAlign w:val="center"/>
          </w:tcPr>
          <w:p w14:paraId="3CB35FE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w:t>
            </w: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15989C3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432E7D29">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4"/>
                <w:szCs w:val="24"/>
                <w:highlight w:val="none"/>
                <w:u w:val="none"/>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7DEF648">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4"/>
                <w:szCs w:val="24"/>
                <w:highlight w:val="none"/>
                <w:u w:val="none"/>
              </w:rPr>
            </w:pPr>
          </w:p>
        </w:tc>
        <w:tc>
          <w:tcPr>
            <w:tcW w:w="661" w:type="dxa"/>
            <w:tcBorders>
              <w:top w:val="single" w:color="000000" w:sz="4" w:space="0"/>
              <w:left w:val="single" w:color="000000" w:sz="4" w:space="0"/>
              <w:bottom w:val="single" w:color="000000" w:sz="4" w:space="0"/>
              <w:right w:val="single" w:color="000000" w:sz="4" w:space="0"/>
            </w:tcBorders>
            <w:noWrap/>
            <w:vAlign w:val="center"/>
          </w:tcPr>
          <w:p w14:paraId="274A1E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p>
        </w:tc>
        <w:tc>
          <w:tcPr>
            <w:tcW w:w="1064" w:type="dxa"/>
            <w:tcBorders>
              <w:top w:val="single" w:color="000000" w:sz="4" w:space="0"/>
              <w:left w:val="single" w:color="000000" w:sz="4" w:space="0"/>
              <w:bottom w:val="single" w:color="000000" w:sz="4" w:space="0"/>
              <w:right w:val="single" w:color="000000" w:sz="4" w:space="0"/>
            </w:tcBorders>
            <w:noWrap/>
            <w:vAlign w:val="center"/>
          </w:tcPr>
          <w:p w14:paraId="2A9BA0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lang w:eastAsia="zh-CN"/>
              </w:rPr>
            </w:pPr>
          </w:p>
        </w:tc>
        <w:tc>
          <w:tcPr>
            <w:tcW w:w="1527" w:type="dxa"/>
            <w:tcBorders>
              <w:top w:val="single" w:color="000000" w:sz="4" w:space="0"/>
              <w:left w:val="single" w:color="000000" w:sz="4" w:space="0"/>
              <w:bottom w:val="single" w:color="000000" w:sz="4" w:space="0"/>
              <w:right w:val="single" w:color="000000" w:sz="4" w:space="0"/>
            </w:tcBorders>
            <w:noWrap/>
            <w:vAlign w:val="center"/>
          </w:tcPr>
          <w:p w14:paraId="7B8EC6C3">
            <w:pPr>
              <w:keepNext w:val="0"/>
              <w:keepLines w:val="0"/>
              <w:suppressLineNumbers w:val="0"/>
              <w:spacing w:before="0" w:beforeAutospacing="0" w:after="0" w:afterAutospacing="0"/>
              <w:ind w:left="0" w:leftChars="0" w:right="0" w:rightChars="0"/>
              <w:jc w:val="center"/>
              <w:rPr>
                <w:rFonts w:hint="eastAsia" w:ascii="宋体" w:hAnsi="宋体" w:eastAsia="宋体" w:cs="宋体"/>
                <w:i w:val="0"/>
                <w:iCs w:val="0"/>
                <w:color w:val="auto"/>
                <w:sz w:val="24"/>
                <w:szCs w:val="24"/>
                <w:highlight w:val="none"/>
                <w:u w:val="none"/>
                <w:lang w:val="en-US"/>
              </w:rPr>
            </w:pPr>
          </w:p>
        </w:tc>
        <w:tc>
          <w:tcPr>
            <w:tcW w:w="1965" w:type="dxa"/>
            <w:tcBorders>
              <w:top w:val="single" w:color="000000" w:sz="4" w:space="0"/>
              <w:left w:val="single" w:color="000000" w:sz="4" w:space="0"/>
              <w:bottom w:val="single" w:color="000000" w:sz="4" w:space="0"/>
              <w:right w:val="single" w:color="000000" w:sz="4" w:space="0"/>
            </w:tcBorders>
            <w:noWrap/>
            <w:vAlign w:val="center"/>
          </w:tcPr>
          <w:p w14:paraId="190B39D7">
            <w:pPr>
              <w:keepNext w:val="0"/>
              <w:keepLines w:val="0"/>
              <w:suppressLineNumbers w:val="0"/>
              <w:spacing w:before="0" w:beforeAutospacing="0" w:after="0" w:afterAutospacing="0"/>
              <w:ind w:left="0" w:leftChars="0" w:right="0" w:rightChars="0"/>
              <w:jc w:val="center"/>
              <w:rPr>
                <w:rFonts w:hint="eastAsia" w:ascii="宋体" w:hAnsi="宋体" w:eastAsia="宋体" w:cs="宋体"/>
                <w:i w:val="0"/>
                <w:iCs w:val="0"/>
                <w:color w:val="auto"/>
                <w:sz w:val="24"/>
                <w:szCs w:val="24"/>
                <w:highlight w:val="none"/>
                <w:u w:val="none"/>
                <w:lang w:val="en-US" w:eastAsia="zh-CN"/>
              </w:rPr>
            </w:pPr>
          </w:p>
        </w:tc>
      </w:tr>
      <w:tr w14:paraId="7B9E2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42" w:type="dxa"/>
            <w:tcBorders>
              <w:top w:val="single" w:color="000000" w:sz="4" w:space="0"/>
              <w:left w:val="single" w:color="000000" w:sz="4" w:space="0"/>
              <w:bottom w:val="single" w:color="000000" w:sz="4" w:space="0"/>
              <w:right w:val="single" w:color="000000" w:sz="4" w:space="0"/>
            </w:tcBorders>
            <w:noWrap/>
            <w:vAlign w:val="center"/>
          </w:tcPr>
          <w:p w14:paraId="6B97CA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w:t>
            </w: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3FC04B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14614DBE">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4"/>
                <w:szCs w:val="24"/>
                <w:highlight w:val="none"/>
                <w:u w:val="none"/>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B85B3D3">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4"/>
                <w:szCs w:val="24"/>
                <w:highlight w:val="none"/>
                <w:u w:val="none"/>
              </w:rPr>
            </w:pPr>
          </w:p>
        </w:tc>
        <w:tc>
          <w:tcPr>
            <w:tcW w:w="661" w:type="dxa"/>
            <w:tcBorders>
              <w:top w:val="single" w:color="000000" w:sz="4" w:space="0"/>
              <w:left w:val="single" w:color="000000" w:sz="4" w:space="0"/>
              <w:bottom w:val="single" w:color="000000" w:sz="4" w:space="0"/>
              <w:right w:val="single" w:color="000000" w:sz="4" w:space="0"/>
            </w:tcBorders>
            <w:noWrap/>
            <w:vAlign w:val="center"/>
          </w:tcPr>
          <w:p w14:paraId="22A9188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p>
        </w:tc>
        <w:tc>
          <w:tcPr>
            <w:tcW w:w="1064" w:type="dxa"/>
            <w:tcBorders>
              <w:top w:val="single" w:color="000000" w:sz="4" w:space="0"/>
              <w:left w:val="single" w:color="000000" w:sz="4" w:space="0"/>
              <w:bottom w:val="single" w:color="000000" w:sz="4" w:space="0"/>
              <w:right w:val="single" w:color="000000" w:sz="4" w:space="0"/>
            </w:tcBorders>
            <w:noWrap/>
            <w:vAlign w:val="center"/>
          </w:tcPr>
          <w:p w14:paraId="6F8079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lang w:eastAsia="zh-CN"/>
              </w:rPr>
            </w:pPr>
          </w:p>
        </w:tc>
        <w:tc>
          <w:tcPr>
            <w:tcW w:w="1527" w:type="dxa"/>
            <w:tcBorders>
              <w:top w:val="single" w:color="000000" w:sz="4" w:space="0"/>
              <w:left w:val="single" w:color="000000" w:sz="4" w:space="0"/>
              <w:bottom w:val="single" w:color="000000" w:sz="4" w:space="0"/>
              <w:right w:val="single" w:color="000000" w:sz="4" w:space="0"/>
            </w:tcBorders>
            <w:noWrap/>
            <w:vAlign w:val="center"/>
          </w:tcPr>
          <w:p w14:paraId="2685FE26">
            <w:pPr>
              <w:keepNext w:val="0"/>
              <w:keepLines w:val="0"/>
              <w:suppressLineNumbers w:val="0"/>
              <w:spacing w:before="0" w:beforeAutospacing="0" w:after="0" w:afterAutospacing="0"/>
              <w:ind w:left="0" w:leftChars="0" w:right="0" w:rightChars="0"/>
              <w:jc w:val="center"/>
              <w:rPr>
                <w:rFonts w:hint="eastAsia" w:ascii="宋体" w:hAnsi="宋体" w:eastAsia="宋体" w:cs="宋体"/>
                <w:i w:val="0"/>
                <w:iCs w:val="0"/>
                <w:color w:val="auto"/>
                <w:sz w:val="24"/>
                <w:szCs w:val="24"/>
                <w:highlight w:val="none"/>
                <w:u w:val="none"/>
                <w:lang w:val="en-US"/>
              </w:rPr>
            </w:pPr>
          </w:p>
        </w:tc>
        <w:tc>
          <w:tcPr>
            <w:tcW w:w="1965" w:type="dxa"/>
            <w:tcBorders>
              <w:top w:val="single" w:color="000000" w:sz="4" w:space="0"/>
              <w:left w:val="single" w:color="000000" w:sz="4" w:space="0"/>
              <w:bottom w:val="single" w:color="000000" w:sz="4" w:space="0"/>
              <w:right w:val="single" w:color="000000" w:sz="4" w:space="0"/>
            </w:tcBorders>
            <w:noWrap/>
            <w:vAlign w:val="center"/>
          </w:tcPr>
          <w:p w14:paraId="5F8FEA0B">
            <w:pPr>
              <w:keepNext w:val="0"/>
              <w:keepLines w:val="0"/>
              <w:suppressLineNumbers w:val="0"/>
              <w:spacing w:before="0" w:beforeAutospacing="0" w:after="0" w:afterAutospacing="0"/>
              <w:ind w:left="0" w:leftChars="0" w:right="0" w:rightChars="0"/>
              <w:jc w:val="center"/>
              <w:rPr>
                <w:rFonts w:hint="eastAsia" w:ascii="宋体" w:hAnsi="宋体" w:eastAsia="宋体" w:cs="宋体"/>
                <w:i w:val="0"/>
                <w:iCs w:val="0"/>
                <w:color w:val="auto"/>
                <w:sz w:val="24"/>
                <w:szCs w:val="24"/>
                <w:highlight w:val="none"/>
                <w:u w:val="none"/>
                <w:lang w:val="en-US" w:eastAsia="zh-CN"/>
              </w:rPr>
            </w:pPr>
          </w:p>
        </w:tc>
      </w:tr>
      <w:tr w14:paraId="4617A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42" w:type="dxa"/>
            <w:tcBorders>
              <w:top w:val="single" w:color="000000" w:sz="4" w:space="0"/>
              <w:left w:val="single" w:color="000000" w:sz="4" w:space="0"/>
              <w:bottom w:val="single" w:color="000000" w:sz="4" w:space="0"/>
              <w:right w:val="single" w:color="000000" w:sz="4" w:space="0"/>
            </w:tcBorders>
            <w:noWrap/>
            <w:vAlign w:val="center"/>
          </w:tcPr>
          <w:p w14:paraId="2AAB7A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w:t>
            </w: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C86E7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276DE010">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4"/>
                <w:szCs w:val="24"/>
                <w:highlight w:val="none"/>
                <w:u w:val="none"/>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31167A7">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4"/>
                <w:szCs w:val="24"/>
                <w:highlight w:val="none"/>
                <w:u w:val="none"/>
              </w:rPr>
            </w:pPr>
          </w:p>
        </w:tc>
        <w:tc>
          <w:tcPr>
            <w:tcW w:w="661" w:type="dxa"/>
            <w:tcBorders>
              <w:top w:val="single" w:color="000000" w:sz="4" w:space="0"/>
              <w:left w:val="single" w:color="000000" w:sz="4" w:space="0"/>
              <w:bottom w:val="single" w:color="000000" w:sz="4" w:space="0"/>
              <w:right w:val="single" w:color="000000" w:sz="4" w:space="0"/>
            </w:tcBorders>
            <w:noWrap/>
            <w:vAlign w:val="center"/>
          </w:tcPr>
          <w:p w14:paraId="210C9A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p>
        </w:tc>
        <w:tc>
          <w:tcPr>
            <w:tcW w:w="1064" w:type="dxa"/>
            <w:tcBorders>
              <w:top w:val="single" w:color="000000" w:sz="4" w:space="0"/>
              <w:left w:val="single" w:color="000000" w:sz="4" w:space="0"/>
              <w:bottom w:val="single" w:color="000000" w:sz="4" w:space="0"/>
              <w:right w:val="single" w:color="000000" w:sz="4" w:space="0"/>
            </w:tcBorders>
            <w:noWrap/>
            <w:vAlign w:val="center"/>
          </w:tcPr>
          <w:p w14:paraId="558805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lang w:eastAsia="zh-CN"/>
              </w:rPr>
            </w:pPr>
          </w:p>
        </w:tc>
        <w:tc>
          <w:tcPr>
            <w:tcW w:w="1527" w:type="dxa"/>
            <w:tcBorders>
              <w:top w:val="single" w:color="000000" w:sz="4" w:space="0"/>
              <w:left w:val="single" w:color="000000" w:sz="4" w:space="0"/>
              <w:bottom w:val="single" w:color="000000" w:sz="4" w:space="0"/>
              <w:right w:val="single" w:color="000000" w:sz="4" w:space="0"/>
            </w:tcBorders>
            <w:noWrap/>
            <w:vAlign w:val="center"/>
          </w:tcPr>
          <w:p w14:paraId="6D34F94E">
            <w:pPr>
              <w:keepNext w:val="0"/>
              <w:keepLines w:val="0"/>
              <w:suppressLineNumbers w:val="0"/>
              <w:spacing w:before="0" w:beforeAutospacing="0" w:after="0" w:afterAutospacing="0"/>
              <w:ind w:left="0" w:leftChars="0" w:right="0" w:rightChars="0"/>
              <w:jc w:val="center"/>
              <w:rPr>
                <w:rFonts w:hint="eastAsia" w:ascii="宋体" w:hAnsi="宋体" w:eastAsia="宋体" w:cs="宋体"/>
                <w:i w:val="0"/>
                <w:iCs w:val="0"/>
                <w:color w:val="auto"/>
                <w:sz w:val="24"/>
                <w:szCs w:val="24"/>
                <w:highlight w:val="none"/>
                <w:u w:val="none"/>
                <w:lang w:val="en-US"/>
              </w:rPr>
            </w:pPr>
          </w:p>
        </w:tc>
        <w:tc>
          <w:tcPr>
            <w:tcW w:w="1965" w:type="dxa"/>
            <w:tcBorders>
              <w:top w:val="single" w:color="000000" w:sz="4" w:space="0"/>
              <w:left w:val="single" w:color="000000" w:sz="4" w:space="0"/>
              <w:bottom w:val="single" w:color="000000" w:sz="4" w:space="0"/>
              <w:right w:val="single" w:color="000000" w:sz="4" w:space="0"/>
            </w:tcBorders>
            <w:noWrap/>
            <w:vAlign w:val="center"/>
          </w:tcPr>
          <w:p w14:paraId="08EA62B2">
            <w:pPr>
              <w:keepNext w:val="0"/>
              <w:keepLines w:val="0"/>
              <w:suppressLineNumbers w:val="0"/>
              <w:spacing w:before="0" w:beforeAutospacing="0" w:after="0" w:afterAutospacing="0"/>
              <w:ind w:left="0" w:leftChars="0" w:right="0" w:rightChars="0"/>
              <w:jc w:val="center"/>
              <w:rPr>
                <w:rFonts w:hint="eastAsia" w:ascii="宋体" w:hAnsi="宋体" w:eastAsia="宋体" w:cs="宋体"/>
                <w:i w:val="0"/>
                <w:iCs w:val="0"/>
                <w:color w:val="auto"/>
                <w:sz w:val="24"/>
                <w:szCs w:val="24"/>
                <w:highlight w:val="none"/>
                <w:u w:val="none"/>
                <w:lang w:val="en-US" w:eastAsia="zh-CN"/>
              </w:rPr>
            </w:pPr>
          </w:p>
        </w:tc>
      </w:tr>
      <w:tr w14:paraId="27AFE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42" w:type="dxa"/>
            <w:tcBorders>
              <w:top w:val="single" w:color="000000" w:sz="4" w:space="0"/>
              <w:left w:val="single" w:color="000000" w:sz="4" w:space="0"/>
              <w:bottom w:val="single" w:color="000000" w:sz="4" w:space="0"/>
              <w:right w:val="single" w:color="000000" w:sz="4" w:space="0"/>
            </w:tcBorders>
            <w:noWrap/>
            <w:vAlign w:val="center"/>
          </w:tcPr>
          <w:p w14:paraId="7A64FF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w:t>
            </w: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4ACEB8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03A4D467">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4"/>
                <w:szCs w:val="24"/>
                <w:highlight w:val="none"/>
                <w:u w:val="none"/>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8806D16">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4"/>
                <w:szCs w:val="24"/>
                <w:highlight w:val="none"/>
                <w:u w:val="none"/>
              </w:rPr>
            </w:pPr>
          </w:p>
        </w:tc>
        <w:tc>
          <w:tcPr>
            <w:tcW w:w="661" w:type="dxa"/>
            <w:tcBorders>
              <w:top w:val="single" w:color="000000" w:sz="4" w:space="0"/>
              <w:left w:val="single" w:color="000000" w:sz="4" w:space="0"/>
              <w:bottom w:val="single" w:color="000000" w:sz="4" w:space="0"/>
              <w:right w:val="single" w:color="000000" w:sz="4" w:space="0"/>
            </w:tcBorders>
            <w:noWrap/>
            <w:vAlign w:val="center"/>
          </w:tcPr>
          <w:p w14:paraId="7F492F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p>
        </w:tc>
        <w:tc>
          <w:tcPr>
            <w:tcW w:w="1064" w:type="dxa"/>
            <w:tcBorders>
              <w:top w:val="single" w:color="000000" w:sz="4" w:space="0"/>
              <w:left w:val="single" w:color="000000" w:sz="4" w:space="0"/>
              <w:bottom w:val="single" w:color="000000" w:sz="4" w:space="0"/>
              <w:right w:val="single" w:color="000000" w:sz="4" w:space="0"/>
            </w:tcBorders>
            <w:noWrap/>
            <w:vAlign w:val="center"/>
          </w:tcPr>
          <w:p w14:paraId="1F6E27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lang w:eastAsia="zh-CN"/>
              </w:rPr>
            </w:pPr>
          </w:p>
        </w:tc>
        <w:tc>
          <w:tcPr>
            <w:tcW w:w="1527" w:type="dxa"/>
            <w:tcBorders>
              <w:top w:val="single" w:color="000000" w:sz="4" w:space="0"/>
              <w:left w:val="single" w:color="000000" w:sz="4" w:space="0"/>
              <w:bottom w:val="single" w:color="000000" w:sz="4" w:space="0"/>
              <w:right w:val="single" w:color="000000" w:sz="4" w:space="0"/>
            </w:tcBorders>
            <w:noWrap/>
            <w:vAlign w:val="center"/>
          </w:tcPr>
          <w:p w14:paraId="515D779A">
            <w:pPr>
              <w:keepNext w:val="0"/>
              <w:keepLines w:val="0"/>
              <w:suppressLineNumbers w:val="0"/>
              <w:spacing w:before="0" w:beforeAutospacing="0" w:after="0" w:afterAutospacing="0"/>
              <w:ind w:left="0" w:leftChars="0" w:right="0" w:rightChars="0"/>
              <w:jc w:val="center"/>
              <w:rPr>
                <w:rFonts w:hint="eastAsia" w:ascii="宋体" w:hAnsi="宋体" w:eastAsia="宋体" w:cs="宋体"/>
                <w:i w:val="0"/>
                <w:iCs w:val="0"/>
                <w:color w:val="auto"/>
                <w:sz w:val="24"/>
                <w:szCs w:val="24"/>
                <w:highlight w:val="none"/>
                <w:u w:val="none"/>
                <w:lang w:val="en-US"/>
              </w:rPr>
            </w:pPr>
          </w:p>
        </w:tc>
        <w:tc>
          <w:tcPr>
            <w:tcW w:w="1965" w:type="dxa"/>
            <w:tcBorders>
              <w:top w:val="single" w:color="000000" w:sz="4" w:space="0"/>
              <w:left w:val="single" w:color="000000" w:sz="4" w:space="0"/>
              <w:bottom w:val="single" w:color="000000" w:sz="4" w:space="0"/>
              <w:right w:val="single" w:color="000000" w:sz="4" w:space="0"/>
            </w:tcBorders>
            <w:noWrap/>
            <w:vAlign w:val="center"/>
          </w:tcPr>
          <w:p w14:paraId="1AAB5C04">
            <w:pPr>
              <w:keepNext w:val="0"/>
              <w:keepLines w:val="0"/>
              <w:suppressLineNumbers w:val="0"/>
              <w:spacing w:before="0" w:beforeAutospacing="0" w:after="0" w:afterAutospacing="0"/>
              <w:ind w:left="0" w:leftChars="0" w:right="0" w:rightChars="0"/>
              <w:jc w:val="center"/>
              <w:rPr>
                <w:rFonts w:hint="eastAsia" w:ascii="宋体" w:hAnsi="宋体" w:eastAsia="宋体" w:cs="宋体"/>
                <w:i w:val="0"/>
                <w:iCs w:val="0"/>
                <w:color w:val="auto"/>
                <w:sz w:val="24"/>
                <w:szCs w:val="24"/>
                <w:highlight w:val="none"/>
                <w:u w:val="none"/>
                <w:lang w:val="en-US" w:eastAsia="zh-CN"/>
              </w:rPr>
            </w:pPr>
          </w:p>
        </w:tc>
      </w:tr>
      <w:tr w14:paraId="19500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705" w:type="dxa"/>
            <w:gridSpan w:val="8"/>
            <w:tcBorders>
              <w:top w:val="single" w:color="000000" w:sz="4" w:space="0"/>
              <w:left w:val="single" w:color="000000" w:sz="4" w:space="0"/>
              <w:bottom w:val="single" w:color="000000" w:sz="4" w:space="0"/>
              <w:right w:val="single" w:color="000000" w:sz="4" w:space="0"/>
            </w:tcBorders>
            <w:noWrap/>
            <w:vAlign w:val="center"/>
          </w:tcPr>
          <w:p w14:paraId="55910D67">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auto"/>
                <w:sz w:val="24"/>
                <w:szCs w:val="24"/>
                <w:highlight w:val="none"/>
                <w:u w:val="none"/>
                <w:lang w:val="en-US"/>
              </w:rPr>
            </w:pPr>
            <w:r>
              <w:rPr>
                <w:rFonts w:hint="eastAsia" w:ascii="宋体" w:hAnsi="宋体" w:eastAsia="宋体" w:cs="宋体"/>
                <w:b/>
                <w:bCs/>
                <w:i w:val="0"/>
                <w:iCs w:val="0"/>
                <w:color w:val="auto"/>
                <w:kern w:val="0"/>
                <w:sz w:val="24"/>
                <w:szCs w:val="24"/>
                <w:highlight w:val="none"/>
                <w:u w:val="none"/>
                <w:lang w:val="en-US" w:eastAsia="zh-CN" w:bidi="ar"/>
              </w:rPr>
              <w:t>合同总</w:t>
            </w:r>
            <w:r>
              <w:rPr>
                <w:rFonts w:hint="eastAsia" w:ascii="宋体" w:hAnsi="宋体" w:cs="宋体"/>
                <w:b/>
                <w:bCs/>
                <w:i w:val="0"/>
                <w:iCs w:val="0"/>
                <w:color w:val="auto"/>
                <w:kern w:val="0"/>
                <w:sz w:val="24"/>
                <w:szCs w:val="24"/>
                <w:highlight w:val="none"/>
                <w:u w:val="none"/>
                <w:lang w:val="en-US" w:eastAsia="zh-CN" w:bidi="ar"/>
              </w:rPr>
              <w:t>金</w:t>
            </w:r>
            <w:r>
              <w:rPr>
                <w:rFonts w:hint="eastAsia" w:ascii="宋体" w:hAnsi="宋体" w:eastAsia="宋体" w:cs="宋体"/>
                <w:b/>
                <w:bCs/>
                <w:i w:val="0"/>
                <w:iCs w:val="0"/>
                <w:color w:val="auto"/>
                <w:kern w:val="0"/>
                <w:sz w:val="24"/>
                <w:szCs w:val="24"/>
                <w:highlight w:val="none"/>
                <w:u w:val="none"/>
                <w:lang w:val="en-US" w:eastAsia="zh-CN" w:bidi="ar"/>
              </w:rPr>
              <w:t>额：</w:t>
            </w:r>
            <w:r>
              <w:rPr>
                <w:rFonts w:hint="eastAsia" w:ascii="宋体" w:hAnsi="宋体" w:cs="宋体"/>
                <w:b/>
                <w:bCs/>
                <w:i w:val="0"/>
                <w:iCs w:val="0"/>
                <w:color w:val="auto"/>
                <w:kern w:val="0"/>
                <w:sz w:val="24"/>
                <w:szCs w:val="24"/>
                <w:highlight w:val="none"/>
                <w:u w:val="none"/>
                <w:lang w:val="en-US" w:eastAsia="zh-CN" w:bidi="ar"/>
              </w:rPr>
              <w:t>人民币（</w:t>
            </w:r>
            <w:r>
              <w:rPr>
                <w:rFonts w:hint="eastAsia" w:ascii="宋体" w:hAnsi="宋体" w:eastAsia="宋体" w:cs="宋体"/>
                <w:b/>
                <w:bCs/>
                <w:i w:val="0"/>
                <w:iCs w:val="0"/>
                <w:color w:val="auto"/>
                <w:kern w:val="0"/>
                <w:sz w:val="24"/>
                <w:szCs w:val="24"/>
                <w:highlight w:val="none"/>
                <w:u w:val="none"/>
                <w:lang w:val="en-US" w:eastAsia="zh-CN" w:bidi="ar"/>
              </w:rPr>
              <w:t>¥</w:t>
            </w:r>
            <w:r>
              <w:rPr>
                <w:rFonts w:hint="eastAsia" w:ascii="宋体" w:hAnsi="宋体" w:cs="宋体"/>
                <w:b/>
                <w:bCs/>
                <w:i w:val="0"/>
                <w:iCs w:val="0"/>
                <w:color w:val="auto"/>
                <w:kern w:val="0"/>
                <w:sz w:val="24"/>
                <w:szCs w:val="24"/>
                <w:highlight w:val="none"/>
                <w:u w:val="none"/>
                <w:lang w:val="en-US" w:eastAsia="zh-CN" w:bidi="ar"/>
              </w:rPr>
              <w:t>）</w:t>
            </w:r>
          </w:p>
        </w:tc>
      </w:tr>
    </w:tbl>
    <w:p w14:paraId="428D026A">
      <w:pPr>
        <w:spacing w:line="4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合同</w:t>
      </w:r>
      <w:r>
        <w:rPr>
          <w:rFonts w:hint="eastAsia" w:ascii="宋体" w:hAnsi="宋体" w:eastAsia="宋体" w:cs="宋体"/>
          <w:color w:val="auto"/>
          <w:sz w:val="24"/>
          <w:szCs w:val="24"/>
          <w:highlight w:val="none"/>
          <w:lang w:val="en-US" w:eastAsia="zh-CN"/>
        </w:rPr>
        <w:t>总金</w:t>
      </w:r>
      <w:r>
        <w:rPr>
          <w:rFonts w:hint="eastAsia" w:ascii="宋体" w:hAnsi="宋体" w:eastAsia="宋体" w:cs="宋体"/>
          <w:color w:val="auto"/>
          <w:sz w:val="24"/>
          <w:szCs w:val="24"/>
          <w:highlight w:val="none"/>
        </w:rPr>
        <w:t>额包括货物的价格</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货物的标准附件、备品备件、专用工具的价格；运输、调试、培训、技术支持、售后服务等费用；安装费用；必要的保险费用和各项税费等全部费用。如</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文件、响应文件对其另有规定的，从其规定。</w:t>
      </w:r>
    </w:p>
    <w:p w14:paraId="077C315F">
      <w:pPr>
        <w:spacing w:line="400" w:lineRule="exac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注：本合同期限为一年，自合同签订生效之日算起。一年内按本合同总金额完成送货及结算货款，本合同终止。合同期满后，未能按合同总额履行完送货及结算货款的，按实际送货量结算货款，本合同终止。</w:t>
      </w:r>
    </w:p>
    <w:p w14:paraId="04E97AC5">
      <w:pPr>
        <w:spacing w:line="400" w:lineRule="exact"/>
        <w:rPr>
          <w:rFonts w:hint="eastAsia" w:ascii="宋体" w:hAnsi="宋体" w:eastAsia="宋体" w:cs="宋体"/>
          <w:color w:val="auto"/>
          <w:sz w:val="24"/>
          <w:szCs w:val="24"/>
          <w:highlight w:val="none"/>
        </w:rPr>
      </w:pPr>
    </w:p>
    <w:p w14:paraId="5EC414BD">
      <w:pPr>
        <w:spacing w:line="400" w:lineRule="exac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第二条　质量保证</w:t>
      </w:r>
    </w:p>
    <w:p w14:paraId="71D45852">
      <w:pPr>
        <w:spacing w:line="40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w:t>
      </w:r>
      <w:r>
        <w:rPr>
          <w:rFonts w:hint="eastAsia" w:ascii="宋体" w:hAnsi="宋体" w:eastAsia="宋体" w:cs="宋体"/>
          <w:color w:val="auto"/>
          <w:sz w:val="24"/>
          <w:szCs w:val="24"/>
          <w:highlight w:val="none"/>
        </w:rPr>
        <w:t>1、乙方所提供的货物型号、技术规格、技术参数等质量必须与</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文件、响应文件和承诺相一致。乙方提供的环保产品必须是列入品目清单的产品。</w:t>
      </w:r>
    </w:p>
    <w:p w14:paraId="2E90DA87">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2、乙方所提供的货物必须是全新、未经使用的原装产品，且各项指标均达到质量要求。</w:t>
      </w:r>
    </w:p>
    <w:p w14:paraId="330063DA">
      <w:pPr>
        <w:spacing w:line="400" w:lineRule="exac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第三条　权利保证</w:t>
      </w:r>
    </w:p>
    <w:p w14:paraId="4023647C">
      <w:pPr>
        <w:spacing w:line="40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w:t>
      </w:r>
      <w:r>
        <w:rPr>
          <w:rFonts w:hint="eastAsia" w:ascii="宋体" w:hAnsi="宋体" w:cs="宋体"/>
          <w:b w:val="0"/>
          <w:bCs/>
          <w:color w:val="auto"/>
          <w:sz w:val="24"/>
          <w:szCs w:val="24"/>
          <w:highlight w:val="none"/>
          <w:lang w:val="en-US" w:eastAsia="zh-CN"/>
        </w:rPr>
        <w:t>1、</w:t>
      </w:r>
      <w:r>
        <w:rPr>
          <w:rFonts w:hint="eastAsia" w:ascii="宋体" w:hAnsi="宋体" w:eastAsia="宋体" w:cs="宋体"/>
          <w:color w:val="auto"/>
          <w:sz w:val="24"/>
          <w:szCs w:val="24"/>
          <w:highlight w:val="none"/>
        </w:rPr>
        <w:t>乙方应保证所提供货物在使用时不会侵犯任何第三方的专利权、商标权、工业设计权或其他权利。</w:t>
      </w:r>
    </w:p>
    <w:p w14:paraId="1992897C">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2、</w:t>
      </w:r>
      <w:r>
        <w:rPr>
          <w:rFonts w:hint="eastAsia" w:ascii="宋体" w:hAnsi="宋体" w:eastAsia="宋体" w:cs="宋体"/>
          <w:color w:val="auto"/>
          <w:sz w:val="24"/>
          <w:szCs w:val="24"/>
          <w:highlight w:val="none"/>
        </w:rPr>
        <w:t>乙方应按</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文件规定的时间或响应文件承诺的时间向甲方提供使用货物的有关技术资料。</w:t>
      </w:r>
    </w:p>
    <w:p w14:paraId="0B76FB0F">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3、</w:t>
      </w:r>
      <w:r>
        <w:rPr>
          <w:rFonts w:hint="eastAsia" w:ascii="宋体" w:hAnsi="宋体" w:eastAsia="宋体" w:cs="宋体"/>
          <w:color w:val="auto"/>
          <w:sz w:val="24"/>
          <w:szCs w:val="24"/>
          <w:highlight w:val="none"/>
        </w:rPr>
        <w:t>没有甲方事先书面同意，乙方不得将由甲方提供的有关合同或任何合同条文、规格、计划、样品或资料提供给与履行本合同无关的任何其他人。即使向履行本合同有关的人员提供，也应注意保密并限于履行合同的必需范围。</w:t>
      </w:r>
    </w:p>
    <w:p w14:paraId="460AC284">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4、</w:t>
      </w:r>
      <w:r>
        <w:rPr>
          <w:rFonts w:hint="eastAsia" w:ascii="宋体" w:hAnsi="宋体" w:eastAsia="宋体" w:cs="宋体"/>
          <w:color w:val="auto"/>
          <w:sz w:val="24"/>
          <w:szCs w:val="24"/>
          <w:highlight w:val="none"/>
        </w:rPr>
        <w:t>乙方保证所交付的货物的所有权完全属于乙方且无任何抵押、质押、查封等产权瑕疵。</w:t>
      </w:r>
    </w:p>
    <w:p w14:paraId="2B97C277">
      <w:pPr>
        <w:spacing w:line="400" w:lineRule="exac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第四条　包装和运输</w:t>
      </w:r>
    </w:p>
    <w:p w14:paraId="3815B233">
      <w:pPr>
        <w:spacing w:line="40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w:t>
      </w:r>
      <w:r>
        <w:rPr>
          <w:rFonts w:hint="eastAsia" w:ascii="宋体" w:hAnsi="宋体" w:eastAsia="宋体" w:cs="宋体"/>
          <w:color w:val="auto"/>
          <w:sz w:val="24"/>
          <w:szCs w:val="24"/>
          <w:highlight w:val="none"/>
        </w:rPr>
        <w:t>1、乙方提供的货物均应按</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文件、响应文件要求的包装材料、包装标准、包装方式进行包装。</w:t>
      </w:r>
    </w:p>
    <w:p w14:paraId="50D5AEEB">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2</w:t>
      </w:r>
      <w:r>
        <w:rPr>
          <w:rFonts w:hint="eastAsia" w:ascii="宋体" w:hAnsi="宋体" w:eastAsia="宋体" w:cs="宋体"/>
          <w:color w:val="auto"/>
          <w:sz w:val="24"/>
          <w:szCs w:val="24"/>
          <w:highlight w:val="none"/>
        </w:rPr>
        <w:t>、乙方应在货物发运前对其进行满足运输距离、防潮、防震、防锈和防破损装卸等要求包装，以保证货物安全运达甲方指定地点。</w:t>
      </w:r>
    </w:p>
    <w:p w14:paraId="13715712">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、使用说明书、质量检验证明书、随配附件和工具以及清单一并附于货物内。</w:t>
      </w:r>
    </w:p>
    <w:p w14:paraId="3296D66A">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、乙方在货物发运手续办理完毕后二十四小时内或货到甲方四十八小时前通知甲方，以准备接货。</w:t>
      </w:r>
    </w:p>
    <w:p w14:paraId="2DDBF3FC">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、货物在交付甲方前发生的风险均由乙方负责。</w:t>
      </w:r>
    </w:p>
    <w:p w14:paraId="7BB870D4">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、货物在规定的交付期限内由乙方送达甲方指定的地点视为交付，乙方同时需通知甲方货物已送达。</w:t>
      </w:r>
    </w:p>
    <w:p w14:paraId="0F42959B">
      <w:pPr>
        <w:spacing w:line="400" w:lineRule="exact"/>
        <w:ind w:firstLine="480"/>
        <w:rPr>
          <w:rFonts w:hint="eastAsia" w:ascii="宋体" w:hAnsi="宋体" w:cs="宋体"/>
          <w:b/>
          <w:color w:val="auto"/>
          <w:sz w:val="24"/>
          <w:szCs w:val="24"/>
          <w:highlight w:val="none"/>
          <w:lang w:eastAsia="zh-CN"/>
        </w:rPr>
      </w:pPr>
      <w:r>
        <w:rPr>
          <w:rFonts w:hint="eastAsia" w:ascii="宋体" w:hAnsi="宋体" w:eastAsia="宋体" w:cs="宋体"/>
          <w:b/>
          <w:color w:val="auto"/>
          <w:sz w:val="24"/>
          <w:szCs w:val="24"/>
          <w:highlight w:val="none"/>
        </w:rPr>
        <w:t>第五条　交付</w:t>
      </w:r>
      <w:r>
        <w:rPr>
          <w:rFonts w:hint="eastAsia" w:ascii="宋体" w:hAnsi="宋体" w:cs="宋体"/>
          <w:b/>
          <w:color w:val="auto"/>
          <w:sz w:val="24"/>
          <w:szCs w:val="24"/>
          <w:highlight w:val="none"/>
          <w:lang w:eastAsia="zh-CN"/>
        </w:rPr>
        <w:t>时间、地点</w:t>
      </w:r>
    </w:p>
    <w:p w14:paraId="704582BC">
      <w:pPr>
        <w:jc w:val="both"/>
        <w:rPr>
          <w:rFonts w:hint="eastAsia" w:ascii="宋体" w:hAnsi="宋体" w:eastAsia="宋体" w:cs="宋体"/>
          <w:color w:val="FF0000"/>
          <w:sz w:val="24"/>
          <w:szCs w:val="24"/>
          <w:highlight w:val="none"/>
        </w:rPr>
      </w:pPr>
      <w:r>
        <w:rPr>
          <w:rFonts w:hint="eastAsia" w:ascii="宋体" w:hAnsi="宋体" w:eastAsia="宋体" w:cs="宋体"/>
          <w:color w:val="auto"/>
          <w:sz w:val="24"/>
          <w:szCs w:val="24"/>
          <w:highlight w:val="none"/>
        </w:rPr>
        <w:t>1、交货时间：</w:t>
      </w:r>
      <w:r>
        <w:rPr>
          <w:rFonts w:ascii="宋体" w:hAnsi="宋体" w:eastAsia="宋体"/>
          <w:b w:val="0"/>
          <w:sz w:val="24"/>
        </w:rPr>
        <w:t>甲方根据实际使用需求提前</w:t>
      </w:r>
      <w:r>
        <w:rPr>
          <w:rFonts w:hint="eastAsia"/>
          <w:b w:val="0"/>
          <w:sz w:val="24"/>
          <w:lang w:val="en-US" w:eastAsia="zh-CN"/>
        </w:rPr>
        <w:t>1</w:t>
      </w:r>
      <w:r>
        <w:rPr>
          <w:rFonts w:ascii="宋体" w:hAnsi="宋体" w:eastAsia="宋体"/>
          <w:b w:val="0"/>
          <w:sz w:val="24"/>
        </w:rPr>
        <w:t>个工作日通知乙方送货，乙方须在接到通知后</w:t>
      </w:r>
      <w:r>
        <w:rPr>
          <w:rFonts w:hint="eastAsia"/>
          <w:b w:val="0"/>
          <w:sz w:val="24"/>
          <w:lang w:val="en-US" w:eastAsia="zh-CN"/>
        </w:rPr>
        <w:t>3</w:t>
      </w:r>
      <w:r>
        <w:rPr>
          <w:rFonts w:ascii="宋体" w:hAnsi="宋体" w:eastAsia="宋体"/>
          <w:b w:val="0"/>
          <w:sz w:val="24"/>
        </w:rPr>
        <w:t>个工作日内将该批次货物送达</w:t>
      </w:r>
      <w:r>
        <w:rPr>
          <w:rFonts w:hint="eastAsia"/>
          <w:b w:val="0"/>
          <w:sz w:val="24"/>
          <w:lang w:val="en-US" w:eastAsia="zh-CN"/>
        </w:rPr>
        <w:t>甲方</w:t>
      </w:r>
      <w:r>
        <w:rPr>
          <w:rFonts w:ascii="宋体" w:hAnsi="宋体" w:eastAsia="宋体"/>
          <w:b w:val="0"/>
          <w:sz w:val="24"/>
        </w:rPr>
        <w:t>指定地点。每批次送货数量由甲方根据实际需求确定，乙方不得拒绝小批量送货。</w:t>
      </w:r>
    </w:p>
    <w:p w14:paraId="78EA3F4F">
      <w:pPr>
        <w:spacing w:line="400" w:lineRule="exact"/>
        <w:ind w:firstLine="48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w:t>
      </w:r>
      <w:r>
        <w:rPr>
          <w:rFonts w:hint="eastAsia" w:cs="宋体"/>
          <w:b/>
          <w:color w:val="auto"/>
          <w:sz w:val="24"/>
          <w:szCs w:val="24"/>
          <w:highlight w:val="none"/>
          <w:lang w:val="en-US" w:eastAsia="zh-CN"/>
        </w:rPr>
        <w:t>六</w:t>
      </w:r>
      <w:r>
        <w:rPr>
          <w:rFonts w:hint="eastAsia" w:ascii="宋体" w:hAnsi="宋体" w:eastAsia="宋体" w:cs="宋体"/>
          <w:b/>
          <w:color w:val="auto"/>
          <w:sz w:val="24"/>
          <w:szCs w:val="24"/>
          <w:highlight w:val="none"/>
        </w:rPr>
        <w:t>条  售后服务</w:t>
      </w:r>
    </w:p>
    <w:p w14:paraId="02D0271C">
      <w:pPr>
        <w:spacing w:line="40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w:t>
      </w:r>
      <w:r>
        <w:rPr>
          <w:rFonts w:hint="eastAsia" w:ascii="宋体" w:hAnsi="宋体" w:eastAsia="宋体" w:cs="宋体"/>
          <w:color w:val="auto"/>
          <w:sz w:val="24"/>
          <w:szCs w:val="24"/>
          <w:highlight w:val="none"/>
        </w:rPr>
        <w:t>1、乙方应按</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规定及响应文件承诺的货物性能、技术要求、质量标准向甲方提供未经使用的全新产品。乙方提供货物的质量保证期按交货验收合格之日起计（期限见《采购需求》中的要求）。在保证期内因货物本身的质量问题发生故障，乙方应负责免费修理和更换零部件。对达不到技术要求者，根据实际情况，经双方协商，可按以下办法处理：</w:t>
      </w:r>
    </w:p>
    <w:p w14:paraId="396141C7">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（1）更换：由乙方承担所发生的全部费用。</w:t>
      </w:r>
    </w:p>
    <w:p w14:paraId="7FE674C8">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（2）贬值处理：由甲乙双方合议定价。</w:t>
      </w:r>
    </w:p>
    <w:p w14:paraId="79F1FA23">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（3）退货处理：乙方应退还甲方支付的合同款，同时应承担该货物的直接费用（运输、保险、检验、</w:t>
      </w:r>
    </w:p>
    <w:p w14:paraId="0837FC7D">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货款利息及银行手续费等）。</w:t>
      </w:r>
    </w:p>
    <w:p w14:paraId="153BDCE4">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2、如在使用过程中发生质量问题，乙方在接到甲方通知后在</w:t>
      </w:r>
      <w:r>
        <w:rPr>
          <w:rFonts w:hint="eastAsia" w:ascii="宋体" w:hAnsi="宋体" w:eastAsia="宋体" w:cs="宋体"/>
          <w:color w:val="auto"/>
          <w:sz w:val="24"/>
          <w:szCs w:val="24"/>
          <w:highlight w:val="none"/>
          <w:u w:val="single"/>
        </w:rPr>
        <w:t xml:space="preserve">  </w:t>
      </w:r>
      <w:r>
        <w:rPr>
          <w:rFonts w:hint="eastAsia" w:cs="宋体"/>
          <w:color w:val="auto"/>
          <w:sz w:val="24"/>
          <w:szCs w:val="24"/>
          <w:highlight w:val="none"/>
          <w:u w:val="single"/>
          <w:lang w:val="en-US" w:eastAsia="zh-CN"/>
        </w:rPr>
        <w:t>24</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小时内到达甲方现场。</w:t>
      </w:r>
    </w:p>
    <w:p w14:paraId="79133454">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3、在质保期内，乙方应对货物出现的质量及安全问题负责处理解决并承担一切费用。</w:t>
      </w:r>
    </w:p>
    <w:p w14:paraId="1A8752F9">
      <w:pPr>
        <w:spacing w:line="400" w:lineRule="exac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xml:space="preserve">    4、货物保修期：自验收合格之日起</w:t>
      </w:r>
      <w:r>
        <w:rPr>
          <w:rFonts w:hint="eastAsia"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年</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，质保期内负责上门服务、维修、更换配件，不得收取任何费用，</w:t>
      </w:r>
      <w:r>
        <w:rPr>
          <w:rFonts w:hint="eastAsia" w:cs="宋体"/>
          <w:color w:val="auto"/>
          <w:sz w:val="24"/>
          <w:szCs w:val="24"/>
          <w:highlight w:val="none"/>
          <w:lang w:val="en-US" w:eastAsia="zh-CN"/>
        </w:rPr>
        <w:t>如高压水枪、置物架、电子秤等耐用品。</w:t>
      </w:r>
    </w:p>
    <w:p w14:paraId="06254FB2">
      <w:pPr>
        <w:spacing w:line="400" w:lineRule="exac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第</w:t>
      </w:r>
      <w:r>
        <w:rPr>
          <w:rFonts w:hint="eastAsia" w:cs="宋体"/>
          <w:b/>
          <w:color w:val="auto"/>
          <w:sz w:val="24"/>
          <w:szCs w:val="24"/>
          <w:highlight w:val="none"/>
          <w:lang w:val="en-US" w:eastAsia="zh-CN"/>
        </w:rPr>
        <w:t>七</w:t>
      </w:r>
      <w:r>
        <w:rPr>
          <w:rFonts w:hint="eastAsia" w:ascii="宋体" w:hAnsi="宋体" w:eastAsia="宋体" w:cs="宋体"/>
          <w:b/>
          <w:color w:val="auto"/>
          <w:sz w:val="24"/>
          <w:szCs w:val="24"/>
          <w:highlight w:val="none"/>
        </w:rPr>
        <w:t>条　付款方式</w:t>
      </w:r>
    </w:p>
    <w:p w14:paraId="55CE999B">
      <w:pPr>
        <w:spacing w:line="560" w:lineRule="exact"/>
        <w:ind w:firstLine="482" w:firstLineChars="200"/>
        <w:jc w:val="left"/>
        <w:rPr>
          <w:rFonts w:hint="eastAsia" w:ascii="宋体" w:hAnsi="宋体" w:eastAsia="宋体" w:cs="宋体"/>
          <w:color w:val="auto"/>
          <w:sz w:val="24"/>
          <w:szCs w:val="24"/>
          <w:highlight w:val="none"/>
          <w:u w:val="single"/>
          <w:lang w:eastAsia="zh-CN"/>
        </w:rPr>
      </w:pPr>
      <w:r>
        <w:rPr>
          <w:rFonts w:hint="eastAsia" w:ascii="宋体" w:hAnsi="宋体" w:eastAsia="宋体" w:cs="宋体"/>
          <w:b/>
          <w:color w:val="auto"/>
          <w:sz w:val="24"/>
          <w:szCs w:val="24"/>
          <w:highlight w:val="none"/>
        </w:rPr>
        <w:t xml:space="preserve"> </w:t>
      </w:r>
      <w:r>
        <w:rPr>
          <w:rFonts w:hint="eastAsia" w:ascii="宋体" w:hAnsi="宋体" w:eastAsia="宋体" w:cs="宋体"/>
          <w:color w:val="auto"/>
          <w:kern w:val="0"/>
          <w:sz w:val="24"/>
          <w:szCs w:val="24"/>
          <w:highlight w:val="none"/>
          <w:lang w:val="en-US" w:eastAsia="zh-CN"/>
        </w:rPr>
        <w:t>签订采购合同后，</w:t>
      </w:r>
      <w:r>
        <w:rPr>
          <w:rFonts w:ascii="宋体" w:hAnsi="宋体" w:eastAsia="宋体"/>
          <w:b w:val="0"/>
          <w:sz w:val="24"/>
        </w:rPr>
        <w:t>根据实际采购量结算</w:t>
      </w:r>
      <w:r>
        <w:rPr>
          <w:rFonts w:hint="eastAsia"/>
          <w:b w:val="0"/>
          <w:sz w:val="24"/>
          <w:lang w:eastAsia="zh-CN"/>
        </w:rPr>
        <w:t>，</w:t>
      </w:r>
      <w:r>
        <w:rPr>
          <w:rFonts w:hint="eastAsia" w:ascii="宋体" w:hAnsi="宋体" w:eastAsia="宋体"/>
          <w:b w:val="0"/>
          <w:sz w:val="24"/>
        </w:rPr>
        <w:t>原则上按月结算付款（特殊情况除外），每个月</w:t>
      </w:r>
      <w:r>
        <w:rPr>
          <w:rFonts w:hint="eastAsia" w:ascii="宋体" w:hAnsi="宋体" w:eastAsia="宋体"/>
          <w:b w:val="0"/>
          <w:sz w:val="24"/>
          <w:lang w:val="en-US" w:eastAsia="zh-CN"/>
        </w:rPr>
        <w:t>5个工作</w:t>
      </w:r>
      <w:r>
        <w:rPr>
          <w:rFonts w:hint="eastAsia" w:ascii="宋体" w:hAnsi="宋体" w:eastAsia="宋体"/>
          <w:b w:val="0"/>
          <w:sz w:val="24"/>
        </w:rPr>
        <w:t>日前，采购人根据供应商制作的每月费用明细单，经采购人审核无误后，供应商开具足额发票给采购人，采购人收到发票后</w:t>
      </w:r>
      <w:r>
        <w:rPr>
          <w:rFonts w:hint="eastAsia"/>
          <w:b w:val="0"/>
          <w:sz w:val="24"/>
          <w:lang w:val="en-US" w:eastAsia="zh-CN"/>
        </w:rPr>
        <w:t>15</w:t>
      </w:r>
      <w:r>
        <w:rPr>
          <w:rFonts w:hint="eastAsia" w:ascii="宋体" w:hAnsi="宋体" w:eastAsia="宋体"/>
          <w:b w:val="0"/>
          <w:sz w:val="24"/>
        </w:rPr>
        <w:t>个工作日内支付</w:t>
      </w:r>
      <w:r>
        <w:rPr>
          <w:rFonts w:hint="eastAsia"/>
          <w:b w:val="0"/>
          <w:sz w:val="24"/>
          <w:lang w:eastAsia="zh-CN"/>
        </w:rPr>
        <w:t>，</w:t>
      </w:r>
      <w:r>
        <w:rPr>
          <w:rFonts w:hint="eastAsia" w:ascii="宋体" w:hAnsi="宋体" w:eastAsia="宋体" w:cs="宋体"/>
          <w:color w:val="auto"/>
          <w:kern w:val="0"/>
          <w:sz w:val="24"/>
          <w:szCs w:val="24"/>
          <w:highlight w:val="none"/>
          <w:u w:val="none"/>
          <w:lang w:val="en-US" w:eastAsia="zh-CN"/>
        </w:rPr>
        <w:t>甲方按照财务审批流程确认无误后支付合同款给乙方。</w:t>
      </w:r>
    </w:p>
    <w:p w14:paraId="4DF7652A">
      <w:pPr>
        <w:numPr>
          <w:ilvl w:val="0"/>
          <w:numId w:val="0"/>
        </w:numPr>
        <w:spacing w:line="400" w:lineRule="exact"/>
        <w:ind w:firstLine="482" w:firstLineChars="200"/>
        <w:rPr>
          <w:rFonts w:hint="eastAsia" w:ascii="宋体" w:hAnsi="宋体" w:eastAsia="宋体" w:cs="宋体"/>
          <w:color w:val="auto"/>
          <w:sz w:val="24"/>
          <w:szCs w:val="24"/>
          <w:highlight w:val="none"/>
        </w:rPr>
      </w:pPr>
      <w:r>
        <w:rPr>
          <w:rFonts w:hint="eastAsia" w:ascii="宋体" w:hAnsi="宋体" w:eastAsia="宋体" w:cs="宋体"/>
          <w:b/>
          <w:color w:val="auto"/>
          <w:kern w:val="2"/>
          <w:sz w:val="24"/>
          <w:szCs w:val="24"/>
          <w:highlight w:val="none"/>
          <w:lang w:val="en-US" w:eastAsia="zh-CN" w:bidi="ar-SA"/>
        </w:rPr>
        <w:t>第</w:t>
      </w:r>
      <w:r>
        <w:rPr>
          <w:rFonts w:hint="eastAsia" w:cs="宋体"/>
          <w:b/>
          <w:color w:val="auto"/>
          <w:kern w:val="2"/>
          <w:sz w:val="24"/>
          <w:szCs w:val="24"/>
          <w:highlight w:val="none"/>
          <w:lang w:val="en-US" w:eastAsia="zh-CN" w:bidi="ar-SA"/>
        </w:rPr>
        <w:t>八</w:t>
      </w:r>
      <w:r>
        <w:rPr>
          <w:rFonts w:hint="eastAsia" w:ascii="宋体" w:hAnsi="宋体" w:eastAsia="宋体" w:cs="宋体"/>
          <w:b/>
          <w:color w:val="auto"/>
          <w:kern w:val="2"/>
          <w:sz w:val="24"/>
          <w:szCs w:val="24"/>
          <w:highlight w:val="none"/>
          <w:lang w:val="en-US" w:eastAsia="zh-CN" w:bidi="ar-SA"/>
        </w:rPr>
        <w:t>条　</w:t>
      </w:r>
      <w:r>
        <w:rPr>
          <w:rFonts w:hint="eastAsia" w:ascii="宋体" w:hAnsi="宋体" w:eastAsia="宋体" w:cs="宋体"/>
          <w:b/>
          <w:color w:val="auto"/>
          <w:sz w:val="24"/>
          <w:szCs w:val="24"/>
          <w:highlight w:val="none"/>
        </w:rPr>
        <w:t>履约保证金</w:t>
      </w:r>
      <w:r>
        <w:rPr>
          <w:rFonts w:hint="eastAsia" w:ascii="宋体" w:hAnsi="宋体" w:eastAsia="宋体" w:cs="宋体"/>
          <w:b/>
          <w:color w:val="auto"/>
          <w:sz w:val="24"/>
          <w:szCs w:val="24"/>
          <w:highlight w:val="none"/>
          <w:lang w:val="en-US" w:eastAsia="zh-CN"/>
        </w:rPr>
        <w:t xml:space="preserve">  无</w:t>
      </w:r>
      <w:r>
        <w:rPr>
          <w:rFonts w:hint="eastAsia" w:ascii="宋体" w:hAnsi="宋体" w:eastAsia="宋体" w:cs="宋体"/>
          <w:color w:val="auto"/>
          <w:sz w:val="24"/>
          <w:szCs w:val="24"/>
          <w:highlight w:val="none"/>
        </w:rPr>
        <w:t xml:space="preserve">   </w:t>
      </w:r>
    </w:p>
    <w:p w14:paraId="0D00A4CB">
      <w:pPr>
        <w:numPr>
          <w:ilvl w:val="0"/>
          <w:numId w:val="0"/>
        </w:numPr>
        <w:spacing w:line="400" w:lineRule="exact"/>
        <w:ind w:left="420" w:leftChars="0" w:firstLine="0" w:firstLineChars="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第</w:t>
      </w:r>
      <w:r>
        <w:rPr>
          <w:rFonts w:hint="eastAsia" w:cs="宋体"/>
          <w:b/>
          <w:color w:val="auto"/>
          <w:sz w:val="24"/>
          <w:szCs w:val="24"/>
          <w:highlight w:val="none"/>
          <w:lang w:val="en-US" w:eastAsia="zh-CN"/>
        </w:rPr>
        <w:t>九</w:t>
      </w:r>
      <w:r>
        <w:rPr>
          <w:rFonts w:hint="eastAsia" w:ascii="宋体" w:hAnsi="宋体" w:eastAsia="宋体" w:cs="宋体"/>
          <w:b/>
          <w:color w:val="auto"/>
          <w:sz w:val="24"/>
          <w:szCs w:val="24"/>
          <w:highlight w:val="none"/>
        </w:rPr>
        <w:t>条  税费</w:t>
      </w:r>
    </w:p>
    <w:p w14:paraId="586C8D55">
      <w:pPr>
        <w:spacing w:line="40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w:t>
      </w:r>
      <w:r>
        <w:rPr>
          <w:rFonts w:hint="eastAsia" w:ascii="宋体" w:hAnsi="宋体" w:eastAsia="宋体" w:cs="宋体"/>
          <w:color w:val="auto"/>
          <w:sz w:val="24"/>
          <w:szCs w:val="24"/>
          <w:highlight w:val="none"/>
        </w:rPr>
        <w:t>本合同执行中相关的一切税费均由乙方负担。</w:t>
      </w:r>
    </w:p>
    <w:p w14:paraId="4BA3BE5B">
      <w:pPr>
        <w:spacing w:line="400" w:lineRule="exact"/>
        <w:rPr>
          <w:rFonts w:hint="eastAsia" w:ascii="宋体" w:hAnsi="宋体" w:eastAsia="宋体" w:cs="宋体"/>
          <w:b/>
          <w:color w:val="auto"/>
          <w:sz w:val="24"/>
          <w:szCs w:val="24"/>
          <w:highlight w:val="none"/>
          <w:lang w:val="en-US" w:eastAsia="zh-CN"/>
        </w:rPr>
      </w:pPr>
      <w:r>
        <w:rPr>
          <w:rFonts w:hint="eastAsia" w:ascii="宋体" w:hAnsi="宋体" w:eastAsia="宋体" w:cs="宋体"/>
          <w:color w:val="auto"/>
          <w:sz w:val="24"/>
          <w:szCs w:val="24"/>
          <w:highlight w:val="none"/>
        </w:rPr>
        <w:t xml:space="preserve">   </w:t>
      </w:r>
      <w:r>
        <w:rPr>
          <w:rFonts w:hint="eastAsia" w:ascii="宋体" w:hAnsi="宋体" w:eastAsia="宋体" w:cs="宋体"/>
          <w:color w:val="FF0000"/>
          <w:sz w:val="24"/>
          <w:szCs w:val="24"/>
          <w:highlight w:val="none"/>
        </w:rPr>
        <w:t xml:space="preserve"> </w:t>
      </w:r>
      <w:r>
        <w:rPr>
          <w:rFonts w:hint="eastAsia" w:ascii="宋体" w:hAnsi="宋体" w:eastAsia="宋体" w:cs="宋体"/>
          <w:b/>
          <w:color w:val="auto"/>
          <w:sz w:val="24"/>
          <w:szCs w:val="24"/>
          <w:highlight w:val="none"/>
        </w:rPr>
        <w:t>第十条 验收</w:t>
      </w:r>
      <w:r>
        <w:rPr>
          <w:rFonts w:hint="eastAsia" w:cs="宋体"/>
          <w:b/>
          <w:color w:val="auto"/>
          <w:sz w:val="24"/>
          <w:szCs w:val="24"/>
          <w:highlight w:val="none"/>
          <w:lang w:val="en-US" w:eastAsia="zh-CN"/>
        </w:rPr>
        <w:t>标准</w:t>
      </w:r>
    </w:p>
    <w:p w14:paraId="035F223E">
      <w:pPr>
        <w:ind w:firstLine="480"/>
        <w:jc w:val="both"/>
        <w:rPr>
          <w:rFonts w:hint="eastAsia" w:ascii="宋体" w:hAnsi="宋体" w:eastAsia="宋体" w:cs="宋体"/>
          <w:b w:val="0"/>
          <w:bCs/>
          <w:color w:val="FF0000"/>
          <w:sz w:val="24"/>
          <w:szCs w:val="24"/>
          <w:highlight w:val="none"/>
        </w:rPr>
      </w:pPr>
      <w:r>
        <w:rPr>
          <w:rFonts w:hint="eastAsia" w:ascii="宋体" w:hAnsi="宋体" w:eastAsia="宋体" w:cs="宋体"/>
          <w:b/>
          <w:color w:val="auto"/>
          <w:sz w:val="24"/>
          <w:szCs w:val="24"/>
          <w:highlight w:val="none"/>
        </w:rPr>
        <w:t xml:space="preserve"> </w:t>
      </w:r>
      <w:r>
        <w:rPr>
          <w:rFonts w:hint="eastAsia" w:ascii="宋体" w:hAnsi="宋体" w:eastAsia="宋体" w:cs="宋体"/>
          <w:b w:val="0"/>
          <w:bCs/>
          <w:color w:val="auto"/>
          <w:sz w:val="24"/>
          <w:szCs w:val="24"/>
          <w:highlight w:val="none"/>
        </w:rPr>
        <w:t>1、</w:t>
      </w:r>
      <w:r>
        <w:rPr>
          <w:rFonts w:ascii="宋体" w:hAnsi="宋体" w:eastAsia="宋体"/>
          <w:b w:val="0"/>
          <w:color w:val="auto"/>
          <w:sz w:val="24"/>
        </w:rPr>
        <w:t>按国家相关标准及合同约定规格参数进行验收。产品须为全新正品，数量、规格、型号、质量符合采购需求及合同约定</w:t>
      </w:r>
      <w:r>
        <w:rPr>
          <w:rFonts w:ascii="宋体" w:hAnsi="宋体" w:eastAsia="宋体"/>
          <w:b w:val="0"/>
          <w:sz w:val="24"/>
        </w:rPr>
        <w:t>。食品接触类物资验收时</w:t>
      </w:r>
      <w:r>
        <w:rPr>
          <w:rFonts w:hint="eastAsia"/>
          <w:b w:val="0"/>
          <w:sz w:val="24"/>
          <w:lang w:eastAsia="zh-CN"/>
        </w:rPr>
        <w:t>需</w:t>
      </w:r>
      <w:r>
        <w:rPr>
          <w:rFonts w:ascii="宋体" w:hAnsi="宋体" w:eastAsia="宋体"/>
          <w:b w:val="0"/>
          <w:sz w:val="24"/>
        </w:rPr>
        <w:t>提供产品合格证或检测报告。每批次送货均须单独验收，验收不合格的，乙方须在7个工作日内免费更换合格产品。定制包装袋首次送货时须经甲方确认logo印刷效果后方可批量生产。</w:t>
      </w:r>
    </w:p>
    <w:p w14:paraId="685B504F">
      <w:pPr>
        <w:spacing w:line="400" w:lineRule="exac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第十</w:t>
      </w:r>
      <w:r>
        <w:rPr>
          <w:rFonts w:hint="eastAsia" w:cs="宋体"/>
          <w:b/>
          <w:color w:val="auto"/>
          <w:sz w:val="24"/>
          <w:szCs w:val="24"/>
          <w:highlight w:val="none"/>
          <w:lang w:eastAsia="zh-CN"/>
        </w:rPr>
        <w:t>一</w:t>
      </w:r>
      <w:r>
        <w:rPr>
          <w:rFonts w:hint="eastAsia" w:ascii="宋体" w:hAnsi="宋体" w:eastAsia="宋体" w:cs="宋体"/>
          <w:b/>
          <w:color w:val="auto"/>
          <w:sz w:val="24"/>
          <w:szCs w:val="24"/>
          <w:highlight w:val="none"/>
        </w:rPr>
        <w:t>条　 违约责任</w:t>
      </w:r>
    </w:p>
    <w:p w14:paraId="293C2F75">
      <w:pPr>
        <w:spacing w:line="40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w:t>
      </w:r>
      <w:r>
        <w:rPr>
          <w:rFonts w:hint="eastAsia" w:ascii="宋体" w:hAnsi="宋体" w:eastAsia="宋体" w:cs="宋体"/>
          <w:color w:val="auto"/>
          <w:sz w:val="24"/>
          <w:szCs w:val="24"/>
          <w:highlight w:val="none"/>
        </w:rPr>
        <w:t>1、乙方所提供的货物规格、技术标准、材料等质量不合格的，应及时更换，更换不及时的按逾期交货处罚；因质量问题甲方不同意接收的或特殊情况甲方</w:t>
      </w:r>
      <w:r>
        <w:rPr>
          <w:rFonts w:hint="eastAsia" w:ascii="宋体" w:hAnsi="宋体" w:cs="宋体"/>
          <w:color w:val="auto"/>
          <w:sz w:val="24"/>
          <w:szCs w:val="24"/>
          <w:highlight w:val="none"/>
          <w:lang w:eastAsia="zh-CN"/>
        </w:rPr>
        <w:t>不</w:t>
      </w:r>
      <w:r>
        <w:rPr>
          <w:rFonts w:hint="eastAsia" w:ascii="宋体" w:hAnsi="宋体" w:eastAsia="宋体" w:cs="宋体"/>
          <w:color w:val="auto"/>
          <w:sz w:val="24"/>
          <w:szCs w:val="24"/>
          <w:highlight w:val="none"/>
        </w:rPr>
        <w:t>同意接收的，乙方应向甲方支付违约货款额 5%违约金并赔偿甲方经济损失。</w:t>
      </w:r>
    </w:p>
    <w:p w14:paraId="2706B29C">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2、乙方提供的货物如侵犯了第三方合法权益而引发的任何纠纷或诉讼，均由乙方负责交涉并承担全部责任。</w:t>
      </w:r>
    </w:p>
    <w:p w14:paraId="1B1463C4">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3、因包装、运输引起的货物损坏，按质量不合格处罚。</w:t>
      </w:r>
    </w:p>
    <w:p w14:paraId="452AB9E6">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4、甲方无故延期接收货物、乙方逾期交货的，每天向对方偿付违约货款额3‰违约金，但违约金累计不得超过违约货款额</w:t>
      </w:r>
      <w:r>
        <w:rPr>
          <w:rFonts w:hint="eastAsia" w:ascii="宋体" w:hAnsi="宋体" w:eastAsia="宋体" w:cs="宋体"/>
          <w:color w:val="auto"/>
          <w:sz w:val="24"/>
          <w:szCs w:val="24"/>
          <w:highlight w:val="none"/>
          <w:u w:val="single"/>
        </w:rPr>
        <w:t>5%</w:t>
      </w:r>
      <w:r>
        <w:rPr>
          <w:rFonts w:hint="eastAsia" w:ascii="宋体" w:hAnsi="宋体" w:eastAsia="宋体" w:cs="宋体"/>
          <w:color w:val="auto"/>
          <w:sz w:val="24"/>
          <w:szCs w:val="24"/>
          <w:highlight w:val="none"/>
        </w:rPr>
        <w:t>，超过</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30</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天对方有权解除合同，违约方承担因此给对方造成经济损失；甲方延期付货款的，每天向乙方偿付延期货款额</w:t>
      </w:r>
      <w:r>
        <w:rPr>
          <w:rFonts w:hint="eastAsia" w:ascii="宋体" w:hAnsi="宋体" w:eastAsia="宋体" w:cs="宋体"/>
          <w:color w:val="auto"/>
          <w:sz w:val="24"/>
          <w:szCs w:val="24"/>
          <w:highlight w:val="none"/>
          <w:u w:val="single"/>
        </w:rPr>
        <w:t xml:space="preserve">3‰ </w:t>
      </w:r>
      <w:r>
        <w:rPr>
          <w:rFonts w:hint="eastAsia" w:ascii="宋体" w:hAnsi="宋体" w:eastAsia="宋体" w:cs="宋体"/>
          <w:color w:val="auto"/>
          <w:sz w:val="24"/>
          <w:szCs w:val="24"/>
          <w:highlight w:val="none"/>
        </w:rPr>
        <w:t>滞纳金，但滞纳金累计不得超过延期货款额</w:t>
      </w:r>
      <w:r>
        <w:rPr>
          <w:rFonts w:hint="eastAsia" w:ascii="宋体" w:hAnsi="宋体" w:eastAsia="宋体" w:cs="宋体"/>
          <w:color w:val="auto"/>
          <w:sz w:val="24"/>
          <w:szCs w:val="24"/>
          <w:highlight w:val="none"/>
          <w:u w:val="single"/>
        </w:rPr>
        <w:t>5%</w:t>
      </w:r>
      <w:r>
        <w:rPr>
          <w:rFonts w:hint="eastAsia" w:ascii="宋体" w:hAnsi="宋体" w:eastAsia="宋体" w:cs="宋体"/>
          <w:color w:val="auto"/>
          <w:sz w:val="24"/>
          <w:szCs w:val="24"/>
          <w:highlight w:val="none"/>
        </w:rPr>
        <w:t>。</w:t>
      </w:r>
    </w:p>
    <w:p w14:paraId="78DCE22B">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5、乙方未按本合同和响应文件中规定的服务承诺提供售后服务的，乙方应按本合同合计金额</w:t>
      </w:r>
      <w:r>
        <w:rPr>
          <w:rFonts w:hint="eastAsia" w:ascii="宋体" w:hAnsi="宋体" w:eastAsia="宋体" w:cs="宋体"/>
          <w:color w:val="auto"/>
          <w:sz w:val="24"/>
          <w:szCs w:val="24"/>
          <w:highlight w:val="none"/>
          <w:u w:val="single"/>
        </w:rPr>
        <w:t xml:space="preserve"> 5%</w:t>
      </w:r>
      <w:r>
        <w:rPr>
          <w:rFonts w:hint="eastAsia" w:ascii="宋体" w:hAnsi="宋体" w:eastAsia="宋体" w:cs="宋体"/>
          <w:color w:val="auto"/>
          <w:sz w:val="24"/>
          <w:szCs w:val="24"/>
          <w:highlight w:val="none"/>
        </w:rPr>
        <w:t>向甲方支付违约金。</w:t>
      </w:r>
    </w:p>
    <w:p w14:paraId="4CFDC39B">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6、乙方提供的货物在质量保证期内，因设计、工艺或材料的缺陷和其它质量原因造成的问题，由乙方负责。</w:t>
      </w:r>
    </w:p>
    <w:p w14:paraId="68BF0F22">
      <w:pPr>
        <w:spacing w:line="400" w:lineRule="exact"/>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7、其它违约行为按违约货款额5%收取违约金。</w:t>
      </w:r>
    </w:p>
    <w:p w14:paraId="08E3D8A0">
      <w:pPr>
        <w:spacing w:line="400" w:lineRule="exact"/>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8、乙方支付的违约金不足以弥补甲方损失的，还应承担赔偿责任。</w:t>
      </w:r>
    </w:p>
    <w:p w14:paraId="2B0B6B97">
      <w:pPr>
        <w:spacing w:line="400" w:lineRule="exac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第十</w:t>
      </w:r>
      <w:r>
        <w:rPr>
          <w:rFonts w:hint="eastAsia" w:cs="宋体"/>
          <w:b/>
          <w:color w:val="auto"/>
          <w:sz w:val="24"/>
          <w:szCs w:val="24"/>
          <w:highlight w:val="none"/>
          <w:lang w:val="en-US" w:eastAsia="zh-CN"/>
        </w:rPr>
        <w:t>二</w:t>
      </w:r>
      <w:r>
        <w:rPr>
          <w:rFonts w:hint="eastAsia" w:ascii="宋体" w:hAnsi="宋体" w:eastAsia="宋体" w:cs="宋体"/>
          <w:b/>
          <w:color w:val="auto"/>
          <w:sz w:val="24"/>
          <w:szCs w:val="24"/>
          <w:highlight w:val="none"/>
        </w:rPr>
        <w:t>条  不可抗力事件处理</w:t>
      </w:r>
    </w:p>
    <w:p w14:paraId="6FF97CF2">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1、在合同有效期内，任何一方因不可抗力事件导致不能履行合同，则合同履行期可延长，其延长期与不可抗力影响期相同。</w:t>
      </w:r>
    </w:p>
    <w:p w14:paraId="72A107F2">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2、不可抗力事件发生后，应立即书面通知对方，并寄送有关权威机构出具的证明。</w:t>
      </w:r>
    </w:p>
    <w:p w14:paraId="3BC69F05">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3、不可抗力事件延续一百二十天以上，双方应通过友好协商，确定是否继续履行合同。</w:t>
      </w:r>
    </w:p>
    <w:p w14:paraId="38B5E755">
      <w:pPr>
        <w:spacing w:line="400" w:lineRule="exac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第十</w:t>
      </w:r>
      <w:r>
        <w:rPr>
          <w:rFonts w:hint="eastAsia" w:cs="宋体"/>
          <w:b/>
          <w:color w:val="auto"/>
          <w:sz w:val="24"/>
          <w:szCs w:val="24"/>
          <w:highlight w:val="none"/>
          <w:lang w:val="en-US" w:eastAsia="zh-CN"/>
        </w:rPr>
        <w:t>三</w:t>
      </w:r>
      <w:r>
        <w:rPr>
          <w:rFonts w:hint="eastAsia" w:ascii="宋体" w:hAnsi="宋体" w:eastAsia="宋体" w:cs="宋体"/>
          <w:b/>
          <w:color w:val="auto"/>
          <w:sz w:val="24"/>
          <w:szCs w:val="24"/>
          <w:highlight w:val="none"/>
        </w:rPr>
        <w:t>条  合同争议解决</w:t>
      </w:r>
    </w:p>
    <w:p w14:paraId="254CC8A8">
      <w:pPr>
        <w:spacing w:line="40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w:t>
      </w:r>
      <w:r>
        <w:rPr>
          <w:rFonts w:hint="eastAsia" w:ascii="宋体" w:hAnsi="宋体" w:eastAsia="宋体" w:cs="宋体"/>
          <w:color w:val="auto"/>
          <w:sz w:val="24"/>
          <w:szCs w:val="24"/>
          <w:highlight w:val="none"/>
        </w:rPr>
        <w:t>1、因货物质量问题发生争议的，应邀请国家认可的质量检测机构对货物质量进行鉴定。货物符合标准的，鉴定费由甲方承担；货物不符合标准的，鉴定费由乙方承担。一方对货物质量有争议，但另一方不配合进行检测的，对货物质量有争议的一方有权自行选择有相应检测资质的检测部门进行质量确认，并按前述约定确定检测费承担主体。</w:t>
      </w:r>
    </w:p>
    <w:p w14:paraId="05DDD10C">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2、因履行本合同引起的或与本合同有关的争议，甲乙双方应首先通过友好协商解决，如果协商不能解决，可向甲方所在地有管辖权的人民法院提起诉讼。</w:t>
      </w:r>
    </w:p>
    <w:p w14:paraId="31BF1D6F">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3、诉讼期间，本合同继续履行。</w:t>
      </w:r>
    </w:p>
    <w:p w14:paraId="58BBF260">
      <w:pPr>
        <w:spacing w:line="400" w:lineRule="exac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第十</w:t>
      </w:r>
      <w:r>
        <w:rPr>
          <w:rFonts w:hint="eastAsia" w:cs="宋体"/>
          <w:b/>
          <w:color w:val="auto"/>
          <w:sz w:val="24"/>
          <w:szCs w:val="24"/>
          <w:highlight w:val="none"/>
          <w:lang w:val="en-US" w:eastAsia="zh-CN"/>
        </w:rPr>
        <w:t>四</w:t>
      </w:r>
      <w:r>
        <w:rPr>
          <w:rFonts w:hint="eastAsia" w:ascii="宋体" w:hAnsi="宋体" w:eastAsia="宋体" w:cs="宋体"/>
          <w:b/>
          <w:color w:val="auto"/>
          <w:sz w:val="24"/>
          <w:szCs w:val="24"/>
          <w:highlight w:val="none"/>
        </w:rPr>
        <w:t>条  合同生效及其它</w:t>
      </w:r>
    </w:p>
    <w:p w14:paraId="182382BB">
      <w:pPr>
        <w:spacing w:line="400" w:lineRule="exact"/>
        <w:ind w:firstLine="481"/>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 xml:space="preserve">1、合同经双方法定代表人(负责人)或授权代表（委托代理人）签字并加盖单位公章（或合同章）后生效，（如为代理人签字，需附授权委托书）。 </w:t>
      </w:r>
    </w:p>
    <w:p w14:paraId="3899B8FD">
      <w:pPr>
        <w:spacing w:line="400" w:lineRule="exact"/>
        <w:ind w:firstLine="481"/>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2、合同执行中涉及采购资金和采购内容修改或补充的，须经采购人审批，并签书面补充协议，方可作为主合同不可分割的一部分。</w:t>
      </w:r>
    </w:p>
    <w:p w14:paraId="56E19C2D">
      <w:pPr>
        <w:spacing w:line="400" w:lineRule="exact"/>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 xml:space="preserve">    3、本合同未尽事宜，遵照《中华人民共和国民法典》有关条文执行。</w:t>
      </w:r>
    </w:p>
    <w:p w14:paraId="20DAE8FB">
      <w:pPr>
        <w:spacing w:line="400" w:lineRule="exact"/>
        <w:rPr>
          <w:rFonts w:hint="eastAsia" w:ascii="宋体" w:hAnsi="宋体" w:eastAsia="宋体" w:cs="宋体"/>
          <w:b/>
          <w:bCs w:val="0"/>
          <w:color w:val="auto"/>
          <w:sz w:val="24"/>
          <w:szCs w:val="24"/>
          <w:highlight w:val="none"/>
        </w:rPr>
      </w:pPr>
      <w:r>
        <w:rPr>
          <w:rFonts w:hint="eastAsia" w:ascii="宋体" w:hAnsi="宋体" w:eastAsia="宋体" w:cs="宋体"/>
          <w:b w:val="0"/>
          <w:bCs/>
          <w:color w:val="auto"/>
          <w:sz w:val="24"/>
          <w:szCs w:val="24"/>
          <w:highlight w:val="none"/>
        </w:rPr>
        <w:t xml:space="preserve">   </w:t>
      </w:r>
      <w:r>
        <w:rPr>
          <w:rFonts w:hint="eastAsia" w:ascii="宋体" w:hAnsi="宋体" w:eastAsia="宋体" w:cs="宋体"/>
          <w:b/>
          <w:bCs w:val="0"/>
          <w:color w:val="auto"/>
          <w:sz w:val="24"/>
          <w:szCs w:val="24"/>
          <w:highlight w:val="none"/>
        </w:rPr>
        <w:t xml:space="preserve"> 第十</w:t>
      </w:r>
      <w:r>
        <w:rPr>
          <w:rFonts w:hint="eastAsia" w:cs="宋体"/>
          <w:b/>
          <w:bCs w:val="0"/>
          <w:color w:val="auto"/>
          <w:sz w:val="24"/>
          <w:szCs w:val="24"/>
          <w:highlight w:val="none"/>
          <w:lang w:val="en-US" w:eastAsia="zh-CN"/>
        </w:rPr>
        <w:t>五</w:t>
      </w:r>
      <w:r>
        <w:rPr>
          <w:rFonts w:hint="eastAsia" w:ascii="宋体" w:hAnsi="宋体" w:eastAsia="宋体" w:cs="宋体"/>
          <w:b/>
          <w:bCs w:val="0"/>
          <w:color w:val="auto"/>
          <w:sz w:val="24"/>
          <w:szCs w:val="24"/>
          <w:highlight w:val="none"/>
        </w:rPr>
        <w:t>条　 合同的变更、终止与转让</w:t>
      </w:r>
    </w:p>
    <w:p w14:paraId="3EA14E23">
      <w:pPr>
        <w:snapToGrid w:val="0"/>
        <w:spacing w:line="4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1、除《中华人民共和国政府采购法》第五十条规定的情形外，本合同一经签订，甲乙双方不得擅自变更、中止或终止。</w:t>
      </w:r>
    </w:p>
    <w:p w14:paraId="2B8C6C69">
      <w:pPr>
        <w:snapToGrid w:val="0"/>
        <w:spacing w:line="4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2、乙方不得擅自转让（无进口资格的供应商委托进口货物除外）其应履行的合同义务。</w:t>
      </w:r>
    </w:p>
    <w:p w14:paraId="6599C260">
      <w:pPr>
        <w:snapToGrid w:val="0"/>
        <w:spacing w:line="40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第十</w:t>
      </w:r>
      <w:r>
        <w:rPr>
          <w:rFonts w:hint="eastAsia" w:cs="宋体"/>
          <w:b/>
          <w:color w:val="auto"/>
          <w:sz w:val="24"/>
          <w:szCs w:val="24"/>
          <w:highlight w:val="none"/>
          <w:lang w:val="en-US" w:eastAsia="zh-CN"/>
        </w:rPr>
        <w:t>六</w:t>
      </w:r>
      <w:r>
        <w:rPr>
          <w:rFonts w:hint="eastAsia" w:ascii="宋体" w:hAnsi="宋体" w:eastAsia="宋体" w:cs="宋体"/>
          <w:b/>
          <w:color w:val="auto"/>
          <w:sz w:val="24"/>
          <w:szCs w:val="24"/>
          <w:highlight w:val="none"/>
        </w:rPr>
        <w:t>条　 签订本合同依据</w:t>
      </w:r>
    </w:p>
    <w:p w14:paraId="0405B569">
      <w:pPr>
        <w:snapToGrid w:val="0"/>
        <w:spacing w:line="4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1、成交通知书</w:t>
      </w:r>
    </w:p>
    <w:p w14:paraId="26BE3C52">
      <w:pPr>
        <w:snapToGrid w:val="0"/>
        <w:spacing w:line="4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2、项目采购需求</w:t>
      </w:r>
    </w:p>
    <w:p w14:paraId="1C2D34C9">
      <w:pPr>
        <w:snapToGrid w:val="0"/>
        <w:spacing w:line="4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、最后报价</w:t>
      </w:r>
    </w:p>
    <w:p w14:paraId="3D5FFF10">
      <w:pPr>
        <w:snapToGrid w:val="0"/>
        <w:spacing w:line="400" w:lineRule="exact"/>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、售后服务承诺书</w:t>
      </w:r>
    </w:p>
    <w:p w14:paraId="6BFC2E2F">
      <w:pPr>
        <w:snapToGrid w:val="0"/>
        <w:spacing w:line="400" w:lineRule="exact"/>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、其他与本合同相关的资料（如有请提供）</w:t>
      </w:r>
    </w:p>
    <w:p w14:paraId="17FC24BD">
      <w:pPr>
        <w:snapToGrid w:val="0"/>
        <w:spacing w:line="400" w:lineRule="exact"/>
        <w:ind w:firstLine="482" w:firstLineChars="200"/>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第</w:t>
      </w:r>
      <w:r>
        <w:rPr>
          <w:rFonts w:hint="eastAsia" w:ascii="宋体" w:hAnsi="宋体" w:cs="宋体"/>
          <w:b/>
          <w:color w:val="auto"/>
          <w:sz w:val="24"/>
          <w:szCs w:val="24"/>
          <w:highlight w:val="none"/>
          <w:lang w:eastAsia="zh-CN"/>
        </w:rPr>
        <w:t>十</w:t>
      </w:r>
      <w:r>
        <w:rPr>
          <w:rFonts w:hint="eastAsia" w:cs="宋体"/>
          <w:b/>
          <w:color w:val="auto"/>
          <w:sz w:val="24"/>
          <w:szCs w:val="24"/>
          <w:highlight w:val="none"/>
          <w:lang w:eastAsia="zh-CN"/>
        </w:rPr>
        <w:t>七</w:t>
      </w:r>
      <w:r>
        <w:rPr>
          <w:rFonts w:hint="eastAsia" w:ascii="宋体" w:hAnsi="宋体" w:eastAsia="宋体" w:cs="宋体"/>
          <w:b/>
          <w:color w:val="auto"/>
          <w:sz w:val="24"/>
          <w:szCs w:val="24"/>
          <w:highlight w:val="none"/>
        </w:rPr>
        <w:t>条　</w:t>
      </w:r>
      <w:r>
        <w:rPr>
          <w:rFonts w:hint="eastAsia" w:ascii="宋体" w:hAnsi="宋体" w:eastAsia="宋体" w:cs="宋体"/>
          <w:color w:val="auto"/>
          <w:sz w:val="24"/>
          <w:szCs w:val="24"/>
          <w:highlight w:val="none"/>
        </w:rPr>
        <w:t>本合同一式</w:t>
      </w:r>
      <w:r>
        <w:rPr>
          <w:rFonts w:hint="eastAsia" w:ascii="宋体" w:hAnsi="宋体" w:eastAsia="宋体" w:cs="宋体"/>
          <w:color w:val="auto"/>
          <w:sz w:val="24"/>
          <w:szCs w:val="24"/>
          <w:highlight w:val="none"/>
          <w:lang w:val="en-US" w:eastAsia="zh-CN"/>
        </w:rPr>
        <w:t>六</w:t>
      </w:r>
      <w:r>
        <w:rPr>
          <w:rFonts w:hint="eastAsia" w:ascii="宋体" w:hAnsi="宋体" w:eastAsia="宋体" w:cs="宋体"/>
          <w:color w:val="auto"/>
          <w:sz w:val="24"/>
          <w:szCs w:val="24"/>
          <w:highlight w:val="none"/>
        </w:rPr>
        <w:t>份，具有同等法律效力，甲方</w:t>
      </w:r>
      <w:r>
        <w:rPr>
          <w:rFonts w:hint="eastAsia" w:ascii="宋体" w:hAnsi="宋体" w:eastAsia="宋体" w:cs="宋体"/>
          <w:color w:val="auto"/>
          <w:sz w:val="24"/>
          <w:szCs w:val="24"/>
          <w:highlight w:val="none"/>
          <w:lang w:val="en-US" w:eastAsia="zh-CN"/>
        </w:rPr>
        <w:t>五</w:t>
      </w:r>
      <w:r>
        <w:rPr>
          <w:rFonts w:hint="eastAsia" w:ascii="宋体" w:hAnsi="宋体" w:eastAsia="宋体" w:cs="宋体"/>
          <w:color w:val="auto"/>
          <w:sz w:val="24"/>
          <w:szCs w:val="24"/>
          <w:highlight w:val="none"/>
        </w:rPr>
        <w:t>份，乙方</w:t>
      </w:r>
      <w:r>
        <w:rPr>
          <w:rFonts w:hint="eastAsia" w:ascii="宋体" w:hAnsi="宋体" w:eastAsia="宋体" w:cs="宋体"/>
          <w:color w:val="auto"/>
          <w:sz w:val="24"/>
          <w:szCs w:val="24"/>
          <w:highlight w:val="none"/>
          <w:lang w:eastAsia="zh-CN"/>
        </w:rPr>
        <w:t>一</w:t>
      </w:r>
      <w:r>
        <w:rPr>
          <w:rFonts w:hint="eastAsia" w:ascii="宋体" w:hAnsi="宋体" w:eastAsia="宋体" w:cs="宋体"/>
          <w:color w:val="auto"/>
          <w:sz w:val="24"/>
          <w:szCs w:val="24"/>
          <w:highlight w:val="none"/>
        </w:rPr>
        <w:t>份。</w:t>
      </w:r>
    </w:p>
    <w:tbl>
      <w:tblPr>
        <w:tblStyle w:val="30"/>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6"/>
        <w:gridCol w:w="4788"/>
      </w:tblGrid>
      <w:tr w14:paraId="6FBF9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4" w:hRule="atLeast"/>
          <w:jc w:val="center"/>
        </w:trPr>
        <w:tc>
          <w:tcPr>
            <w:tcW w:w="4676" w:type="dxa"/>
            <w:noWrap w:val="0"/>
            <w:vAlign w:val="center"/>
          </w:tcPr>
          <w:p w14:paraId="6DE0C1B0">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甲方（章）       </w:t>
            </w:r>
          </w:p>
          <w:p w14:paraId="3B38228D">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p>
          <w:p w14:paraId="1F11CACD">
            <w:pPr>
              <w:keepNext w:val="0"/>
              <w:keepLines w:val="0"/>
              <w:suppressLineNumbers w:val="0"/>
              <w:snapToGrid w:val="0"/>
              <w:spacing w:before="0" w:beforeAutospacing="0" w:after="0" w:afterAutospacing="0" w:line="360" w:lineRule="exact"/>
              <w:ind w:left="0" w:right="0" w:firstLine="1080" w:firstLineChars="450"/>
              <w:jc w:val="right"/>
              <w:rPr>
                <w:rFonts w:hint="eastAsia" w:ascii="宋体" w:hAnsi="宋体" w:eastAsia="宋体" w:cs="宋体"/>
                <w:color w:val="auto"/>
                <w:sz w:val="24"/>
                <w:szCs w:val="24"/>
                <w:highlight w:val="none"/>
              </w:rPr>
            </w:pPr>
          </w:p>
        </w:tc>
        <w:tc>
          <w:tcPr>
            <w:tcW w:w="4788" w:type="dxa"/>
            <w:noWrap w:val="0"/>
            <w:vAlign w:val="center"/>
          </w:tcPr>
          <w:p w14:paraId="4DCB46AA">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乙方（章）     </w:t>
            </w:r>
          </w:p>
          <w:p w14:paraId="1D726B57">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p>
          <w:p w14:paraId="438BC445">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p>
          <w:p w14:paraId="11E4F987">
            <w:pPr>
              <w:keepNext w:val="0"/>
              <w:keepLines w:val="0"/>
              <w:suppressLineNumbers w:val="0"/>
              <w:snapToGrid w:val="0"/>
              <w:spacing w:before="0" w:beforeAutospacing="0" w:after="0" w:afterAutospacing="0" w:line="360" w:lineRule="exact"/>
              <w:ind w:left="0" w:right="0"/>
              <w:jc w:val="both"/>
              <w:rPr>
                <w:rFonts w:hint="eastAsia" w:ascii="宋体" w:hAnsi="宋体" w:eastAsia="宋体" w:cs="宋体"/>
                <w:color w:val="auto"/>
                <w:sz w:val="24"/>
                <w:szCs w:val="24"/>
                <w:highlight w:val="none"/>
              </w:rPr>
            </w:pPr>
          </w:p>
        </w:tc>
      </w:tr>
      <w:tr w14:paraId="16BBA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5" w:hRule="atLeast"/>
          <w:jc w:val="center"/>
        </w:trPr>
        <w:tc>
          <w:tcPr>
            <w:tcW w:w="4676" w:type="dxa"/>
            <w:noWrap w:val="0"/>
            <w:vAlign w:val="center"/>
          </w:tcPr>
          <w:p w14:paraId="29293CC2">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单位地址：</w:t>
            </w:r>
          </w:p>
        </w:tc>
        <w:tc>
          <w:tcPr>
            <w:tcW w:w="4788" w:type="dxa"/>
            <w:noWrap w:val="0"/>
            <w:vAlign w:val="center"/>
          </w:tcPr>
          <w:p w14:paraId="6C1765C5">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单位地址：</w:t>
            </w:r>
          </w:p>
        </w:tc>
      </w:tr>
      <w:tr w14:paraId="28BA9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4676" w:type="dxa"/>
            <w:noWrap w:val="0"/>
            <w:vAlign w:val="center"/>
          </w:tcPr>
          <w:p w14:paraId="47E8C684">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tc>
        <w:tc>
          <w:tcPr>
            <w:tcW w:w="4788" w:type="dxa"/>
            <w:noWrap w:val="0"/>
            <w:vAlign w:val="center"/>
          </w:tcPr>
          <w:p w14:paraId="4298BC53">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tc>
      </w:tr>
      <w:tr w14:paraId="3146F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4676" w:type="dxa"/>
            <w:noWrap w:val="0"/>
            <w:vAlign w:val="center"/>
          </w:tcPr>
          <w:p w14:paraId="3BAD2654">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p>
        </w:tc>
        <w:tc>
          <w:tcPr>
            <w:tcW w:w="4788" w:type="dxa"/>
            <w:noWrap w:val="0"/>
            <w:vAlign w:val="center"/>
          </w:tcPr>
          <w:p w14:paraId="6002E8DB">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p>
        </w:tc>
      </w:tr>
      <w:tr w14:paraId="25FA7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2" w:hRule="atLeast"/>
          <w:jc w:val="center"/>
        </w:trPr>
        <w:tc>
          <w:tcPr>
            <w:tcW w:w="4676" w:type="dxa"/>
            <w:noWrap w:val="0"/>
            <w:vAlign w:val="center"/>
          </w:tcPr>
          <w:p w14:paraId="5ED7F6E7">
            <w:pPr>
              <w:keepNext w:val="0"/>
              <w:keepLines w:val="0"/>
              <w:suppressLineNumbers w:val="0"/>
              <w:snapToGrid w:val="0"/>
              <w:spacing w:before="0" w:beforeAutospacing="0" w:after="0" w:afterAutospacing="0" w:line="360" w:lineRule="exact"/>
              <w:ind w:left="0" w:right="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电话：</w:t>
            </w:r>
          </w:p>
        </w:tc>
        <w:tc>
          <w:tcPr>
            <w:tcW w:w="4788" w:type="dxa"/>
            <w:noWrap w:val="0"/>
            <w:vAlign w:val="center"/>
          </w:tcPr>
          <w:p w14:paraId="3095B135">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p>
        </w:tc>
      </w:tr>
      <w:tr w14:paraId="73A45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jc w:val="center"/>
        </w:trPr>
        <w:tc>
          <w:tcPr>
            <w:tcW w:w="4676" w:type="dxa"/>
            <w:noWrap w:val="0"/>
            <w:vAlign w:val="center"/>
          </w:tcPr>
          <w:p w14:paraId="6E3C2217">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电子邮箱：</w:t>
            </w:r>
          </w:p>
        </w:tc>
        <w:tc>
          <w:tcPr>
            <w:tcW w:w="4788" w:type="dxa"/>
            <w:noWrap w:val="0"/>
            <w:vAlign w:val="center"/>
          </w:tcPr>
          <w:p w14:paraId="74CA7085">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电子邮箱：</w:t>
            </w:r>
          </w:p>
        </w:tc>
      </w:tr>
      <w:tr w14:paraId="2D5D0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4676" w:type="dxa"/>
            <w:noWrap w:val="0"/>
            <w:vAlign w:val="center"/>
          </w:tcPr>
          <w:p w14:paraId="274FAA37">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p>
        </w:tc>
        <w:tc>
          <w:tcPr>
            <w:tcW w:w="4788" w:type="dxa"/>
            <w:noWrap w:val="0"/>
            <w:vAlign w:val="center"/>
          </w:tcPr>
          <w:p w14:paraId="5A77AD17">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p>
        </w:tc>
      </w:tr>
      <w:tr w14:paraId="4B427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4676" w:type="dxa"/>
            <w:noWrap w:val="0"/>
            <w:vAlign w:val="center"/>
          </w:tcPr>
          <w:p w14:paraId="1536C226">
            <w:pPr>
              <w:keepNext w:val="0"/>
              <w:keepLines w:val="0"/>
              <w:suppressLineNumbers w:val="0"/>
              <w:snapToGrid w:val="0"/>
              <w:spacing w:before="0" w:beforeAutospacing="0" w:after="0" w:afterAutospacing="0" w:line="360" w:lineRule="exact"/>
              <w:ind w:left="0" w:right="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开户名称：</w:t>
            </w:r>
          </w:p>
        </w:tc>
        <w:tc>
          <w:tcPr>
            <w:tcW w:w="4788" w:type="dxa"/>
            <w:noWrap w:val="0"/>
            <w:vAlign w:val="center"/>
          </w:tcPr>
          <w:p w14:paraId="4B42589F">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sz w:val="24"/>
                <w:szCs w:val="24"/>
                <w:highlight w:val="none"/>
                <w:lang w:val="en-US" w:eastAsia="zh-CN"/>
              </w:rPr>
              <w:t>开户名称：</w:t>
            </w:r>
          </w:p>
        </w:tc>
      </w:tr>
      <w:tr w14:paraId="22C14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6" w:hRule="atLeast"/>
          <w:jc w:val="center"/>
        </w:trPr>
        <w:tc>
          <w:tcPr>
            <w:tcW w:w="4676" w:type="dxa"/>
            <w:noWrap w:val="0"/>
            <w:vAlign w:val="center"/>
          </w:tcPr>
          <w:p w14:paraId="5A89E0A1">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账号：</w:t>
            </w:r>
          </w:p>
        </w:tc>
        <w:tc>
          <w:tcPr>
            <w:tcW w:w="4788" w:type="dxa"/>
            <w:noWrap w:val="0"/>
            <w:vAlign w:val="center"/>
          </w:tcPr>
          <w:p w14:paraId="3DB51CCC">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账号：</w:t>
            </w:r>
          </w:p>
        </w:tc>
      </w:tr>
      <w:tr w14:paraId="2B3ED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jc w:val="center"/>
        </w:trPr>
        <w:tc>
          <w:tcPr>
            <w:tcW w:w="4676" w:type="dxa"/>
            <w:noWrap w:val="0"/>
            <w:vAlign w:val="center"/>
          </w:tcPr>
          <w:p w14:paraId="414004BF">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邮政编码：</w:t>
            </w:r>
          </w:p>
        </w:tc>
        <w:tc>
          <w:tcPr>
            <w:tcW w:w="4788" w:type="dxa"/>
            <w:noWrap w:val="0"/>
            <w:vAlign w:val="center"/>
          </w:tcPr>
          <w:p w14:paraId="76EE4355">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邮政编码：</w:t>
            </w:r>
          </w:p>
        </w:tc>
      </w:tr>
    </w:tbl>
    <w:p w14:paraId="1AB95C25">
      <w:pPr>
        <w:pStyle w:val="18"/>
        <w:keepNext w:val="0"/>
        <w:keepLines w:val="0"/>
        <w:pageBreakBefore w:val="0"/>
        <w:widowControl w:val="0"/>
        <w:tabs>
          <w:tab w:val="left" w:leader="middleDot" w:pos="9240"/>
        </w:tabs>
        <w:kinsoku/>
        <w:wordWrap/>
        <w:overflowPunct/>
        <w:topLinePunct w:val="0"/>
        <w:autoSpaceDE/>
        <w:autoSpaceDN/>
        <w:bidi w:val="0"/>
        <w:adjustRightInd/>
        <w:snapToGrid/>
        <w:spacing w:line="440" w:lineRule="exac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合同签订时间： </w:t>
      </w:r>
      <w:r>
        <w:rPr>
          <w:rFonts w:hint="eastAsia" w:hAnsi="宋体" w:eastAsia="宋体" w:cs="宋体"/>
          <w:b w:val="0"/>
          <w:bCs w:val="0"/>
          <w:sz w:val="24"/>
          <w:szCs w:val="24"/>
          <w:lang w:val="en-US" w:eastAsia="zh-CN"/>
        </w:rPr>
        <w:t>2026</w:t>
      </w:r>
      <w:r>
        <w:rPr>
          <w:rFonts w:hint="eastAsia" w:ascii="宋体" w:hAnsi="宋体" w:eastAsia="宋体" w:cs="宋体"/>
          <w:b w:val="0"/>
          <w:bCs w:val="0"/>
          <w:sz w:val="24"/>
          <w:szCs w:val="24"/>
        </w:rPr>
        <w:t>年    月    日</w:t>
      </w:r>
    </w:p>
    <w:p w14:paraId="26E3714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lang w:val="en-US" w:eastAsia="zh-CN"/>
        </w:rPr>
      </w:pPr>
      <w:r>
        <w:rPr>
          <w:rFonts w:hint="eastAsia" w:ascii="宋体" w:hAnsi="宋体" w:eastAsia="宋体" w:cs="宋体"/>
          <w:b w:val="0"/>
          <w:bCs w:val="0"/>
          <w:sz w:val="24"/>
          <w:szCs w:val="24"/>
        </w:rPr>
        <w:t>合同签订地点：南宁市</w:t>
      </w:r>
    </w:p>
    <w:p w14:paraId="36DA36EE">
      <w:pPr>
        <w:snapToGrid w:val="0"/>
        <w:spacing w:line="400" w:lineRule="exact"/>
        <w:rPr>
          <w:rFonts w:hint="eastAsia"/>
          <w:highlight w:val="none"/>
          <w:lang w:val="en-US" w:eastAsia="zh-CN"/>
        </w:rPr>
      </w:pPr>
    </w:p>
    <w:sectPr>
      <w:footerReference r:id="rId5" w:type="default"/>
      <w:pgSz w:w="11906" w:h="16838"/>
      <w:pgMar w:top="1701" w:right="1417" w:bottom="1417" w:left="170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Ђ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79348">
    <w:pPr>
      <w:pStyle w:val="1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0C33A2">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50C33A2">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4B6FF">
    <w:pPr>
      <w:pStyle w:val="19"/>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625242">
                          <w:pPr>
                            <w:pStyle w:val="19"/>
                            <w:jc w:val="center"/>
                          </w:pPr>
                          <w:r>
                            <w:fldChar w:fldCharType="begin"/>
                          </w:r>
                          <w:r>
                            <w:instrText xml:space="preserve"> PAGE   \* MERGEFORMAT </w:instrText>
                          </w:r>
                          <w:r>
                            <w:fldChar w:fldCharType="separate"/>
                          </w:r>
                          <w:r>
                            <w:rPr>
                              <w:lang w:val="zh-CN"/>
                            </w:rP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E625242">
                    <w:pPr>
                      <w:pStyle w:val="19"/>
                      <w:jc w:val="center"/>
                    </w:pPr>
                    <w:r>
                      <w:fldChar w:fldCharType="begin"/>
                    </w:r>
                    <w:r>
                      <w:instrText xml:space="preserve"> PAGE   \* MERGEFORMAT </w:instrText>
                    </w:r>
                    <w:r>
                      <w:fldChar w:fldCharType="separate"/>
                    </w:r>
                    <w:r>
                      <w:rPr>
                        <w:lang w:val="zh-CN"/>
                      </w:rPr>
                      <w:t>10</w:t>
                    </w:r>
                    <w:r>
                      <w:fldChar w:fldCharType="end"/>
                    </w:r>
                  </w:p>
                </w:txbxContent>
              </v:textbox>
            </v:shape>
          </w:pict>
        </mc:Fallback>
      </mc:AlternateContent>
    </w:r>
  </w:p>
  <w:p w14:paraId="6F2775EE">
    <w:pPr>
      <w:pStyle w:val="1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331FE">
    <w:pPr>
      <w:pStyle w:val="20"/>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7282DF"/>
    <w:multiLevelType w:val="singleLevel"/>
    <w:tmpl w:val="B17282DF"/>
    <w:lvl w:ilvl="0" w:tentative="0">
      <w:start w:val="2"/>
      <w:numFmt w:val="chineseCounting"/>
      <w:suff w:val="nothing"/>
      <w:lvlText w:val="%1、"/>
      <w:lvlJc w:val="left"/>
      <w:rPr>
        <w:rFonts w:hint="eastAsia"/>
      </w:rPr>
    </w:lvl>
  </w:abstractNum>
  <w:abstractNum w:abstractNumId="1">
    <w:nsid w:val="C0CEF598"/>
    <w:multiLevelType w:val="singleLevel"/>
    <w:tmpl w:val="C0CEF598"/>
    <w:lvl w:ilvl="0" w:tentative="0">
      <w:start w:val="2"/>
      <w:numFmt w:val="chineseCounting"/>
      <w:suff w:val="nothing"/>
      <w:lvlText w:val="（%1）"/>
      <w:lvlJc w:val="left"/>
      <w:rPr>
        <w:rFonts w:hint="eastAsia"/>
      </w:rPr>
    </w:lvl>
  </w:abstractNum>
  <w:abstractNum w:abstractNumId="2">
    <w:nsid w:val="CD306D35"/>
    <w:multiLevelType w:val="singleLevel"/>
    <w:tmpl w:val="CD306D35"/>
    <w:lvl w:ilvl="0" w:tentative="0">
      <w:start w:val="2"/>
      <w:numFmt w:val="chineseCounting"/>
      <w:suff w:val="nothing"/>
      <w:lvlText w:val="%1、"/>
      <w:lvlJc w:val="left"/>
      <w:rPr>
        <w:rFonts w:hint="eastAsia"/>
        <w:b/>
        <w:bCs/>
      </w:rPr>
    </w:lvl>
  </w:abstractNum>
  <w:abstractNum w:abstractNumId="3">
    <w:nsid w:val="E2162EFF"/>
    <w:multiLevelType w:val="singleLevel"/>
    <w:tmpl w:val="E2162EFF"/>
    <w:lvl w:ilvl="0" w:tentative="0">
      <w:start w:val="3"/>
      <w:numFmt w:val="chineseCounting"/>
      <w:suff w:val="nothing"/>
      <w:lvlText w:val="%1、"/>
      <w:lvlJc w:val="left"/>
      <w:rPr>
        <w:rFonts w:hint="eastAsia"/>
      </w:rPr>
    </w:lvl>
  </w:abstractNum>
  <w:abstractNum w:abstractNumId="4">
    <w:nsid w:val="064BE252"/>
    <w:multiLevelType w:val="singleLevel"/>
    <w:tmpl w:val="064BE252"/>
    <w:lvl w:ilvl="0" w:tentative="0">
      <w:start w:val="1"/>
      <w:numFmt w:val="decimal"/>
      <w:pStyle w:val="7"/>
      <w:lvlText w:val="%1."/>
      <w:lvlJc w:val="left"/>
      <w:pPr>
        <w:tabs>
          <w:tab w:val="left" w:pos="360"/>
        </w:tabs>
        <w:ind w:left="360" w:hanging="360"/>
      </w:pPr>
    </w:lvl>
  </w:abstractNum>
  <w:abstractNum w:abstractNumId="5">
    <w:nsid w:val="2E1465B9"/>
    <w:multiLevelType w:val="multilevel"/>
    <w:tmpl w:val="2E1465B9"/>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num w:numId="1">
    <w:abstractNumId w:val="4"/>
  </w:num>
  <w:num w:numId="2">
    <w:abstractNumId w:val="0"/>
  </w:num>
  <w:num w:numId="3">
    <w:abstractNumId w:val="3"/>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xNWU1N2QxY2UxZWI4YzNlODg4ODFmNzk0YTgzMDQifQ=="/>
  </w:docVars>
  <w:rsids>
    <w:rsidRoot w:val="00000000"/>
    <w:rsid w:val="000A002F"/>
    <w:rsid w:val="002B6923"/>
    <w:rsid w:val="003A4F45"/>
    <w:rsid w:val="005A7208"/>
    <w:rsid w:val="007200AE"/>
    <w:rsid w:val="00726300"/>
    <w:rsid w:val="00762B36"/>
    <w:rsid w:val="007D6A53"/>
    <w:rsid w:val="00920750"/>
    <w:rsid w:val="00A41E1A"/>
    <w:rsid w:val="00A67D58"/>
    <w:rsid w:val="00CD3536"/>
    <w:rsid w:val="00E37089"/>
    <w:rsid w:val="00FF56BA"/>
    <w:rsid w:val="01136B4E"/>
    <w:rsid w:val="012313A8"/>
    <w:rsid w:val="01260E98"/>
    <w:rsid w:val="015123B9"/>
    <w:rsid w:val="01555DB1"/>
    <w:rsid w:val="01657C13"/>
    <w:rsid w:val="01661B19"/>
    <w:rsid w:val="01695955"/>
    <w:rsid w:val="017B785A"/>
    <w:rsid w:val="019404F8"/>
    <w:rsid w:val="01962088"/>
    <w:rsid w:val="019B5D8A"/>
    <w:rsid w:val="019C520C"/>
    <w:rsid w:val="019F1CAA"/>
    <w:rsid w:val="01B50AB6"/>
    <w:rsid w:val="01C04E49"/>
    <w:rsid w:val="01D434EE"/>
    <w:rsid w:val="01DE1773"/>
    <w:rsid w:val="01E70628"/>
    <w:rsid w:val="01E943A0"/>
    <w:rsid w:val="02072A78"/>
    <w:rsid w:val="020C66EF"/>
    <w:rsid w:val="0218414F"/>
    <w:rsid w:val="02222CAB"/>
    <w:rsid w:val="023D51AE"/>
    <w:rsid w:val="02641C78"/>
    <w:rsid w:val="0281282A"/>
    <w:rsid w:val="028B18FB"/>
    <w:rsid w:val="028E3199"/>
    <w:rsid w:val="02900CBF"/>
    <w:rsid w:val="02AD40CA"/>
    <w:rsid w:val="02C62933"/>
    <w:rsid w:val="02E35293"/>
    <w:rsid w:val="02FC6355"/>
    <w:rsid w:val="02FD125B"/>
    <w:rsid w:val="030B79D9"/>
    <w:rsid w:val="031A057A"/>
    <w:rsid w:val="032558AB"/>
    <w:rsid w:val="032633D2"/>
    <w:rsid w:val="03321D76"/>
    <w:rsid w:val="03373831"/>
    <w:rsid w:val="03393105"/>
    <w:rsid w:val="033B6E7D"/>
    <w:rsid w:val="03630182"/>
    <w:rsid w:val="03740059"/>
    <w:rsid w:val="03800D34"/>
    <w:rsid w:val="03AC38D7"/>
    <w:rsid w:val="03C2134C"/>
    <w:rsid w:val="03D44CDB"/>
    <w:rsid w:val="03E07A24"/>
    <w:rsid w:val="03E52EEC"/>
    <w:rsid w:val="03F62C0E"/>
    <w:rsid w:val="03FB23A4"/>
    <w:rsid w:val="041143FE"/>
    <w:rsid w:val="04247911"/>
    <w:rsid w:val="0428700D"/>
    <w:rsid w:val="04473600"/>
    <w:rsid w:val="04650ECE"/>
    <w:rsid w:val="04706FFA"/>
    <w:rsid w:val="04A46CA4"/>
    <w:rsid w:val="04BA7570"/>
    <w:rsid w:val="04CB2483"/>
    <w:rsid w:val="04D53301"/>
    <w:rsid w:val="04E07BD4"/>
    <w:rsid w:val="04E15802"/>
    <w:rsid w:val="04F96FF0"/>
    <w:rsid w:val="05017C52"/>
    <w:rsid w:val="050D2A9B"/>
    <w:rsid w:val="050F7102"/>
    <w:rsid w:val="052D4EEB"/>
    <w:rsid w:val="052F58F4"/>
    <w:rsid w:val="054A066D"/>
    <w:rsid w:val="056856F9"/>
    <w:rsid w:val="057743B8"/>
    <w:rsid w:val="057A09C7"/>
    <w:rsid w:val="058C7E64"/>
    <w:rsid w:val="05A607FA"/>
    <w:rsid w:val="05BF6CDE"/>
    <w:rsid w:val="05CF1AFF"/>
    <w:rsid w:val="05D67331"/>
    <w:rsid w:val="05DE5347"/>
    <w:rsid w:val="05E1153D"/>
    <w:rsid w:val="05E12E4E"/>
    <w:rsid w:val="05E137B9"/>
    <w:rsid w:val="05E530D0"/>
    <w:rsid w:val="05FB0B46"/>
    <w:rsid w:val="060E0879"/>
    <w:rsid w:val="061119C9"/>
    <w:rsid w:val="061340E1"/>
    <w:rsid w:val="061E65E2"/>
    <w:rsid w:val="06473D8B"/>
    <w:rsid w:val="06653527"/>
    <w:rsid w:val="06EC048E"/>
    <w:rsid w:val="06F86E33"/>
    <w:rsid w:val="07047ECE"/>
    <w:rsid w:val="07071B14"/>
    <w:rsid w:val="070C28DE"/>
    <w:rsid w:val="072B7208"/>
    <w:rsid w:val="073D0CEA"/>
    <w:rsid w:val="07444509"/>
    <w:rsid w:val="075132BE"/>
    <w:rsid w:val="076170CE"/>
    <w:rsid w:val="07630750"/>
    <w:rsid w:val="0768045D"/>
    <w:rsid w:val="078139DC"/>
    <w:rsid w:val="078B5EF9"/>
    <w:rsid w:val="079B25E0"/>
    <w:rsid w:val="07A34FF1"/>
    <w:rsid w:val="07B0452B"/>
    <w:rsid w:val="07B62F76"/>
    <w:rsid w:val="07D16002"/>
    <w:rsid w:val="07E31891"/>
    <w:rsid w:val="07E35D35"/>
    <w:rsid w:val="07F01A92"/>
    <w:rsid w:val="080737D2"/>
    <w:rsid w:val="080F4734"/>
    <w:rsid w:val="081D2FF5"/>
    <w:rsid w:val="0828199A"/>
    <w:rsid w:val="082D6FB0"/>
    <w:rsid w:val="083B347B"/>
    <w:rsid w:val="08421BC8"/>
    <w:rsid w:val="08532F72"/>
    <w:rsid w:val="087A397A"/>
    <w:rsid w:val="08892439"/>
    <w:rsid w:val="08901A19"/>
    <w:rsid w:val="089A2990"/>
    <w:rsid w:val="08A70B11"/>
    <w:rsid w:val="08B124AE"/>
    <w:rsid w:val="08BF5E5A"/>
    <w:rsid w:val="08CC67C9"/>
    <w:rsid w:val="08D07B67"/>
    <w:rsid w:val="08F71A98"/>
    <w:rsid w:val="090221EB"/>
    <w:rsid w:val="090441B5"/>
    <w:rsid w:val="090917CB"/>
    <w:rsid w:val="09093579"/>
    <w:rsid w:val="09153CCC"/>
    <w:rsid w:val="093323A4"/>
    <w:rsid w:val="0941123B"/>
    <w:rsid w:val="095274E4"/>
    <w:rsid w:val="095962AF"/>
    <w:rsid w:val="096B5FE2"/>
    <w:rsid w:val="0971158E"/>
    <w:rsid w:val="09862E1C"/>
    <w:rsid w:val="098653FA"/>
    <w:rsid w:val="098826F0"/>
    <w:rsid w:val="099866AB"/>
    <w:rsid w:val="09A82D92"/>
    <w:rsid w:val="09D63EB0"/>
    <w:rsid w:val="09E576CD"/>
    <w:rsid w:val="09F63AFE"/>
    <w:rsid w:val="09FB1114"/>
    <w:rsid w:val="0A0211D5"/>
    <w:rsid w:val="0A1362C7"/>
    <w:rsid w:val="0A31108A"/>
    <w:rsid w:val="0A3F5274"/>
    <w:rsid w:val="0A402FCB"/>
    <w:rsid w:val="0A4D7496"/>
    <w:rsid w:val="0A555C49"/>
    <w:rsid w:val="0A5D5DE0"/>
    <w:rsid w:val="0A762E91"/>
    <w:rsid w:val="0A856C30"/>
    <w:rsid w:val="0A947F5A"/>
    <w:rsid w:val="0AA23C86"/>
    <w:rsid w:val="0AAC240E"/>
    <w:rsid w:val="0AAF0151"/>
    <w:rsid w:val="0AB10AB1"/>
    <w:rsid w:val="0AB87005"/>
    <w:rsid w:val="0ACC0D02"/>
    <w:rsid w:val="0AD100C7"/>
    <w:rsid w:val="0ADD6A6C"/>
    <w:rsid w:val="0ADE26F1"/>
    <w:rsid w:val="0AE4604C"/>
    <w:rsid w:val="0AFD0EBC"/>
    <w:rsid w:val="0AFF19D8"/>
    <w:rsid w:val="0B0C127B"/>
    <w:rsid w:val="0B232DB1"/>
    <w:rsid w:val="0B2428ED"/>
    <w:rsid w:val="0B4E7969"/>
    <w:rsid w:val="0B6220B0"/>
    <w:rsid w:val="0B710869"/>
    <w:rsid w:val="0B812556"/>
    <w:rsid w:val="0B84338B"/>
    <w:rsid w:val="0B850C28"/>
    <w:rsid w:val="0B8B471A"/>
    <w:rsid w:val="0B9F6417"/>
    <w:rsid w:val="0BA76D59"/>
    <w:rsid w:val="0BDA11FD"/>
    <w:rsid w:val="0BDF05C2"/>
    <w:rsid w:val="0BE34556"/>
    <w:rsid w:val="0BE634AB"/>
    <w:rsid w:val="0BF94595"/>
    <w:rsid w:val="0BF95B27"/>
    <w:rsid w:val="0C01678A"/>
    <w:rsid w:val="0C1106D0"/>
    <w:rsid w:val="0C193AD3"/>
    <w:rsid w:val="0C3A7D84"/>
    <w:rsid w:val="0C3F667B"/>
    <w:rsid w:val="0C430A9C"/>
    <w:rsid w:val="0C460641"/>
    <w:rsid w:val="0C594818"/>
    <w:rsid w:val="0C607954"/>
    <w:rsid w:val="0C66480D"/>
    <w:rsid w:val="0C676F35"/>
    <w:rsid w:val="0C6841EA"/>
    <w:rsid w:val="0C7B478E"/>
    <w:rsid w:val="0C8E74CE"/>
    <w:rsid w:val="0C9559EC"/>
    <w:rsid w:val="0CA96C0E"/>
    <w:rsid w:val="0CAA0BCF"/>
    <w:rsid w:val="0CCE2B10"/>
    <w:rsid w:val="0CD619C5"/>
    <w:rsid w:val="0CE02843"/>
    <w:rsid w:val="0CE46347"/>
    <w:rsid w:val="0D132C19"/>
    <w:rsid w:val="0D28578D"/>
    <w:rsid w:val="0D701E19"/>
    <w:rsid w:val="0D9A6E96"/>
    <w:rsid w:val="0DA878DE"/>
    <w:rsid w:val="0DAA6038"/>
    <w:rsid w:val="0DE819AF"/>
    <w:rsid w:val="0DF33CF1"/>
    <w:rsid w:val="0DF977D2"/>
    <w:rsid w:val="0E083E00"/>
    <w:rsid w:val="0E214EC1"/>
    <w:rsid w:val="0E4312DC"/>
    <w:rsid w:val="0E492530"/>
    <w:rsid w:val="0E5C05EF"/>
    <w:rsid w:val="0E5D3047"/>
    <w:rsid w:val="0E71409B"/>
    <w:rsid w:val="0E7A4F7C"/>
    <w:rsid w:val="0EA5125F"/>
    <w:rsid w:val="0EB22DDA"/>
    <w:rsid w:val="0ECC66A0"/>
    <w:rsid w:val="0EED1247"/>
    <w:rsid w:val="0F0E18EA"/>
    <w:rsid w:val="0F234C69"/>
    <w:rsid w:val="0F3B6457"/>
    <w:rsid w:val="0F4277E5"/>
    <w:rsid w:val="0F4672D5"/>
    <w:rsid w:val="0F4C7D92"/>
    <w:rsid w:val="0F76748F"/>
    <w:rsid w:val="0F786BF9"/>
    <w:rsid w:val="0F7D1150"/>
    <w:rsid w:val="0F9D2C6D"/>
    <w:rsid w:val="0FA91B7F"/>
    <w:rsid w:val="0FCC6DFA"/>
    <w:rsid w:val="0FE663C2"/>
    <w:rsid w:val="0FE8213B"/>
    <w:rsid w:val="0FFC1B47"/>
    <w:rsid w:val="10101691"/>
    <w:rsid w:val="10182E93"/>
    <w:rsid w:val="1021389E"/>
    <w:rsid w:val="102313C5"/>
    <w:rsid w:val="10246863"/>
    <w:rsid w:val="10525806"/>
    <w:rsid w:val="10607C17"/>
    <w:rsid w:val="106C2D6C"/>
    <w:rsid w:val="107514F4"/>
    <w:rsid w:val="108B0D18"/>
    <w:rsid w:val="10AB3168"/>
    <w:rsid w:val="10B647F9"/>
    <w:rsid w:val="10D16A56"/>
    <w:rsid w:val="10E16B8A"/>
    <w:rsid w:val="10F66AD9"/>
    <w:rsid w:val="110007A2"/>
    <w:rsid w:val="113E4E57"/>
    <w:rsid w:val="1151283D"/>
    <w:rsid w:val="11603F53"/>
    <w:rsid w:val="11627CCB"/>
    <w:rsid w:val="1182557E"/>
    <w:rsid w:val="118341C0"/>
    <w:rsid w:val="11847C41"/>
    <w:rsid w:val="118F65E6"/>
    <w:rsid w:val="11961522"/>
    <w:rsid w:val="119C02C2"/>
    <w:rsid w:val="11BB0AEB"/>
    <w:rsid w:val="11C97EA9"/>
    <w:rsid w:val="11DA5964"/>
    <w:rsid w:val="11E54CD2"/>
    <w:rsid w:val="11E703EE"/>
    <w:rsid w:val="11E93F48"/>
    <w:rsid w:val="11EE5A02"/>
    <w:rsid w:val="11F03528"/>
    <w:rsid w:val="11F12DFD"/>
    <w:rsid w:val="11F823DD"/>
    <w:rsid w:val="11F931F4"/>
    <w:rsid w:val="12056664"/>
    <w:rsid w:val="12086AC4"/>
    <w:rsid w:val="1220184D"/>
    <w:rsid w:val="1235699B"/>
    <w:rsid w:val="123F24AA"/>
    <w:rsid w:val="124F46F3"/>
    <w:rsid w:val="12541D09"/>
    <w:rsid w:val="125735A8"/>
    <w:rsid w:val="12591F6D"/>
    <w:rsid w:val="127557DC"/>
    <w:rsid w:val="127C300E"/>
    <w:rsid w:val="12AA12B5"/>
    <w:rsid w:val="12BB79E4"/>
    <w:rsid w:val="12C0114D"/>
    <w:rsid w:val="12C34799"/>
    <w:rsid w:val="12DA1AE3"/>
    <w:rsid w:val="12EA441C"/>
    <w:rsid w:val="12ED1816"/>
    <w:rsid w:val="12FE1C75"/>
    <w:rsid w:val="130A23C8"/>
    <w:rsid w:val="1319085D"/>
    <w:rsid w:val="13271BB1"/>
    <w:rsid w:val="133B2F48"/>
    <w:rsid w:val="13454C20"/>
    <w:rsid w:val="134A5D70"/>
    <w:rsid w:val="134D2F57"/>
    <w:rsid w:val="135950FD"/>
    <w:rsid w:val="13653AA2"/>
    <w:rsid w:val="13887C76"/>
    <w:rsid w:val="138F28CD"/>
    <w:rsid w:val="13A50343"/>
    <w:rsid w:val="13CF716E"/>
    <w:rsid w:val="13F75BCF"/>
    <w:rsid w:val="13FD2011"/>
    <w:rsid w:val="13FF287E"/>
    <w:rsid w:val="140B289C"/>
    <w:rsid w:val="14256000"/>
    <w:rsid w:val="147A2F52"/>
    <w:rsid w:val="147D6BCA"/>
    <w:rsid w:val="148B7538"/>
    <w:rsid w:val="14991C55"/>
    <w:rsid w:val="14A14FAE"/>
    <w:rsid w:val="14A566F8"/>
    <w:rsid w:val="14B2243D"/>
    <w:rsid w:val="14C240EA"/>
    <w:rsid w:val="14C64A14"/>
    <w:rsid w:val="14C64FC0"/>
    <w:rsid w:val="14D64C58"/>
    <w:rsid w:val="14EE1571"/>
    <w:rsid w:val="14F24E09"/>
    <w:rsid w:val="151A11AA"/>
    <w:rsid w:val="151B08BC"/>
    <w:rsid w:val="15202377"/>
    <w:rsid w:val="152B041F"/>
    <w:rsid w:val="15387869"/>
    <w:rsid w:val="154C6CC8"/>
    <w:rsid w:val="157B135B"/>
    <w:rsid w:val="157F5F86"/>
    <w:rsid w:val="15915971"/>
    <w:rsid w:val="159863B1"/>
    <w:rsid w:val="159E0850"/>
    <w:rsid w:val="15A64FE4"/>
    <w:rsid w:val="15CE1DD3"/>
    <w:rsid w:val="15D171CD"/>
    <w:rsid w:val="15D350BF"/>
    <w:rsid w:val="15DB629E"/>
    <w:rsid w:val="161465A9"/>
    <w:rsid w:val="161E4F37"/>
    <w:rsid w:val="162B50BD"/>
    <w:rsid w:val="16361726"/>
    <w:rsid w:val="164511D2"/>
    <w:rsid w:val="1650051A"/>
    <w:rsid w:val="16504596"/>
    <w:rsid w:val="165A18B8"/>
    <w:rsid w:val="165E3829"/>
    <w:rsid w:val="166401D7"/>
    <w:rsid w:val="16677B31"/>
    <w:rsid w:val="16690670"/>
    <w:rsid w:val="166B13D0"/>
    <w:rsid w:val="16716384"/>
    <w:rsid w:val="16832BBD"/>
    <w:rsid w:val="16873D30"/>
    <w:rsid w:val="16A47E5E"/>
    <w:rsid w:val="16CD3E38"/>
    <w:rsid w:val="16DE7DF3"/>
    <w:rsid w:val="16EF6D81"/>
    <w:rsid w:val="16F00564"/>
    <w:rsid w:val="16F46EE5"/>
    <w:rsid w:val="171971FE"/>
    <w:rsid w:val="17334A86"/>
    <w:rsid w:val="17500FFF"/>
    <w:rsid w:val="1766323A"/>
    <w:rsid w:val="177C13BA"/>
    <w:rsid w:val="177C760C"/>
    <w:rsid w:val="1780534F"/>
    <w:rsid w:val="178070FD"/>
    <w:rsid w:val="179008A3"/>
    <w:rsid w:val="1792505A"/>
    <w:rsid w:val="17D87BC0"/>
    <w:rsid w:val="17DC2B1C"/>
    <w:rsid w:val="17F673BF"/>
    <w:rsid w:val="17FB49D5"/>
    <w:rsid w:val="17FD641A"/>
    <w:rsid w:val="18001FEB"/>
    <w:rsid w:val="18031B72"/>
    <w:rsid w:val="18133ACD"/>
    <w:rsid w:val="181461D3"/>
    <w:rsid w:val="181F6915"/>
    <w:rsid w:val="182061EA"/>
    <w:rsid w:val="18216B7B"/>
    <w:rsid w:val="182A601C"/>
    <w:rsid w:val="18316649"/>
    <w:rsid w:val="184B770B"/>
    <w:rsid w:val="18552337"/>
    <w:rsid w:val="18657D01"/>
    <w:rsid w:val="18773C95"/>
    <w:rsid w:val="187C3D68"/>
    <w:rsid w:val="188E5D02"/>
    <w:rsid w:val="189310B2"/>
    <w:rsid w:val="18956512"/>
    <w:rsid w:val="18B352B0"/>
    <w:rsid w:val="18D3325C"/>
    <w:rsid w:val="18DE2567"/>
    <w:rsid w:val="18E15979"/>
    <w:rsid w:val="18E558E7"/>
    <w:rsid w:val="18EE62E8"/>
    <w:rsid w:val="18F51424"/>
    <w:rsid w:val="191F0861"/>
    <w:rsid w:val="19314B52"/>
    <w:rsid w:val="19466124"/>
    <w:rsid w:val="19520625"/>
    <w:rsid w:val="19677E41"/>
    <w:rsid w:val="197A314C"/>
    <w:rsid w:val="198F3627"/>
    <w:rsid w:val="19A60971"/>
    <w:rsid w:val="19B66E06"/>
    <w:rsid w:val="19D96F98"/>
    <w:rsid w:val="19F33BB6"/>
    <w:rsid w:val="19F45B80"/>
    <w:rsid w:val="19F46A70"/>
    <w:rsid w:val="1A14067E"/>
    <w:rsid w:val="1A387E8B"/>
    <w:rsid w:val="1A5B79AD"/>
    <w:rsid w:val="1A691CCE"/>
    <w:rsid w:val="1A733D13"/>
    <w:rsid w:val="1A9058A9"/>
    <w:rsid w:val="1AEA05DF"/>
    <w:rsid w:val="1AEE28FF"/>
    <w:rsid w:val="1AFF47DC"/>
    <w:rsid w:val="1B2A7AAB"/>
    <w:rsid w:val="1B593EEC"/>
    <w:rsid w:val="1B66485B"/>
    <w:rsid w:val="1B9413C8"/>
    <w:rsid w:val="1BA64C58"/>
    <w:rsid w:val="1BC33A5C"/>
    <w:rsid w:val="1BC96DA5"/>
    <w:rsid w:val="1BEA548C"/>
    <w:rsid w:val="1BF04E4F"/>
    <w:rsid w:val="1BF44DE1"/>
    <w:rsid w:val="1BF907BA"/>
    <w:rsid w:val="1BFF50E5"/>
    <w:rsid w:val="1C071B9A"/>
    <w:rsid w:val="1C0F4155"/>
    <w:rsid w:val="1C274B6E"/>
    <w:rsid w:val="1C2A7637"/>
    <w:rsid w:val="1C31288F"/>
    <w:rsid w:val="1C3953B0"/>
    <w:rsid w:val="1C3F69E4"/>
    <w:rsid w:val="1C3F7586"/>
    <w:rsid w:val="1C406E5A"/>
    <w:rsid w:val="1C4912EF"/>
    <w:rsid w:val="1C4C086F"/>
    <w:rsid w:val="1C691986"/>
    <w:rsid w:val="1C694603"/>
    <w:rsid w:val="1C876837"/>
    <w:rsid w:val="1C9639D6"/>
    <w:rsid w:val="1CA4563B"/>
    <w:rsid w:val="1CA7512B"/>
    <w:rsid w:val="1CB908AC"/>
    <w:rsid w:val="1CBD66FD"/>
    <w:rsid w:val="1CC1101A"/>
    <w:rsid w:val="1CC21E45"/>
    <w:rsid w:val="1CC40B0B"/>
    <w:rsid w:val="1CCB2BC8"/>
    <w:rsid w:val="1CEC0D90"/>
    <w:rsid w:val="1D077978"/>
    <w:rsid w:val="1D150FC5"/>
    <w:rsid w:val="1D232A04"/>
    <w:rsid w:val="1D280446"/>
    <w:rsid w:val="1D2C0BEB"/>
    <w:rsid w:val="1D2D4721"/>
    <w:rsid w:val="1D3369BF"/>
    <w:rsid w:val="1D4961E3"/>
    <w:rsid w:val="1D4E55A7"/>
    <w:rsid w:val="1D7019C1"/>
    <w:rsid w:val="1D713B23"/>
    <w:rsid w:val="1D7274E7"/>
    <w:rsid w:val="1D886D0B"/>
    <w:rsid w:val="1D952D46"/>
    <w:rsid w:val="1D975F15"/>
    <w:rsid w:val="1DA8386E"/>
    <w:rsid w:val="1DAB47A7"/>
    <w:rsid w:val="1DB45D52"/>
    <w:rsid w:val="1DBC0763"/>
    <w:rsid w:val="1DC046F7"/>
    <w:rsid w:val="1DD12460"/>
    <w:rsid w:val="1DED6B6E"/>
    <w:rsid w:val="1E0A5972"/>
    <w:rsid w:val="1E0C16EA"/>
    <w:rsid w:val="1E14059F"/>
    <w:rsid w:val="1E1A22FB"/>
    <w:rsid w:val="1E1E4F79"/>
    <w:rsid w:val="1E2F53D8"/>
    <w:rsid w:val="1E4C3DA0"/>
    <w:rsid w:val="1E58490A"/>
    <w:rsid w:val="1E587609"/>
    <w:rsid w:val="1E636E30"/>
    <w:rsid w:val="1E656859"/>
    <w:rsid w:val="1E805C34"/>
    <w:rsid w:val="1E8C78AD"/>
    <w:rsid w:val="1EA14212"/>
    <w:rsid w:val="1EA731C1"/>
    <w:rsid w:val="1EAC07D7"/>
    <w:rsid w:val="1EAF0707"/>
    <w:rsid w:val="1EB8717C"/>
    <w:rsid w:val="1EBE244B"/>
    <w:rsid w:val="1EBF49AE"/>
    <w:rsid w:val="1EC2624D"/>
    <w:rsid w:val="1ED311DE"/>
    <w:rsid w:val="1F142C89"/>
    <w:rsid w:val="1F185E6D"/>
    <w:rsid w:val="1F274302"/>
    <w:rsid w:val="1F4B4494"/>
    <w:rsid w:val="1F7D20FB"/>
    <w:rsid w:val="1FA871F0"/>
    <w:rsid w:val="1FAB33E8"/>
    <w:rsid w:val="1FAB6CE1"/>
    <w:rsid w:val="1FB5190D"/>
    <w:rsid w:val="1FC12BF7"/>
    <w:rsid w:val="1FCB2EDF"/>
    <w:rsid w:val="1FE16BA6"/>
    <w:rsid w:val="1FF93EF0"/>
    <w:rsid w:val="1FF95C9E"/>
    <w:rsid w:val="1FFB1D03"/>
    <w:rsid w:val="20145ED1"/>
    <w:rsid w:val="201C373B"/>
    <w:rsid w:val="20280331"/>
    <w:rsid w:val="202A22FB"/>
    <w:rsid w:val="20336F55"/>
    <w:rsid w:val="20515ADA"/>
    <w:rsid w:val="20523600"/>
    <w:rsid w:val="206E043A"/>
    <w:rsid w:val="206F7D0E"/>
    <w:rsid w:val="20855784"/>
    <w:rsid w:val="209854B7"/>
    <w:rsid w:val="20A0611A"/>
    <w:rsid w:val="20BD3045"/>
    <w:rsid w:val="20E029BA"/>
    <w:rsid w:val="20F344A7"/>
    <w:rsid w:val="20F91DC3"/>
    <w:rsid w:val="21056955"/>
    <w:rsid w:val="21115230"/>
    <w:rsid w:val="21166835"/>
    <w:rsid w:val="21325ABC"/>
    <w:rsid w:val="214D4EB3"/>
    <w:rsid w:val="217A2E0F"/>
    <w:rsid w:val="217A4BBD"/>
    <w:rsid w:val="218E68BA"/>
    <w:rsid w:val="21934F11"/>
    <w:rsid w:val="21937A2C"/>
    <w:rsid w:val="21957276"/>
    <w:rsid w:val="21A25EC1"/>
    <w:rsid w:val="21B005DE"/>
    <w:rsid w:val="21BA320B"/>
    <w:rsid w:val="21D27BDA"/>
    <w:rsid w:val="21E14C3C"/>
    <w:rsid w:val="21E40488"/>
    <w:rsid w:val="21E93AF0"/>
    <w:rsid w:val="21EB10D5"/>
    <w:rsid w:val="21EB5ABA"/>
    <w:rsid w:val="221548E5"/>
    <w:rsid w:val="22180D21"/>
    <w:rsid w:val="224156DA"/>
    <w:rsid w:val="22450DA6"/>
    <w:rsid w:val="227635D6"/>
    <w:rsid w:val="2277734E"/>
    <w:rsid w:val="22794E74"/>
    <w:rsid w:val="22C205C9"/>
    <w:rsid w:val="22CA1B74"/>
    <w:rsid w:val="22CF0F38"/>
    <w:rsid w:val="22F07A78"/>
    <w:rsid w:val="22F64717"/>
    <w:rsid w:val="22FC1362"/>
    <w:rsid w:val="2303104A"/>
    <w:rsid w:val="23272B22"/>
    <w:rsid w:val="232E2103"/>
    <w:rsid w:val="233E75AE"/>
    <w:rsid w:val="23466363"/>
    <w:rsid w:val="234B6811"/>
    <w:rsid w:val="234E78B1"/>
    <w:rsid w:val="236732CC"/>
    <w:rsid w:val="236773C3"/>
    <w:rsid w:val="236964A7"/>
    <w:rsid w:val="236A4649"/>
    <w:rsid w:val="236E2B89"/>
    <w:rsid w:val="238F2BB7"/>
    <w:rsid w:val="239301B8"/>
    <w:rsid w:val="239909B2"/>
    <w:rsid w:val="23B51EDC"/>
    <w:rsid w:val="23E26A49"/>
    <w:rsid w:val="24070F43"/>
    <w:rsid w:val="24294138"/>
    <w:rsid w:val="242F7EE0"/>
    <w:rsid w:val="243F3E9B"/>
    <w:rsid w:val="244D3DFE"/>
    <w:rsid w:val="24A952A3"/>
    <w:rsid w:val="24E16D01"/>
    <w:rsid w:val="24EA11A8"/>
    <w:rsid w:val="24F7089A"/>
    <w:rsid w:val="25202D3F"/>
    <w:rsid w:val="25333A00"/>
    <w:rsid w:val="253A4D8F"/>
    <w:rsid w:val="25453733"/>
    <w:rsid w:val="25457290"/>
    <w:rsid w:val="254C4AC2"/>
    <w:rsid w:val="254E0526"/>
    <w:rsid w:val="2553373E"/>
    <w:rsid w:val="256911D0"/>
    <w:rsid w:val="257F27A2"/>
    <w:rsid w:val="258204E4"/>
    <w:rsid w:val="258424AE"/>
    <w:rsid w:val="25A17C6A"/>
    <w:rsid w:val="25A25DCA"/>
    <w:rsid w:val="25D86356"/>
    <w:rsid w:val="25E847EB"/>
    <w:rsid w:val="25FA62CC"/>
    <w:rsid w:val="260D4251"/>
    <w:rsid w:val="2621539B"/>
    <w:rsid w:val="26347A30"/>
    <w:rsid w:val="266100F9"/>
    <w:rsid w:val="2666570F"/>
    <w:rsid w:val="2686305D"/>
    <w:rsid w:val="26867B60"/>
    <w:rsid w:val="268A3AF4"/>
    <w:rsid w:val="26962499"/>
    <w:rsid w:val="269C3827"/>
    <w:rsid w:val="26A60202"/>
    <w:rsid w:val="26B91CE3"/>
    <w:rsid w:val="26C009EF"/>
    <w:rsid w:val="26C86E2D"/>
    <w:rsid w:val="26D61491"/>
    <w:rsid w:val="26DE174A"/>
    <w:rsid w:val="26E66826"/>
    <w:rsid w:val="270A3FE0"/>
    <w:rsid w:val="270C4E2A"/>
    <w:rsid w:val="270D202F"/>
    <w:rsid w:val="271B35CC"/>
    <w:rsid w:val="2729426E"/>
    <w:rsid w:val="27441EF5"/>
    <w:rsid w:val="27561C28"/>
    <w:rsid w:val="275B2D9A"/>
    <w:rsid w:val="27613B9F"/>
    <w:rsid w:val="27644345"/>
    <w:rsid w:val="277B168E"/>
    <w:rsid w:val="27826579"/>
    <w:rsid w:val="279D5271"/>
    <w:rsid w:val="27AC35F6"/>
    <w:rsid w:val="27B626C7"/>
    <w:rsid w:val="27BF157B"/>
    <w:rsid w:val="27C23AD2"/>
    <w:rsid w:val="27CB7F20"/>
    <w:rsid w:val="27EC7E96"/>
    <w:rsid w:val="27F855FD"/>
    <w:rsid w:val="27FFCA11"/>
    <w:rsid w:val="28135D30"/>
    <w:rsid w:val="2821194A"/>
    <w:rsid w:val="282B6C11"/>
    <w:rsid w:val="282C4737"/>
    <w:rsid w:val="283A50A6"/>
    <w:rsid w:val="28551EE0"/>
    <w:rsid w:val="285A2FA5"/>
    <w:rsid w:val="285A5748"/>
    <w:rsid w:val="285F371B"/>
    <w:rsid w:val="28616AD6"/>
    <w:rsid w:val="286E4D4F"/>
    <w:rsid w:val="28706D19"/>
    <w:rsid w:val="287265EE"/>
    <w:rsid w:val="287927AA"/>
    <w:rsid w:val="287C3D28"/>
    <w:rsid w:val="288B5901"/>
    <w:rsid w:val="288E6299"/>
    <w:rsid w:val="28AB47F1"/>
    <w:rsid w:val="28BA7F95"/>
    <w:rsid w:val="28CA1820"/>
    <w:rsid w:val="28DE5E2A"/>
    <w:rsid w:val="28E03E9F"/>
    <w:rsid w:val="290B259E"/>
    <w:rsid w:val="291432EC"/>
    <w:rsid w:val="29564161"/>
    <w:rsid w:val="296A3769"/>
    <w:rsid w:val="296F01AD"/>
    <w:rsid w:val="2973086F"/>
    <w:rsid w:val="29B175E9"/>
    <w:rsid w:val="29C03AD7"/>
    <w:rsid w:val="29C456B6"/>
    <w:rsid w:val="29C72969"/>
    <w:rsid w:val="29D15596"/>
    <w:rsid w:val="29DD218D"/>
    <w:rsid w:val="29E552F5"/>
    <w:rsid w:val="2A0911D4"/>
    <w:rsid w:val="2A092F82"/>
    <w:rsid w:val="2A1A0CEB"/>
    <w:rsid w:val="2A1C0F07"/>
    <w:rsid w:val="2A202079"/>
    <w:rsid w:val="2A2A6532"/>
    <w:rsid w:val="2A3C6EB3"/>
    <w:rsid w:val="2A571F3F"/>
    <w:rsid w:val="2A6554C2"/>
    <w:rsid w:val="2A8820F8"/>
    <w:rsid w:val="2A8E16D9"/>
    <w:rsid w:val="2A9E122B"/>
    <w:rsid w:val="2AA96A88"/>
    <w:rsid w:val="2AB7478C"/>
    <w:rsid w:val="2ABB6513"/>
    <w:rsid w:val="2ACD3FAF"/>
    <w:rsid w:val="2AD01CF1"/>
    <w:rsid w:val="2AD95B0C"/>
    <w:rsid w:val="2ADE61BC"/>
    <w:rsid w:val="2AE02CCE"/>
    <w:rsid w:val="2AF61758"/>
    <w:rsid w:val="2AF754D0"/>
    <w:rsid w:val="2B163BA8"/>
    <w:rsid w:val="2B261911"/>
    <w:rsid w:val="2B2D2CA0"/>
    <w:rsid w:val="2B400C25"/>
    <w:rsid w:val="2B4A3852"/>
    <w:rsid w:val="2B4D3342"/>
    <w:rsid w:val="2B777BE6"/>
    <w:rsid w:val="2B794137"/>
    <w:rsid w:val="2B801021"/>
    <w:rsid w:val="2B920D55"/>
    <w:rsid w:val="2B9B7567"/>
    <w:rsid w:val="2BA56D2B"/>
    <w:rsid w:val="2BAE3DE1"/>
    <w:rsid w:val="2BC2163A"/>
    <w:rsid w:val="2BC26A33"/>
    <w:rsid w:val="2BE041B6"/>
    <w:rsid w:val="2BF137F5"/>
    <w:rsid w:val="2C1300E8"/>
    <w:rsid w:val="2C155C0E"/>
    <w:rsid w:val="2C17411D"/>
    <w:rsid w:val="2C275941"/>
    <w:rsid w:val="2C3D4040"/>
    <w:rsid w:val="2C550700"/>
    <w:rsid w:val="2C6B3A80"/>
    <w:rsid w:val="2C70553A"/>
    <w:rsid w:val="2C730B86"/>
    <w:rsid w:val="2C9B780D"/>
    <w:rsid w:val="2C9F2B97"/>
    <w:rsid w:val="2CA760BB"/>
    <w:rsid w:val="2CB90C8F"/>
    <w:rsid w:val="2CD535EF"/>
    <w:rsid w:val="2CD634E0"/>
    <w:rsid w:val="2CDA585C"/>
    <w:rsid w:val="2CF6225B"/>
    <w:rsid w:val="2D1139FF"/>
    <w:rsid w:val="2D4A18E7"/>
    <w:rsid w:val="2D5101A8"/>
    <w:rsid w:val="2D572256"/>
    <w:rsid w:val="2D630BFB"/>
    <w:rsid w:val="2D6B4704"/>
    <w:rsid w:val="2D855015"/>
    <w:rsid w:val="2D8D3ECA"/>
    <w:rsid w:val="2D9E66A8"/>
    <w:rsid w:val="2DAC0C1E"/>
    <w:rsid w:val="2DCF44E2"/>
    <w:rsid w:val="2DE97352"/>
    <w:rsid w:val="2DF126AA"/>
    <w:rsid w:val="2E0F4E01"/>
    <w:rsid w:val="2E2F4D39"/>
    <w:rsid w:val="2E3B56D4"/>
    <w:rsid w:val="2E6764C9"/>
    <w:rsid w:val="2E6A4A00"/>
    <w:rsid w:val="2E6D79FE"/>
    <w:rsid w:val="2E76670C"/>
    <w:rsid w:val="2E7F39BA"/>
    <w:rsid w:val="2E8928E3"/>
    <w:rsid w:val="2E8E1CA7"/>
    <w:rsid w:val="2EE0567F"/>
    <w:rsid w:val="2EE33991"/>
    <w:rsid w:val="2EE97B20"/>
    <w:rsid w:val="2F1C72B3"/>
    <w:rsid w:val="2F1F3015"/>
    <w:rsid w:val="2F204FF5"/>
    <w:rsid w:val="2F2B399A"/>
    <w:rsid w:val="2F3949C2"/>
    <w:rsid w:val="2F3F11F4"/>
    <w:rsid w:val="2F45680A"/>
    <w:rsid w:val="2F5C1DA5"/>
    <w:rsid w:val="2F621523"/>
    <w:rsid w:val="2F633134"/>
    <w:rsid w:val="2F6A2714"/>
    <w:rsid w:val="2F6B5AEA"/>
    <w:rsid w:val="2F6C7A55"/>
    <w:rsid w:val="2F6D7FDB"/>
    <w:rsid w:val="2F827A5E"/>
    <w:rsid w:val="2FB60F93"/>
    <w:rsid w:val="2FB971F8"/>
    <w:rsid w:val="2FC31E25"/>
    <w:rsid w:val="2FDE0A0C"/>
    <w:rsid w:val="2FF10740"/>
    <w:rsid w:val="301B756B"/>
    <w:rsid w:val="30313232"/>
    <w:rsid w:val="303845C1"/>
    <w:rsid w:val="303C2E9C"/>
    <w:rsid w:val="30501C4D"/>
    <w:rsid w:val="305A4537"/>
    <w:rsid w:val="3062163D"/>
    <w:rsid w:val="30656A38"/>
    <w:rsid w:val="30907F59"/>
    <w:rsid w:val="309A2FCC"/>
    <w:rsid w:val="30BF5504"/>
    <w:rsid w:val="30E67B79"/>
    <w:rsid w:val="30EB1466"/>
    <w:rsid w:val="30F71D86"/>
    <w:rsid w:val="30F80A0D"/>
    <w:rsid w:val="310D3357"/>
    <w:rsid w:val="311E1962"/>
    <w:rsid w:val="312132A7"/>
    <w:rsid w:val="313A6116"/>
    <w:rsid w:val="313E79B5"/>
    <w:rsid w:val="314C75BB"/>
    <w:rsid w:val="317653A0"/>
    <w:rsid w:val="317C3B9F"/>
    <w:rsid w:val="318F1D42"/>
    <w:rsid w:val="31916A3A"/>
    <w:rsid w:val="31932A25"/>
    <w:rsid w:val="319C292D"/>
    <w:rsid w:val="31A517E2"/>
    <w:rsid w:val="31AA329C"/>
    <w:rsid w:val="31AF2660"/>
    <w:rsid w:val="31B23EFF"/>
    <w:rsid w:val="31B859B9"/>
    <w:rsid w:val="31C22F3E"/>
    <w:rsid w:val="31D420C7"/>
    <w:rsid w:val="31DE6AA2"/>
    <w:rsid w:val="31E06CBE"/>
    <w:rsid w:val="31ED3189"/>
    <w:rsid w:val="31F12C79"/>
    <w:rsid w:val="31F43D52"/>
    <w:rsid w:val="31F443CB"/>
    <w:rsid w:val="32047F9D"/>
    <w:rsid w:val="320F30FF"/>
    <w:rsid w:val="320F75A3"/>
    <w:rsid w:val="32186458"/>
    <w:rsid w:val="32285F6F"/>
    <w:rsid w:val="325508C9"/>
    <w:rsid w:val="32621481"/>
    <w:rsid w:val="326C2300"/>
    <w:rsid w:val="32777762"/>
    <w:rsid w:val="32784DC3"/>
    <w:rsid w:val="327D62BB"/>
    <w:rsid w:val="32851613"/>
    <w:rsid w:val="328533C1"/>
    <w:rsid w:val="328E7DEA"/>
    <w:rsid w:val="32943604"/>
    <w:rsid w:val="32963820"/>
    <w:rsid w:val="32B819E9"/>
    <w:rsid w:val="32BF657F"/>
    <w:rsid w:val="32C65EB4"/>
    <w:rsid w:val="32D007AA"/>
    <w:rsid w:val="32F10A57"/>
    <w:rsid w:val="32F32A21"/>
    <w:rsid w:val="33182487"/>
    <w:rsid w:val="334535E8"/>
    <w:rsid w:val="334705B2"/>
    <w:rsid w:val="33503314"/>
    <w:rsid w:val="33627F5C"/>
    <w:rsid w:val="33745910"/>
    <w:rsid w:val="33D11A5A"/>
    <w:rsid w:val="33E52369"/>
    <w:rsid w:val="33F151B2"/>
    <w:rsid w:val="34117602"/>
    <w:rsid w:val="342968E5"/>
    <w:rsid w:val="343706EB"/>
    <w:rsid w:val="343E5F1E"/>
    <w:rsid w:val="34607C42"/>
    <w:rsid w:val="34732BA2"/>
    <w:rsid w:val="347A065D"/>
    <w:rsid w:val="348957C0"/>
    <w:rsid w:val="3491429F"/>
    <w:rsid w:val="3495618F"/>
    <w:rsid w:val="34963664"/>
    <w:rsid w:val="34A75871"/>
    <w:rsid w:val="34B00BC9"/>
    <w:rsid w:val="34B34216"/>
    <w:rsid w:val="34BB131C"/>
    <w:rsid w:val="34E31A24"/>
    <w:rsid w:val="34EB1FE1"/>
    <w:rsid w:val="34EB2755"/>
    <w:rsid w:val="34EE524E"/>
    <w:rsid w:val="34F62354"/>
    <w:rsid w:val="34FA7A45"/>
    <w:rsid w:val="35081E68"/>
    <w:rsid w:val="35127DF3"/>
    <w:rsid w:val="352933BC"/>
    <w:rsid w:val="35311149"/>
    <w:rsid w:val="35366BDD"/>
    <w:rsid w:val="353E4930"/>
    <w:rsid w:val="359758E5"/>
    <w:rsid w:val="359E6C74"/>
    <w:rsid w:val="35BE10C4"/>
    <w:rsid w:val="35D02246"/>
    <w:rsid w:val="35D10786"/>
    <w:rsid w:val="35D27439"/>
    <w:rsid w:val="35E0728C"/>
    <w:rsid w:val="35E84393"/>
    <w:rsid w:val="360F1920"/>
    <w:rsid w:val="361C228F"/>
    <w:rsid w:val="36246FC4"/>
    <w:rsid w:val="364D41F6"/>
    <w:rsid w:val="36511F38"/>
    <w:rsid w:val="365E6403"/>
    <w:rsid w:val="366C4FC4"/>
    <w:rsid w:val="36783969"/>
    <w:rsid w:val="368A544A"/>
    <w:rsid w:val="36AA5AEC"/>
    <w:rsid w:val="36BD137C"/>
    <w:rsid w:val="36E6490D"/>
    <w:rsid w:val="36E717E3"/>
    <w:rsid w:val="36EF52AD"/>
    <w:rsid w:val="36F143CA"/>
    <w:rsid w:val="3704407A"/>
    <w:rsid w:val="370945C1"/>
    <w:rsid w:val="371504C8"/>
    <w:rsid w:val="372B33F7"/>
    <w:rsid w:val="372C6501"/>
    <w:rsid w:val="37337890"/>
    <w:rsid w:val="373830F8"/>
    <w:rsid w:val="3751494E"/>
    <w:rsid w:val="376712E7"/>
    <w:rsid w:val="376E2676"/>
    <w:rsid w:val="37A80F1E"/>
    <w:rsid w:val="37B81B43"/>
    <w:rsid w:val="37C329C2"/>
    <w:rsid w:val="37CA60FE"/>
    <w:rsid w:val="37CE559C"/>
    <w:rsid w:val="37DF61F5"/>
    <w:rsid w:val="380134EA"/>
    <w:rsid w:val="38262F51"/>
    <w:rsid w:val="382F0057"/>
    <w:rsid w:val="383026B2"/>
    <w:rsid w:val="38312021"/>
    <w:rsid w:val="38341B11"/>
    <w:rsid w:val="38447A9B"/>
    <w:rsid w:val="38476878"/>
    <w:rsid w:val="384F06F9"/>
    <w:rsid w:val="3862667F"/>
    <w:rsid w:val="3885236D"/>
    <w:rsid w:val="38A65E3F"/>
    <w:rsid w:val="38C22C79"/>
    <w:rsid w:val="38C369F1"/>
    <w:rsid w:val="38C83769"/>
    <w:rsid w:val="38DA604A"/>
    <w:rsid w:val="38F8669B"/>
    <w:rsid w:val="39026556"/>
    <w:rsid w:val="39074B30"/>
    <w:rsid w:val="3934169D"/>
    <w:rsid w:val="39447B32"/>
    <w:rsid w:val="394D08DF"/>
    <w:rsid w:val="39513FFD"/>
    <w:rsid w:val="395835DE"/>
    <w:rsid w:val="395D0BF4"/>
    <w:rsid w:val="396C060C"/>
    <w:rsid w:val="39785A2E"/>
    <w:rsid w:val="39900FC9"/>
    <w:rsid w:val="399833FA"/>
    <w:rsid w:val="39CF4948"/>
    <w:rsid w:val="3A016DB5"/>
    <w:rsid w:val="3A103EB8"/>
    <w:rsid w:val="3A155D47"/>
    <w:rsid w:val="3A217DF2"/>
    <w:rsid w:val="3A2F14BF"/>
    <w:rsid w:val="3A361B71"/>
    <w:rsid w:val="3A3E27D3"/>
    <w:rsid w:val="3A3F654C"/>
    <w:rsid w:val="3A4A1178"/>
    <w:rsid w:val="3A4D2A17"/>
    <w:rsid w:val="3A811C9B"/>
    <w:rsid w:val="3A8328DC"/>
    <w:rsid w:val="3A8B1791"/>
    <w:rsid w:val="3A96260F"/>
    <w:rsid w:val="3A9643BE"/>
    <w:rsid w:val="3AA50AA5"/>
    <w:rsid w:val="3ABB02C8"/>
    <w:rsid w:val="3AE72E6B"/>
    <w:rsid w:val="3AEE244B"/>
    <w:rsid w:val="3AF45588"/>
    <w:rsid w:val="3B111C96"/>
    <w:rsid w:val="3B11613A"/>
    <w:rsid w:val="3B283ACB"/>
    <w:rsid w:val="3B2D06E4"/>
    <w:rsid w:val="3B366B34"/>
    <w:rsid w:val="3B3B6D13"/>
    <w:rsid w:val="3B4149DB"/>
    <w:rsid w:val="3B455DE4"/>
    <w:rsid w:val="3B6444BC"/>
    <w:rsid w:val="3B7F4E52"/>
    <w:rsid w:val="3B81506E"/>
    <w:rsid w:val="3B8E00C3"/>
    <w:rsid w:val="3BA7084C"/>
    <w:rsid w:val="3BAC628D"/>
    <w:rsid w:val="3BAF2C8C"/>
    <w:rsid w:val="3BCB453B"/>
    <w:rsid w:val="3BCD02B3"/>
    <w:rsid w:val="3BD17677"/>
    <w:rsid w:val="3BD641DA"/>
    <w:rsid w:val="3BDA080F"/>
    <w:rsid w:val="3BFC64A2"/>
    <w:rsid w:val="3BFF5F92"/>
    <w:rsid w:val="3C236105"/>
    <w:rsid w:val="3C2459F9"/>
    <w:rsid w:val="3C2B4FD9"/>
    <w:rsid w:val="3C325F0B"/>
    <w:rsid w:val="3C3E268D"/>
    <w:rsid w:val="3C544530"/>
    <w:rsid w:val="3C544875"/>
    <w:rsid w:val="3C6127A9"/>
    <w:rsid w:val="3C6A3835"/>
    <w:rsid w:val="3C7E115E"/>
    <w:rsid w:val="3C963F93"/>
    <w:rsid w:val="3CAA0A65"/>
    <w:rsid w:val="3CC35212"/>
    <w:rsid w:val="3CE00DEC"/>
    <w:rsid w:val="3CFB0E50"/>
    <w:rsid w:val="3CFB1C54"/>
    <w:rsid w:val="3CFD1EB5"/>
    <w:rsid w:val="3D3954D4"/>
    <w:rsid w:val="3D4D374C"/>
    <w:rsid w:val="3D5705CF"/>
    <w:rsid w:val="3D5D11C3"/>
    <w:rsid w:val="3D7D7AB7"/>
    <w:rsid w:val="3D850719"/>
    <w:rsid w:val="3DD35929"/>
    <w:rsid w:val="3DDF2E47"/>
    <w:rsid w:val="3DE03BA2"/>
    <w:rsid w:val="3E060C40"/>
    <w:rsid w:val="3E32264F"/>
    <w:rsid w:val="3E410AE4"/>
    <w:rsid w:val="3E432AAE"/>
    <w:rsid w:val="3E5D1F87"/>
    <w:rsid w:val="3E602B0F"/>
    <w:rsid w:val="3E674787"/>
    <w:rsid w:val="3E8310FD"/>
    <w:rsid w:val="3ECA6D2C"/>
    <w:rsid w:val="3EDF3E59"/>
    <w:rsid w:val="3EE057E6"/>
    <w:rsid w:val="3EE85404"/>
    <w:rsid w:val="3EFF7A21"/>
    <w:rsid w:val="3F19380F"/>
    <w:rsid w:val="3F1E7077"/>
    <w:rsid w:val="3F255D10"/>
    <w:rsid w:val="3F282EC4"/>
    <w:rsid w:val="3F391125"/>
    <w:rsid w:val="3F482F4E"/>
    <w:rsid w:val="3F61717C"/>
    <w:rsid w:val="3F7E18C4"/>
    <w:rsid w:val="3F7FB082"/>
    <w:rsid w:val="3F85325E"/>
    <w:rsid w:val="3F9503E1"/>
    <w:rsid w:val="3F95226A"/>
    <w:rsid w:val="3F9D1D4A"/>
    <w:rsid w:val="3F9E4390"/>
    <w:rsid w:val="3FB928FC"/>
    <w:rsid w:val="3FBB6674"/>
    <w:rsid w:val="3FCF3ECE"/>
    <w:rsid w:val="3FD140EA"/>
    <w:rsid w:val="3FDC0668"/>
    <w:rsid w:val="3FF57DD8"/>
    <w:rsid w:val="3FF77EED"/>
    <w:rsid w:val="40095632"/>
    <w:rsid w:val="401A783F"/>
    <w:rsid w:val="402A3CA8"/>
    <w:rsid w:val="40303710"/>
    <w:rsid w:val="40363F4D"/>
    <w:rsid w:val="403E2FEC"/>
    <w:rsid w:val="404F3FD5"/>
    <w:rsid w:val="4065466B"/>
    <w:rsid w:val="406B3DDC"/>
    <w:rsid w:val="407A208B"/>
    <w:rsid w:val="407D0E36"/>
    <w:rsid w:val="40880B53"/>
    <w:rsid w:val="409C0254"/>
    <w:rsid w:val="40A10D90"/>
    <w:rsid w:val="40A315E2"/>
    <w:rsid w:val="40B57568"/>
    <w:rsid w:val="40B97058"/>
    <w:rsid w:val="40E47ED6"/>
    <w:rsid w:val="40F2256A"/>
    <w:rsid w:val="40FF230D"/>
    <w:rsid w:val="41032081"/>
    <w:rsid w:val="410A340F"/>
    <w:rsid w:val="411029F0"/>
    <w:rsid w:val="41120516"/>
    <w:rsid w:val="41210759"/>
    <w:rsid w:val="412169AB"/>
    <w:rsid w:val="412D70FE"/>
    <w:rsid w:val="412F731A"/>
    <w:rsid w:val="41330FCF"/>
    <w:rsid w:val="41415E2F"/>
    <w:rsid w:val="41452699"/>
    <w:rsid w:val="415006B7"/>
    <w:rsid w:val="41597EF3"/>
    <w:rsid w:val="41744D2D"/>
    <w:rsid w:val="417B60BB"/>
    <w:rsid w:val="4183522A"/>
    <w:rsid w:val="4185270A"/>
    <w:rsid w:val="418A27A2"/>
    <w:rsid w:val="418E2292"/>
    <w:rsid w:val="419D52B7"/>
    <w:rsid w:val="41B94E35"/>
    <w:rsid w:val="41BD4926"/>
    <w:rsid w:val="41BD66D4"/>
    <w:rsid w:val="41CB6793"/>
    <w:rsid w:val="41EA4FEF"/>
    <w:rsid w:val="42125AB0"/>
    <w:rsid w:val="42154762"/>
    <w:rsid w:val="4233229F"/>
    <w:rsid w:val="423F17DF"/>
    <w:rsid w:val="42426BD9"/>
    <w:rsid w:val="424E557E"/>
    <w:rsid w:val="4253296F"/>
    <w:rsid w:val="42576B28"/>
    <w:rsid w:val="425A03C6"/>
    <w:rsid w:val="426C0B40"/>
    <w:rsid w:val="426E3E72"/>
    <w:rsid w:val="427C033D"/>
    <w:rsid w:val="429C09DF"/>
    <w:rsid w:val="42AD752A"/>
    <w:rsid w:val="42B86E9B"/>
    <w:rsid w:val="42BD407C"/>
    <w:rsid w:val="42C65A5C"/>
    <w:rsid w:val="42DC5CC8"/>
    <w:rsid w:val="42DC702D"/>
    <w:rsid w:val="42DE2DA6"/>
    <w:rsid w:val="42E20B51"/>
    <w:rsid w:val="42E934F8"/>
    <w:rsid w:val="42FE533E"/>
    <w:rsid w:val="43122A4F"/>
    <w:rsid w:val="431247FD"/>
    <w:rsid w:val="43210C07"/>
    <w:rsid w:val="43326C4D"/>
    <w:rsid w:val="43346E69"/>
    <w:rsid w:val="43544E16"/>
    <w:rsid w:val="4360359D"/>
    <w:rsid w:val="43827BD5"/>
    <w:rsid w:val="438837D9"/>
    <w:rsid w:val="438A0837"/>
    <w:rsid w:val="438C45B0"/>
    <w:rsid w:val="43917E18"/>
    <w:rsid w:val="43AC2EA4"/>
    <w:rsid w:val="43C5238F"/>
    <w:rsid w:val="43C65736"/>
    <w:rsid w:val="43CD4BC8"/>
    <w:rsid w:val="43D47D05"/>
    <w:rsid w:val="43D92BEF"/>
    <w:rsid w:val="43EB0C2A"/>
    <w:rsid w:val="4404683C"/>
    <w:rsid w:val="4407792B"/>
    <w:rsid w:val="44185E43"/>
    <w:rsid w:val="4420119C"/>
    <w:rsid w:val="444529B0"/>
    <w:rsid w:val="44501A81"/>
    <w:rsid w:val="4451147D"/>
    <w:rsid w:val="44636A4E"/>
    <w:rsid w:val="4464552C"/>
    <w:rsid w:val="44722751"/>
    <w:rsid w:val="4475773A"/>
    <w:rsid w:val="447C0AC8"/>
    <w:rsid w:val="44977F05"/>
    <w:rsid w:val="44A64897"/>
    <w:rsid w:val="44AC2A30"/>
    <w:rsid w:val="44C24FB4"/>
    <w:rsid w:val="44CD5077"/>
    <w:rsid w:val="44E16B7D"/>
    <w:rsid w:val="44E64193"/>
    <w:rsid w:val="44E87F0C"/>
    <w:rsid w:val="44EB3558"/>
    <w:rsid w:val="450B2031"/>
    <w:rsid w:val="451F1453"/>
    <w:rsid w:val="45246A6A"/>
    <w:rsid w:val="45280539"/>
    <w:rsid w:val="452C6BC0"/>
    <w:rsid w:val="45364C8F"/>
    <w:rsid w:val="453809C7"/>
    <w:rsid w:val="453E0AA9"/>
    <w:rsid w:val="456C42B5"/>
    <w:rsid w:val="458F4349"/>
    <w:rsid w:val="4597627D"/>
    <w:rsid w:val="45A100BA"/>
    <w:rsid w:val="45AB2CE7"/>
    <w:rsid w:val="45B20519"/>
    <w:rsid w:val="45B47DEE"/>
    <w:rsid w:val="45B778DE"/>
    <w:rsid w:val="45C049E4"/>
    <w:rsid w:val="45C344D5"/>
    <w:rsid w:val="45C4068C"/>
    <w:rsid w:val="45D57E8E"/>
    <w:rsid w:val="45E649C1"/>
    <w:rsid w:val="45FE2B09"/>
    <w:rsid w:val="461940F5"/>
    <w:rsid w:val="46256F3D"/>
    <w:rsid w:val="46365271"/>
    <w:rsid w:val="463E3B5B"/>
    <w:rsid w:val="46487824"/>
    <w:rsid w:val="466C06C8"/>
    <w:rsid w:val="46712183"/>
    <w:rsid w:val="467B6B5D"/>
    <w:rsid w:val="4689127A"/>
    <w:rsid w:val="46A76B23"/>
    <w:rsid w:val="46B362F7"/>
    <w:rsid w:val="46EA77D2"/>
    <w:rsid w:val="46FC25A6"/>
    <w:rsid w:val="47095F17"/>
    <w:rsid w:val="470A192F"/>
    <w:rsid w:val="471E5E67"/>
    <w:rsid w:val="47347438"/>
    <w:rsid w:val="473E1472"/>
    <w:rsid w:val="47503B46"/>
    <w:rsid w:val="47573126"/>
    <w:rsid w:val="47665118"/>
    <w:rsid w:val="478B4B7E"/>
    <w:rsid w:val="478E5BF3"/>
    <w:rsid w:val="479559FD"/>
    <w:rsid w:val="47AB0809"/>
    <w:rsid w:val="47C022EA"/>
    <w:rsid w:val="47C63154"/>
    <w:rsid w:val="47CB141F"/>
    <w:rsid w:val="47DD11F5"/>
    <w:rsid w:val="47E10C42"/>
    <w:rsid w:val="47EF04AA"/>
    <w:rsid w:val="48002AFD"/>
    <w:rsid w:val="4800317F"/>
    <w:rsid w:val="4800556C"/>
    <w:rsid w:val="480321E6"/>
    <w:rsid w:val="48180B08"/>
    <w:rsid w:val="4823125B"/>
    <w:rsid w:val="4839282C"/>
    <w:rsid w:val="485E2293"/>
    <w:rsid w:val="485F5788"/>
    <w:rsid w:val="487B1097"/>
    <w:rsid w:val="48802209"/>
    <w:rsid w:val="488A12DA"/>
    <w:rsid w:val="489A151D"/>
    <w:rsid w:val="489B34E7"/>
    <w:rsid w:val="48A837B8"/>
    <w:rsid w:val="48BC5937"/>
    <w:rsid w:val="48CF2828"/>
    <w:rsid w:val="48E1372A"/>
    <w:rsid w:val="48EE3617"/>
    <w:rsid w:val="48EE7ABB"/>
    <w:rsid w:val="48F814B6"/>
    <w:rsid w:val="49044BE8"/>
    <w:rsid w:val="490746D8"/>
    <w:rsid w:val="49105C83"/>
    <w:rsid w:val="49184C88"/>
    <w:rsid w:val="49214B3A"/>
    <w:rsid w:val="492D2391"/>
    <w:rsid w:val="49470F79"/>
    <w:rsid w:val="495F62C2"/>
    <w:rsid w:val="49695393"/>
    <w:rsid w:val="496A2251"/>
    <w:rsid w:val="497F0713"/>
    <w:rsid w:val="49976853"/>
    <w:rsid w:val="499917D4"/>
    <w:rsid w:val="499F0DB5"/>
    <w:rsid w:val="499F5761"/>
    <w:rsid w:val="49AD1724"/>
    <w:rsid w:val="49C425C9"/>
    <w:rsid w:val="49C600F0"/>
    <w:rsid w:val="49DE18DD"/>
    <w:rsid w:val="49E35145"/>
    <w:rsid w:val="49EA0282"/>
    <w:rsid w:val="49EC3FFA"/>
    <w:rsid w:val="49F20EE5"/>
    <w:rsid w:val="49FC7FB5"/>
    <w:rsid w:val="49FE5ADB"/>
    <w:rsid w:val="4A372155"/>
    <w:rsid w:val="4A534079"/>
    <w:rsid w:val="4A5751EC"/>
    <w:rsid w:val="4A955225"/>
    <w:rsid w:val="4A9E2E1A"/>
    <w:rsid w:val="4ABA5EA6"/>
    <w:rsid w:val="4ACA00A8"/>
    <w:rsid w:val="4AEA40A1"/>
    <w:rsid w:val="4AFA44F5"/>
    <w:rsid w:val="4B0709C0"/>
    <w:rsid w:val="4B074A45"/>
    <w:rsid w:val="4B3C4B0D"/>
    <w:rsid w:val="4B4734B2"/>
    <w:rsid w:val="4B510D65"/>
    <w:rsid w:val="4B6978CC"/>
    <w:rsid w:val="4B8D7117"/>
    <w:rsid w:val="4B9E1324"/>
    <w:rsid w:val="4B9F28EF"/>
    <w:rsid w:val="4BA804EE"/>
    <w:rsid w:val="4BAD5A0B"/>
    <w:rsid w:val="4BB87F0C"/>
    <w:rsid w:val="4BCA478D"/>
    <w:rsid w:val="4BCD4DA7"/>
    <w:rsid w:val="4BD72A88"/>
    <w:rsid w:val="4BDC3C83"/>
    <w:rsid w:val="4C003D8D"/>
    <w:rsid w:val="4C2D65B7"/>
    <w:rsid w:val="4C453E95"/>
    <w:rsid w:val="4C513C42"/>
    <w:rsid w:val="4C784837"/>
    <w:rsid w:val="4C8C5620"/>
    <w:rsid w:val="4CB352E6"/>
    <w:rsid w:val="4CB71850"/>
    <w:rsid w:val="4CBE1552"/>
    <w:rsid w:val="4CF50C0C"/>
    <w:rsid w:val="4D072EF9"/>
    <w:rsid w:val="4D147DE0"/>
    <w:rsid w:val="4D1723B2"/>
    <w:rsid w:val="4D181B86"/>
    <w:rsid w:val="4D241CFD"/>
    <w:rsid w:val="4D267823"/>
    <w:rsid w:val="4D297313"/>
    <w:rsid w:val="4D2F5E5D"/>
    <w:rsid w:val="4D333CEE"/>
    <w:rsid w:val="4D415BF1"/>
    <w:rsid w:val="4D447CA9"/>
    <w:rsid w:val="4D587BF8"/>
    <w:rsid w:val="4D605095"/>
    <w:rsid w:val="4D812CAB"/>
    <w:rsid w:val="4D834C75"/>
    <w:rsid w:val="4D896004"/>
    <w:rsid w:val="4D897DB2"/>
    <w:rsid w:val="4D924EB8"/>
    <w:rsid w:val="4DA1334D"/>
    <w:rsid w:val="4DC82688"/>
    <w:rsid w:val="4DCB03CA"/>
    <w:rsid w:val="4DD3102D"/>
    <w:rsid w:val="4DDF3E76"/>
    <w:rsid w:val="4DF36049"/>
    <w:rsid w:val="4E0833CC"/>
    <w:rsid w:val="4E0B6A19"/>
    <w:rsid w:val="4E240F03"/>
    <w:rsid w:val="4E2633B6"/>
    <w:rsid w:val="4E2B0E69"/>
    <w:rsid w:val="4E2D4BE1"/>
    <w:rsid w:val="4E437F61"/>
    <w:rsid w:val="4E4B32B9"/>
    <w:rsid w:val="4E4E0319"/>
    <w:rsid w:val="4E51409D"/>
    <w:rsid w:val="4E6D3230"/>
    <w:rsid w:val="4E810A89"/>
    <w:rsid w:val="4E8F31A6"/>
    <w:rsid w:val="4E9702AC"/>
    <w:rsid w:val="4E9764FE"/>
    <w:rsid w:val="4E9B0304"/>
    <w:rsid w:val="4ED80FF1"/>
    <w:rsid w:val="4EFB083B"/>
    <w:rsid w:val="4F05790C"/>
    <w:rsid w:val="4F082F58"/>
    <w:rsid w:val="4F194B09"/>
    <w:rsid w:val="4F4B3C05"/>
    <w:rsid w:val="4F4C0136"/>
    <w:rsid w:val="4F9D5D96"/>
    <w:rsid w:val="4FB07878"/>
    <w:rsid w:val="4FB629B4"/>
    <w:rsid w:val="4FBD1F95"/>
    <w:rsid w:val="4FC81DBA"/>
    <w:rsid w:val="4FCB2904"/>
    <w:rsid w:val="4FD72978"/>
    <w:rsid w:val="4FDE2637"/>
    <w:rsid w:val="4FE87012"/>
    <w:rsid w:val="4FF0236A"/>
    <w:rsid w:val="50055358"/>
    <w:rsid w:val="50153772"/>
    <w:rsid w:val="501F49FD"/>
    <w:rsid w:val="50250266"/>
    <w:rsid w:val="502913D8"/>
    <w:rsid w:val="5037599B"/>
    <w:rsid w:val="504601DC"/>
    <w:rsid w:val="50642410"/>
    <w:rsid w:val="506643DA"/>
    <w:rsid w:val="50962F12"/>
    <w:rsid w:val="50A218B6"/>
    <w:rsid w:val="50AC0FE9"/>
    <w:rsid w:val="50B602D7"/>
    <w:rsid w:val="50BB6929"/>
    <w:rsid w:val="50CC06E1"/>
    <w:rsid w:val="50CC6933"/>
    <w:rsid w:val="50D91050"/>
    <w:rsid w:val="50DB6B76"/>
    <w:rsid w:val="50E4128C"/>
    <w:rsid w:val="50EC0D83"/>
    <w:rsid w:val="510478A5"/>
    <w:rsid w:val="51084011"/>
    <w:rsid w:val="51286E64"/>
    <w:rsid w:val="51422751"/>
    <w:rsid w:val="51534A93"/>
    <w:rsid w:val="515661FD"/>
    <w:rsid w:val="517A32CC"/>
    <w:rsid w:val="51AB6549"/>
    <w:rsid w:val="51AC22C1"/>
    <w:rsid w:val="51B51175"/>
    <w:rsid w:val="51B655ED"/>
    <w:rsid w:val="51BC69A8"/>
    <w:rsid w:val="51C45B1E"/>
    <w:rsid w:val="51DD027E"/>
    <w:rsid w:val="51FF4AE6"/>
    <w:rsid w:val="5202766A"/>
    <w:rsid w:val="52075749"/>
    <w:rsid w:val="52086E88"/>
    <w:rsid w:val="520914C1"/>
    <w:rsid w:val="522D51B0"/>
    <w:rsid w:val="52385255"/>
    <w:rsid w:val="524D39E7"/>
    <w:rsid w:val="52655EED"/>
    <w:rsid w:val="526A01B2"/>
    <w:rsid w:val="52720E14"/>
    <w:rsid w:val="52B4142D"/>
    <w:rsid w:val="52B551A5"/>
    <w:rsid w:val="52B92F75"/>
    <w:rsid w:val="52C03D1F"/>
    <w:rsid w:val="52C665A9"/>
    <w:rsid w:val="530B778E"/>
    <w:rsid w:val="5310069C"/>
    <w:rsid w:val="53162A7A"/>
    <w:rsid w:val="531B422E"/>
    <w:rsid w:val="53234805"/>
    <w:rsid w:val="533802B0"/>
    <w:rsid w:val="533876CC"/>
    <w:rsid w:val="53514ECE"/>
    <w:rsid w:val="5371731E"/>
    <w:rsid w:val="53774CFF"/>
    <w:rsid w:val="537D2167"/>
    <w:rsid w:val="53890B0C"/>
    <w:rsid w:val="538B66CB"/>
    <w:rsid w:val="538F3E27"/>
    <w:rsid w:val="53933738"/>
    <w:rsid w:val="53A2397B"/>
    <w:rsid w:val="53C55770"/>
    <w:rsid w:val="53CA286E"/>
    <w:rsid w:val="53D37CCA"/>
    <w:rsid w:val="53D53D51"/>
    <w:rsid w:val="53EB7839"/>
    <w:rsid w:val="53F561A1"/>
    <w:rsid w:val="53FC12DE"/>
    <w:rsid w:val="540208BE"/>
    <w:rsid w:val="540A58B9"/>
    <w:rsid w:val="541327B7"/>
    <w:rsid w:val="542720D3"/>
    <w:rsid w:val="54295E4B"/>
    <w:rsid w:val="542E3461"/>
    <w:rsid w:val="543208FA"/>
    <w:rsid w:val="544762D1"/>
    <w:rsid w:val="545E1D6F"/>
    <w:rsid w:val="546D3F89"/>
    <w:rsid w:val="5479292E"/>
    <w:rsid w:val="54B41BB8"/>
    <w:rsid w:val="54B576DE"/>
    <w:rsid w:val="54BB2F47"/>
    <w:rsid w:val="54C31F15"/>
    <w:rsid w:val="54CF254E"/>
    <w:rsid w:val="54E56216"/>
    <w:rsid w:val="55106DE7"/>
    <w:rsid w:val="55110DB9"/>
    <w:rsid w:val="55267342"/>
    <w:rsid w:val="55326D32"/>
    <w:rsid w:val="55487179"/>
    <w:rsid w:val="554B5B7F"/>
    <w:rsid w:val="55517E5D"/>
    <w:rsid w:val="55521C9E"/>
    <w:rsid w:val="5560589C"/>
    <w:rsid w:val="55852E44"/>
    <w:rsid w:val="558C48E3"/>
    <w:rsid w:val="55AA4D69"/>
    <w:rsid w:val="55B61960"/>
    <w:rsid w:val="55C51BA3"/>
    <w:rsid w:val="55D22371"/>
    <w:rsid w:val="55D40D5D"/>
    <w:rsid w:val="55DD0C9B"/>
    <w:rsid w:val="55EB5A20"/>
    <w:rsid w:val="5612303A"/>
    <w:rsid w:val="56215B75"/>
    <w:rsid w:val="56290384"/>
    <w:rsid w:val="567E622C"/>
    <w:rsid w:val="568A5F56"/>
    <w:rsid w:val="569D042A"/>
    <w:rsid w:val="56A143BE"/>
    <w:rsid w:val="56AB2B47"/>
    <w:rsid w:val="56AC76D0"/>
    <w:rsid w:val="56BC2A77"/>
    <w:rsid w:val="56C5189F"/>
    <w:rsid w:val="56E84CA2"/>
    <w:rsid w:val="56E9213D"/>
    <w:rsid w:val="5728063B"/>
    <w:rsid w:val="572A43B4"/>
    <w:rsid w:val="573967DC"/>
    <w:rsid w:val="575D6537"/>
    <w:rsid w:val="575E22AF"/>
    <w:rsid w:val="575F4A5D"/>
    <w:rsid w:val="57633422"/>
    <w:rsid w:val="576F0018"/>
    <w:rsid w:val="578320CF"/>
    <w:rsid w:val="57835872"/>
    <w:rsid w:val="57BB14B0"/>
    <w:rsid w:val="57BD10A8"/>
    <w:rsid w:val="57CA16F3"/>
    <w:rsid w:val="57E9601D"/>
    <w:rsid w:val="57FB5D50"/>
    <w:rsid w:val="580F01B2"/>
    <w:rsid w:val="5821117D"/>
    <w:rsid w:val="583555B0"/>
    <w:rsid w:val="58373836"/>
    <w:rsid w:val="583D4424"/>
    <w:rsid w:val="58433FDB"/>
    <w:rsid w:val="584F6B7D"/>
    <w:rsid w:val="585216B5"/>
    <w:rsid w:val="585B0D05"/>
    <w:rsid w:val="58694A68"/>
    <w:rsid w:val="586A1866"/>
    <w:rsid w:val="5875165E"/>
    <w:rsid w:val="589046EA"/>
    <w:rsid w:val="58970D9C"/>
    <w:rsid w:val="589B7E1A"/>
    <w:rsid w:val="58BC50A4"/>
    <w:rsid w:val="58CE6FC1"/>
    <w:rsid w:val="58D72319"/>
    <w:rsid w:val="58DC16DE"/>
    <w:rsid w:val="58E97CE8"/>
    <w:rsid w:val="58F033DB"/>
    <w:rsid w:val="59026A33"/>
    <w:rsid w:val="59097FF9"/>
    <w:rsid w:val="59125193"/>
    <w:rsid w:val="592461CF"/>
    <w:rsid w:val="59311130"/>
    <w:rsid w:val="593226CA"/>
    <w:rsid w:val="5934151A"/>
    <w:rsid w:val="59411541"/>
    <w:rsid w:val="59413C36"/>
    <w:rsid w:val="59425272"/>
    <w:rsid w:val="59475BC7"/>
    <w:rsid w:val="594B23BF"/>
    <w:rsid w:val="59512491"/>
    <w:rsid w:val="59545718"/>
    <w:rsid w:val="59554FEC"/>
    <w:rsid w:val="595B6AA6"/>
    <w:rsid w:val="59682F71"/>
    <w:rsid w:val="597520EC"/>
    <w:rsid w:val="598B53E3"/>
    <w:rsid w:val="59902B0E"/>
    <w:rsid w:val="59917A82"/>
    <w:rsid w:val="59AC5554"/>
    <w:rsid w:val="59B461B6"/>
    <w:rsid w:val="59BB5797"/>
    <w:rsid w:val="59CA7E98"/>
    <w:rsid w:val="59F12F67"/>
    <w:rsid w:val="59F564CA"/>
    <w:rsid w:val="59F842F5"/>
    <w:rsid w:val="59FF30AB"/>
    <w:rsid w:val="5A084C52"/>
    <w:rsid w:val="5A0B0A85"/>
    <w:rsid w:val="5A290952"/>
    <w:rsid w:val="5A2C0AD2"/>
    <w:rsid w:val="5A355A42"/>
    <w:rsid w:val="5A4532B2"/>
    <w:rsid w:val="5A6000EC"/>
    <w:rsid w:val="5A803EC5"/>
    <w:rsid w:val="5A81253D"/>
    <w:rsid w:val="5AB20948"/>
    <w:rsid w:val="5AC05BF0"/>
    <w:rsid w:val="5AC468CD"/>
    <w:rsid w:val="5AD54636"/>
    <w:rsid w:val="5ADD6987"/>
    <w:rsid w:val="5AE825BC"/>
    <w:rsid w:val="5B0D2022"/>
    <w:rsid w:val="5B1E422F"/>
    <w:rsid w:val="5B304AE3"/>
    <w:rsid w:val="5B4A5024"/>
    <w:rsid w:val="5B57504B"/>
    <w:rsid w:val="5B6240BF"/>
    <w:rsid w:val="5BAA161F"/>
    <w:rsid w:val="5BAA5AC3"/>
    <w:rsid w:val="5BAA7871"/>
    <w:rsid w:val="5BB701E0"/>
    <w:rsid w:val="5BB97AB4"/>
    <w:rsid w:val="5BCF0469"/>
    <w:rsid w:val="5BEA2363"/>
    <w:rsid w:val="5BF705DC"/>
    <w:rsid w:val="5BF925A6"/>
    <w:rsid w:val="5BFB631F"/>
    <w:rsid w:val="5C0D7E00"/>
    <w:rsid w:val="5C397A1F"/>
    <w:rsid w:val="5C3C3BB3"/>
    <w:rsid w:val="5C430981"/>
    <w:rsid w:val="5C5D0B60"/>
    <w:rsid w:val="5C8C3340"/>
    <w:rsid w:val="5CA97B29"/>
    <w:rsid w:val="5CB5360A"/>
    <w:rsid w:val="5CBF6DB9"/>
    <w:rsid w:val="5CD31049"/>
    <w:rsid w:val="5CD32DF8"/>
    <w:rsid w:val="5CDF354A"/>
    <w:rsid w:val="5CE86853"/>
    <w:rsid w:val="5CF35248"/>
    <w:rsid w:val="5D201440"/>
    <w:rsid w:val="5D277C85"/>
    <w:rsid w:val="5D331AE8"/>
    <w:rsid w:val="5D487342"/>
    <w:rsid w:val="5D492258"/>
    <w:rsid w:val="5D543F38"/>
    <w:rsid w:val="5D5F6986"/>
    <w:rsid w:val="5D620824"/>
    <w:rsid w:val="5D850596"/>
    <w:rsid w:val="5D8D5B67"/>
    <w:rsid w:val="5D924A61"/>
    <w:rsid w:val="5D9625A2"/>
    <w:rsid w:val="5DB40418"/>
    <w:rsid w:val="5DD81B16"/>
    <w:rsid w:val="5DDB6408"/>
    <w:rsid w:val="5DEB5F1F"/>
    <w:rsid w:val="5DF23751"/>
    <w:rsid w:val="5E0314BA"/>
    <w:rsid w:val="5E03770C"/>
    <w:rsid w:val="5E0E058B"/>
    <w:rsid w:val="5E0F1C0D"/>
    <w:rsid w:val="5E336E59"/>
    <w:rsid w:val="5E40626B"/>
    <w:rsid w:val="5E4775F9"/>
    <w:rsid w:val="5E4C4C10"/>
    <w:rsid w:val="5E6202E5"/>
    <w:rsid w:val="5E954808"/>
    <w:rsid w:val="5EAC1FB8"/>
    <w:rsid w:val="5EB44B9A"/>
    <w:rsid w:val="5EC86EA1"/>
    <w:rsid w:val="5ECF75EF"/>
    <w:rsid w:val="5ED66053"/>
    <w:rsid w:val="5EDF7832"/>
    <w:rsid w:val="5EEF0DD0"/>
    <w:rsid w:val="5EF325CC"/>
    <w:rsid w:val="5F225ABD"/>
    <w:rsid w:val="5F2E2567"/>
    <w:rsid w:val="5F465B03"/>
    <w:rsid w:val="5F473629"/>
    <w:rsid w:val="5F6C794D"/>
    <w:rsid w:val="5F961BF6"/>
    <w:rsid w:val="5F9E76ED"/>
    <w:rsid w:val="5FB32A6C"/>
    <w:rsid w:val="5FB5096E"/>
    <w:rsid w:val="5FC5111D"/>
    <w:rsid w:val="5FDB26EF"/>
    <w:rsid w:val="5FE07D05"/>
    <w:rsid w:val="60091255"/>
    <w:rsid w:val="60161979"/>
    <w:rsid w:val="602120CC"/>
    <w:rsid w:val="60262BCA"/>
    <w:rsid w:val="60275934"/>
    <w:rsid w:val="60327E35"/>
    <w:rsid w:val="6051650D"/>
    <w:rsid w:val="605D73EA"/>
    <w:rsid w:val="60636240"/>
    <w:rsid w:val="606935C3"/>
    <w:rsid w:val="60735C83"/>
    <w:rsid w:val="60813CE2"/>
    <w:rsid w:val="6082700E"/>
    <w:rsid w:val="60E2185B"/>
    <w:rsid w:val="60ED3165"/>
    <w:rsid w:val="60FE708C"/>
    <w:rsid w:val="61016185"/>
    <w:rsid w:val="611A2DA3"/>
    <w:rsid w:val="61202383"/>
    <w:rsid w:val="6126799A"/>
    <w:rsid w:val="61630BEE"/>
    <w:rsid w:val="616A46F9"/>
    <w:rsid w:val="616C3850"/>
    <w:rsid w:val="61700C15"/>
    <w:rsid w:val="618446C0"/>
    <w:rsid w:val="61860438"/>
    <w:rsid w:val="6189617B"/>
    <w:rsid w:val="61A22D98"/>
    <w:rsid w:val="61B530E2"/>
    <w:rsid w:val="61C251E9"/>
    <w:rsid w:val="61CD250B"/>
    <w:rsid w:val="61D72388"/>
    <w:rsid w:val="61DB4C28"/>
    <w:rsid w:val="61FF26CC"/>
    <w:rsid w:val="620852F1"/>
    <w:rsid w:val="620D0B5A"/>
    <w:rsid w:val="62347E94"/>
    <w:rsid w:val="623C31ED"/>
    <w:rsid w:val="62552366"/>
    <w:rsid w:val="62570027"/>
    <w:rsid w:val="625978FB"/>
    <w:rsid w:val="6267026A"/>
    <w:rsid w:val="62677DBE"/>
    <w:rsid w:val="62714880"/>
    <w:rsid w:val="6271733B"/>
    <w:rsid w:val="627961EF"/>
    <w:rsid w:val="628249B5"/>
    <w:rsid w:val="628C5F22"/>
    <w:rsid w:val="62922E0D"/>
    <w:rsid w:val="62AF1C11"/>
    <w:rsid w:val="62B64D4D"/>
    <w:rsid w:val="62C21944"/>
    <w:rsid w:val="62F20AC3"/>
    <w:rsid w:val="63035AB9"/>
    <w:rsid w:val="63147CC6"/>
    <w:rsid w:val="631B2E02"/>
    <w:rsid w:val="635B1A77"/>
    <w:rsid w:val="635C3B47"/>
    <w:rsid w:val="63624ED5"/>
    <w:rsid w:val="637C0CE8"/>
    <w:rsid w:val="639C7534"/>
    <w:rsid w:val="639F57E1"/>
    <w:rsid w:val="63B10704"/>
    <w:rsid w:val="63BA3E13"/>
    <w:rsid w:val="63C139AA"/>
    <w:rsid w:val="63C416EC"/>
    <w:rsid w:val="63E37FC6"/>
    <w:rsid w:val="63F14E78"/>
    <w:rsid w:val="64032214"/>
    <w:rsid w:val="6410048D"/>
    <w:rsid w:val="641E704E"/>
    <w:rsid w:val="642301C1"/>
    <w:rsid w:val="64322AF9"/>
    <w:rsid w:val="644B7717"/>
    <w:rsid w:val="645962D8"/>
    <w:rsid w:val="645C0E1F"/>
    <w:rsid w:val="647A6C66"/>
    <w:rsid w:val="64947310"/>
    <w:rsid w:val="64966BE4"/>
    <w:rsid w:val="649D4651"/>
    <w:rsid w:val="64A83A6C"/>
    <w:rsid w:val="64C5571C"/>
    <w:rsid w:val="64E536C8"/>
    <w:rsid w:val="64E9731B"/>
    <w:rsid w:val="64EB11A1"/>
    <w:rsid w:val="64EF2799"/>
    <w:rsid w:val="650C50F9"/>
    <w:rsid w:val="653308D7"/>
    <w:rsid w:val="653A0FA0"/>
    <w:rsid w:val="6549634D"/>
    <w:rsid w:val="656F7435"/>
    <w:rsid w:val="65A05841"/>
    <w:rsid w:val="65A61E51"/>
    <w:rsid w:val="65B25CA0"/>
    <w:rsid w:val="65B71938"/>
    <w:rsid w:val="65BC08CD"/>
    <w:rsid w:val="65C546A4"/>
    <w:rsid w:val="65ED6CD8"/>
    <w:rsid w:val="65F75DA9"/>
    <w:rsid w:val="660706CC"/>
    <w:rsid w:val="662D3578"/>
    <w:rsid w:val="664177C9"/>
    <w:rsid w:val="66432D9C"/>
    <w:rsid w:val="66747D26"/>
    <w:rsid w:val="667747F4"/>
    <w:rsid w:val="66AB21C3"/>
    <w:rsid w:val="66B5531C"/>
    <w:rsid w:val="66C258A6"/>
    <w:rsid w:val="66CF63DE"/>
    <w:rsid w:val="66E856F1"/>
    <w:rsid w:val="66EA3218"/>
    <w:rsid w:val="67176CA3"/>
    <w:rsid w:val="672A3F5C"/>
    <w:rsid w:val="676F196F"/>
    <w:rsid w:val="677A0A3F"/>
    <w:rsid w:val="678673E4"/>
    <w:rsid w:val="67967E45"/>
    <w:rsid w:val="679F070D"/>
    <w:rsid w:val="67C1041C"/>
    <w:rsid w:val="67C34366"/>
    <w:rsid w:val="67C65A33"/>
    <w:rsid w:val="67D23DA8"/>
    <w:rsid w:val="67D5211A"/>
    <w:rsid w:val="67E4410B"/>
    <w:rsid w:val="67E81E4D"/>
    <w:rsid w:val="67E934CF"/>
    <w:rsid w:val="67F04F8A"/>
    <w:rsid w:val="68071BA7"/>
    <w:rsid w:val="681048F1"/>
    <w:rsid w:val="681E3F78"/>
    <w:rsid w:val="681F5143"/>
    <w:rsid w:val="682F7047"/>
    <w:rsid w:val="68364CD7"/>
    <w:rsid w:val="68420E31"/>
    <w:rsid w:val="685F19E3"/>
    <w:rsid w:val="685F7957"/>
    <w:rsid w:val="687F2281"/>
    <w:rsid w:val="68804C1A"/>
    <w:rsid w:val="68842C1E"/>
    <w:rsid w:val="688D6550"/>
    <w:rsid w:val="68C72254"/>
    <w:rsid w:val="68DA0494"/>
    <w:rsid w:val="68E1064A"/>
    <w:rsid w:val="690A7BA1"/>
    <w:rsid w:val="69180510"/>
    <w:rsid w:val="692844CB"/>
    <w:rsid w:val="692F585A"/>
    <w:rsid w:val="69362744"/>
    <w:rsid w:val="694E2184"/>
    <w:rsid w:val="69502F14"/>
    <w:rsid w:val="69715CFE"/>
    <w:rsid w:val="6974712F"/>
    <w:rsid w:val="699B26CD"/>
    <w:rsid w:val="69A51678"/>
    <w:rsid w:val="69A753F0"/>
    <w:rsid w:val="69BB2B17"/>
    <w:rsid w:val="69EA21D5"/>
    <w:rsid w:val="69F61ED3"/>
    <w:rsid w:val="69FB1963"/>
    <w:rsid w:val="6A1D00CE"/>
    <w:rsid w:val="6A300574"/>
    <w:rsid w:val="6A3B3D8A"/>
    <w:rsid w:val="6A3C022E"/>
    <w:rsid w:val="6A4D41E9"/>
    <w:rsid w:val="6A4E3ABD"/>
    <w:rsid w:val="6A4E61B3"/>
    <w:rsid w:val="6A503CD9"/>
    <w:rsid w:val="6A580B7F"/>
    <w:rsid w:val="6A5E3620"/>
    <w:rsid w:val="6A6D03E7"/>
    <w:rsid w:val="6A7449B2"/>
    <w:rsid w:val="6A8706F1"/>
    <w:rsid w:val="6A9736B6"/>
    <w:rsid w:val="6AA302AD"/>
    <w:rsid w:val="6AA61B4B"/>
    <w:rsid w:val="6AA67D9D"/>
    <w:rsid w:val="6AA95198"/>
    <w:rsid w:val="6ABF6769"/>
    <w:rsid w:val="6AD12266"/>
    <w:rsid w:val="6AD57716"/>
    <w:rsid w:val="6AD73E3C"/>
    <w:rsid w:val="6AF1726A"/>
    <w:rsid w:val="6AF208ED"/>
    <w:rsid w:val="6B0D1BCA"/>
    <w:rsid w:val="6B120F8F"/>
    <w:rsid w:val="6B122D3D"/>
    <w:rsid w:val="6B1C1E0E"/>
    <w:rsid w:val="6B4355EC"/>
    <w:rsid w:val="6B4E646B"/>
    <w:rsid w:val="6B7457A6"/>
    <w:rsid w:val="6B8579B3"/>
    <w:rsid w:val="6B9419A4"/>
    <w:rsid w:val="6BE124BE"/>
    <w:rsid w:val="6BE20961"/>
    <w:rsid w:val="6BE50451"/>
    <w:rsid w:val="6BE8387E"/>
    <w:rsid w:val="6BE96194"/>
    <w:rsid w:val="6C246144"/>
    <w:rsid w:val="6C6D7E09"/>
    <w:rsid w:val="6C7D4B2E"/>
    <w:rsid w:val="6C7E4B30"/>
    <w:rsid w:val="6C8718B8"/>
    <w:rsid w:val="6CA409AC"/>
    <w:rsid w:val="6CA93CD7"/>
    <w:rsid w:val="6CC344F8"/>
    <w:rsid w:val="6CE34991"/>
    <w:rsid w:val="6CE64481"/>
    <w:rsid w:val="6D056FFD"/>
    <w:rsid w:val="6D25144D"/>
    <w:rsid w:val="6D3416A0"/>
    <w:rsid w:val="6D3671B7"/>
    <w:rsid w:val="6D3F05F3"/>
    <w:rsid w:val="6D437B25"/>
    <w:rsid w:val="6D515497"/>
    <w:rsid w:val="6D6C2BD8"/>
    <w:rsid w:val="6D6D4BA2"/>
    <w:rsid w:val="6D7B72BF"/>
    <w:rsid w:val="6DA32372"/>
    <w:rsid w:val="6DAA54AF"/>
    <w:rsid w:val="6DAE1443"/>
    <w:rsid w:val="6E070B53"/>
    <w:rsid w:val="6E274D51"/>
    <w:rsid w:val="6E3A7D92"/>
    <w:rsid w:val="6E3D1FD3"/>
    <w:rsid w:val="6E5427B4"/>
    <w:rsid w:val="6E7855AD"/>
    <w:rsid w:val="6E7A7577"/>
    <w:rsid w:val="6E7F3C61"/>
    <w:rsid w:val="6E9308F4"/>
    <w:rsid w:val="6ED0363B"/>
    <w:rsid w:val="6EEF1D13"/>
    <w:rsid w:val="6EF530A1"/>
    <w:rsid w:val="6EF72381"/>
    <w:rsid w:val="6EF94940"/>
    <w:rsid w:val="6EFA7CC2"/>
    <w:rsid w:val="6F1C23DC"/>
    <w:rsid w:val="6F2B4B68"/>
    <w:rsid w:val="6F3C65DA"/>
    <w:rsid w:val="6F4934AE"/>
    <w:rsid w:val="6F7D3E81"/>
    <w:rsid w:val="6F800BBD"/>
    <w:rsid w:val="6F851954"/>
    <w:rsid w:val="6FA73BA8"/>
    <w:rsid w:val="6FAF4FFE"/>
    <w:rsid w:val="6FB75646"/>
    <w:rsid w:val="6FE27182"/>
    <w:rsid w:val="6FEF5D43"/>
    <w:rsid w:val="6FEF7AF1"/>
    <w:rsid w:val="6FF13869"/>
    <w:rsid w:val="704936A5"/>
    <w:rsid w:val="704C06A7"/>
    <w:rsid w:val="705B4513"/>
    <w:rsid w:val="706128E0"/>
    <w:rsid w:val="70651B61"/>
    <w:rsid w:val="706F478E"/>
    <w:rsid w:val="708E10B8"/>
    <w:rsid w:val="708E2E66"/>
    <w:rsid w:val="70C920F0"/>
    <w:rsid w:val="70FC4273"/>
    <w:rsid w:val="71080E6A"/>
    <w:rsid w:val="710A2D64"/>
    <w:rsid w:val="710E3FA6"/>
    <w:rsid w:val="71211F2C"/>
    <w:rsid w:val="712E4649"/>
    <w:rsid w:val="715069EC"/>
    <w:rsid w:val="7165689A"/>
    <w:rsid w:val="717958C4"/>
    <w:rsid w:val="71851885"/>
    <w:rsid w:val="718B148D"/>
    <w:rsid w:val="71950224"/>
    <w:rsid w:val="71997D14"/>
    <w:rsid w:val="71A32E24"/>
    <w:rsid w:val="71BE6476"/>
    <w:rsid w:val="71EF5B86"/>
    <w:rsid w:val="71F0647E"/>
    <w:rsid w:val="71F5250F"/>
    <w:rsid w:val="71FE401B"/>
    <w:rsid w:val="72035BCD"/>
    <w:rsid w:val="720F3474"/>
    <w:rsid w:val="721970A7"/>
    <w:rsid w:val="72330169"/>
    <w:rsid w:val="7241389E"/>
    <w:rsid w:val="72442376"/>
    <w:rsid w:val="72A03324"/>
    <w:rsid w:val="72A0751B"/>
    <w:rsid w:val="72CD44DD"/>
    <w:rsid w:val="72F378F8"/>
    <w:rsid w:val="732950C8"/>
    <w:rsid w:val="732B7092"/>
    <w:rsid w:val="732D3C85"/>
    <w:rsid w:val="73487C44"/>
    <w:rsid w:val="7349727C"/>
    <w:rsid w:val="73516D4E"/>
    <w:rsid w:val="735E1215"/>
    <w:rsid w:val="73620FE6"/>
    <w:rsid w:val="7377413B"/>
    <w:rsid w:val="73942E89"/>
    <w:rsid w:val="73A61C8F"/>
    <w:rsid w:val="73AA26AC"/>
    <w:rsid w:val="73AD1BC2"/>
    <w:rsid w:val="73B47087"/>
    <w:rsid w:val="73B726D3"/>
    <w:rsid w:val="73E831D5"/>
    <w:rsid w:val="73F05BE5"/>
    <w:rsid w:val="73FE47A6"/>
    <w:rsid w:val="74051691"/>
    <w:rsid w:val="74220495"/>
    <w:rsid w:val="742777E0"/>
    <w:rsid w:val="742D5A28"/>
    <w:rsid w:val="743957DE"/>
    <w:rsid w:val="743F3434"/>
    <w:rsid w:val="74493C73"/>
    <w:rsid w:val="747F58E7"/>
    <w:rsid w:val="7495214B"/>
    <w:rsid w:val="7496678D"/>
    <w:rsid w:val="74B93ECA"/>
    <w:rsid w:val="74CC6652"/>
    <w:rsid w:val="74EB1494"/>
    <w:rsid w:val="74F55BA9"/>
    <w:rsid w:val="74F71921"/>
    <w:rsid w:val="74F773E5"/>
    <w:rsid w:val="74FE7FE0"/>
    <w:rsid w:val="750C6A4F"/>
    <w:rsid w:val="751D6EAE"/>
    <w:rsid w:val="75330480"/>
    <w:rsid w:val="755F74C6"/>
    <w:rsid w:val="75A3785E"/>
    <w:rsid w:val="75A62E29"/>
    <w:rsid w:val="75A90D63"/>
    <w:rsid w:val="75B07D22"/>
    <w:rsid w:val="75D25EEA"/>
    <w:rsid w:val="75D73501"/>
    <w:rsid w:val="75DC0B17"/>
    <w:rsid w:val="75DD24BF"/>
    <w:rsid w:val="75E8126A"/>
    <w:rsid w:val="760836BA"/>
    <w:rsid w:val="760D6F22"/>
    <w:rsid w:val="762027B2"/>
    <w:rsid w:val="763B5B08"/>
    <w:rsid w:val="765D196F"/>
    <w:rsid w:val="76634D94"/>
    <w:rsid w:val="768A5F2A"/>
    <w:rsid w:val="768B0D8B"/>
    <w:rsid w:val="768E0063"/>
    <w:rsid w:val="76A74DDD"/>
    <w:rsid w:val="76AF7FDA"/>
    <w:rsid w:val="76B80C3C"/>
    <w:rsid w:val="76D0242A"/>
    <w:rsid w:val="76D04E65"/>
    <w:rsid w:val="76D417EE"/>
    <w:rsid w:val="76DD4B47"/>
    <w:rsid w:val="76E61C4D"/>
    <w:rsid w:val="76F31C74"/>
    <w:rsid w:val="76FA5D8E"/>
    <w:rsid w:val="77004391"/>
    <w:rsid w:val="770420D4"/>
    <w:rsid w:val="77075720"/>
    <w:rsid w:val="770C2D36"/>
    <w:rsid w:val="771953B8"/>
    <w:rsid w:val="771F2A69"/>
    <w:rsid w:val="77336515"/>
    <w:rsid w:val="7763043E"/>
    <w:rsid w:val="77901BB9"/>
    <w:rsid w:val="779B2CD1"/>
    <w:rsid w:val="779C40BA"/>
    <w:rsid w:val="77C00613"/>
    <w:rsid w:val="77D221D2"/>
    <w:rsid w:val="78122D8D"/>
    <w:rsid w:val="781E71C5"/>
    <w:rsid w:val="782544BF"/>
    <w:rsid w:val="783469E8"/>
    <w:rsid w:val="783562BD"/>
    <w:rsid w:val="7836450F"/>
    <w:rsid w:val="7839784B"/>
    <w:rsid w:val="78450D3A"/>
    <w:rsid w:val="78496FBD"/>
    <w:rsid w:val="7866291A"/>
    <w:rsid w:val="786B5A9C"/>
    <w:rsid w:val="78746DE5"/>
    <w:rsid w:val="787E7C64"/>
    <w:rsid w:val="78911745"/>
    <w:rsid w:val="789E3E62"/>
    <w:rsid w:val="78BC253A"/>
    <w:rsid w:val="78C338C8"/>
    <w:rsid w:val="78DA3778"/>
    <w:rsid w:val="78F34BBB"/>
    <w:rsid w:val="79004B1D"/>
    <w:rsid w:val="79134850"/>
    <w:rsid w:val="79426EE3"/>
    <w:rsid w:val="794C71C1"/>
    <w:rsid w:val="796609EE"/>
    <w:rsid w:val="79786DA9"/>
    <w:rsid w:val="797F5A41"/>
    <w:rsid w:val="798C63B0"/>
    <w:rsid w:val="79975481"/>
    <w:rsid w:val="79A851F6"/>
    <w:rsid w:val="79C67B14"/>
    <w:rsid w:val="79D20267"/>
    <w:rsid w:val="79EB30D7"/>
    <w:rsid w:val="7A0B19CB"/>
    <w:rsid w:val="7A140880"/>
    <w:rsid w:val="7A2111EE"/>
    <w:rsid w:val="7A2B5BC9"/>
    <w:rsid w:val="7A2F6CAF"/>
    <w:rsid w:val="7A3525A4"/>
    <w:rsid w:val="7A6D61E2"/>
    <w:rsid w:val="7A6D7F90"/>
    <w:rsid w:val="7A756E44"/>
    <w:rsid w:val="7A905722"/>
    <w:rsid w:val="7AA975E0"/>
    <w:rsid w:val="7ACD16AF"/>
    <w:rsid w:val="7AE83ABA"/>
    <w:rsid w:val="7AEC7106"/>
    <w:rsid w:val="7B0A57DF"/>
    <w:rsid w:val="7B0F54EB"/>
    <w:rsid w:val="7B143268"/>
    <w:rsid w:val="7B160627"/>
    <w:rsid w:val="7B177000"/>
    <w:rsid w:val="7B1A0118"/>
    <w:rsid w:val="7B2014A6"/>
    <w:rsid w:val="7B2368A0"/>
    <w:rsid w:val="7B3C1F59"/>
    <w:rsid w:val="7B3F192C"/>
    <w:rsid w:val="7B454A69"/>
    <w:rsid w:val="7B4A207F"/>
    <w:rsid w:val="7B6C561B"/>
    <w:rsid w:val="7B810197"/>
    <w:rsid w:val="7BC02341"/>
    <w:rsid w:val="7BD55DBA"/>
    <w:rsid w:val="7BDE3614"/>
    <w:rsid w:val="7BDF0A19"/>
    <w:rsid w:val="7BF22E42"/>
    <w:rsid w:val="7C1508DF"/>
    <w:rsid w:val="7C1D7794"/>
    <w:rsid w:val="7C1E2304"/>
    <w:rsid w:val="7C4D4FF4"/>
    <w:rsid w:val="7C52568F"/>
    <w:rsid w:val="7C52743D"/>
    <w:rsid w:val="7C5B09E8"/>
    <w:rsid w:val="7C5C02BC"/>
    <w:rsid w:val="7C686C61"/>
    <w:rsid w:val="7C7F3FAA"/>
    <w:rsid w:val="7C9424C4"/>
    <w:rsid w:val="7CA0464C"/>
    <w:rsid w:val="7CC16371"/>
    <w:rsid w:val="7CE86B63"/>
    <w:rsid w:val="7D034BDB"/>
    <w:rsid w:val="7D3E79C1"/>
    <w:rsid w:val="7D5316BF"/>
    <w:rsid w:val="7D5B7F2D"/>
    <w:rsid w:val="7D625DA6"/>
    <w:rsid w:val="7D7002AC"/>
    <w:rsid w:val="7D721306"/>
    <w:rsid w:val="7D7D5B16"/>
    <w:rsid w:val="7D8C2E23"/>
    <w:rsid w:val="7D952517"/>
    <w:rsid w:val="7DDA593C"/>
    <w:rsid w:val="7DE642E1"/>
    <w:rsid w:val="7E152E18"/>
    <w:rsid w:val="7E2D0162"/>
    <w:rsid w:val="7E3808B5"/>
    <w:rsid w:val="7E5020A2"/>
    <w:rsid w:val="7E5043EB"/>
    <w:rsid w:val="7E611BB9"/>
    <w:rsid w:val="7E655BDB"/>
    <w:rsid w:val="7E6B47E6"/>
    <w:rsid w:val="7E775881"/>
    <w:rsid w:val="7E867872"/>
    <w:rsid w:val="7E8B2E70"/>
    <w:rsid w:val="7EA83C8C"/>
    <w:rsid w:val="7EAF0B77"/>
    <w:rsid w:val="7ECB797B"/>
    <w:rsid w:val="7EDE320A"/>
    <w:rsid w:val="7EDE76AE"/>
    <w:rsid w:val="7EE12CFA"/>
    <w:rsid w:val="7EF33E37"/>
    <w:rsid w:val="7EFC5D86"/>
    <w:rsid w:val="7F007624"/>
    <w:rsid w:val="7F2F3A66"/>
    <w:rsid w:val="7F361298"/>
    <w:rsid w:val="7F4F44E6"/>
    <w:rsid w:val="7F5434CC"/>
    <w:rsid w:val="7F5E434B"/>
    <w:rsid w:val="7F741DC0"/>
    <w:rsid w:val="7F7F4D53"/>
    <w:rsid w:val="7F8D69DE"/>
    <w:rsid w:val="7F9B4DDA"/>
    <w:rsid w:val="7FA44454"/>
    <w:rsid w:val="7FB7536A"/>
    <w:rsid w:val="9FD7F28B"/>
    <w:rsid w:val="BE9F9243"/>
    <w:rsid w:val="DF7880FA"/>
    <w:rsid w:val="E76DBE54"/>
    <w:rsid w:val="FCFA9FFA"/>
    <w:rsid w:val="FDFEDC82"/>
    <w:rsid w:val="FE5F6018"/>
    <w:rsid w:val="FE5FECED"/>
    <w:rsid w:val="FEEB1656"/>
    <w:rsid w:val="FF6BDE7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qFormat="1" w:uiPriority="99" w:semiHidden="0" w:name="index 8"/>
    <w:lsdException w:unhideWhenUsed="0" w:uiPriority="0" w:semiHidden="0" w:name="index 9"/>
    <w:lsdException w:qFormat="1" w:unhideWhenUsed="0" w:uiPriority="39" w:semiHidden="0" w:name="toc 1"/>
    <w:lsdException w:qFormat="1"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qFormat/>
    <w:uiPriority w:val="9"/>
    <w:pPr>
      <w:keepNext/>
      <w:keepLines/>
      <w:spacing w:before="260" w:after="260" w:line="416" w:lineRule="auto"/>
      <w:outlineLvl w:val="1"/>
    </w:pPr>
    <w:rPr>
      <w:rFonts w:ascii="Cambria" w:hAnsi="Cambria" w:eastAsia="宋体" w:cs="Times New Roman"/>
      <w:b/>
      <w:bCs/>
      <w:sz w:val="32"/>
      <w:szCs w:val="32"/>
    </w:rPr>
  </w:style>
  <w:style w:type="paragraph" w:styleId="5">
    <w:name w:val="heading 3"/>
    <w:basedOn w:val="1"/>
    <w:next w:val="1"/>
    <w:unhideWhenUsed/>
    <w:qFormat/>
    <w:uiPriority w:val="0"/>
    <w:pPr>
      <w:spacing w:beforeAutospacing="1" w:afterAutospacing="1"/>
      <w:jc w:val="left"/>
      <w:outlineLvl w:val="2"/>
    </w:pPr>
    <w:rPr>
      <w:rFonts w:hint="eastAsia" w:ascii="宋体" w:hAnsi="宋体"/>
      <w:b/>
      <w:bCs/>
      <w:kern w:val="0"/>
      <w:sz w:val="27"/>
      <w:szCs w:val="27"/>
    </w:rPr>
  </w:style>
  <w:style w:type="paragraph" w:styleId="2">
    <w:name w:val="heading 4"/>
    <w:basedOn w:val="1"/>
    <w:next w:val="1"/>
    <w:qFormat/>
    <w:uiPriority w:val="0"/>
    <w:pPr>
      <w:keepNext/>
      <w:keepLines/>
      <w:widowControl/>
      <w:spacing w:before="120" w:after="120" w:line="360" w:lineRule="auto"/>
      <w:jc w:val="center"/>
      <w:outlineLvl w:val="3"/>
    </w:pPr>
    <w:rPr>
      <w:rFonts w:eastAsia="Ђˎ̥"/>
      <w:kern w:val="0"/>
      <w:sz w:val="28"/>
      <w:szCs w:val="20"/>
    </w:rPr>
  </w:style>
  <w:style w:type="character" w:default="1" w:styleId="32">
    <w:name w:val="Default Paragraph Font"/>
    <w:semiHidden/>
    <w:qFormat/>
    <w:uiPriority w:val="0"/>
  </w:style>
  <w:style w:type="table" w:default="1" w:styleId="30">
    <w:name w:val="Normal Table"/>
    <w:semiHidden/>
    <w:qFormat/>
    <w:uiPriority w:val="0"/>
    <w:tblPr>
      <w:tblCellMar>
        <w:top w:w="0" w:type="dxa"/>
        <w:left w:w="108" w:type="dxa"/>
        <w:bottom w:w="0" w:type="dxa"/>
        <w:right w:w="108" w:type="dxa"/>
      </w:tblCellMar>
    </w:tblPr>
  </w:style>
  <w:style w:type="paragraph" w:styleId="6">
    <w:name w:val="index 8"/>
    <w:basedOn w:val="1"/>
    <w:next w:val="1"/>
    <w:unhideWhenUsed/>
    <w:qFormat/>
    <w:uiPriority w:val="99"/>
    <w:pPr>
      <w:ind w:left="1400" w:leftChars="1400"/>
    </w:pPr>
  </w:style>
  <w:style w:type="paragraph" w:styleId="7">
    <w:name w:val="List Number"/>
    <w:basedOn w:val="1"/>
    <w:qFormat/>
    <w:uiPriority w:val="0"/>
    <w:pPr>
      <w:numPr>
        <w:ilvl w:val="0"/>
        <w:numId w:val="1"/>
      </w:numPr>
    </w:pPr>
  </w:style>
  <w:style w:type="paragraph" w:styleId="8">
    <w:name w:val="Normal Indent"/>
    <w:basedOn w:val="1"/>
    <w:next w:val="1"/>
    <w:qFormat/>
    <w:uiPriority w:val="0"/>
    <w:pPr>
      <w:ind w:firstLine="420"/>
    </w:pPr>
    <w:rPr>
      <w:szCs w:val="20"/>
    </w:rPr>
  </w:style>
  <w:style w:type="paragraph" w:styleId="9">
    <w:name w:val="caption"/>
    <w:basedOn w:val="1"/>
    <w:next w:val="1"/>
    <w:qFormat/>
    <w:uiPriority w:val="0"/>
    <w:pPr>
      <w:spacing w:before="152" w:after="160"/>
    </w:pPr>
    <w:rPr>
      <w:rFonts w:ascii="Arial" w:hAnsi="Arial" w:eastAsia="黑体" w:cs="Arial"/>
      <w:sz w:val="20"/>
      <w:szCs w:val="20"/>
    </w:rPr>
  </w:style>
  <w:style w:type="paragraph" w:styleId="10">
    <w:name w:val="annotation text"/>
    <w:basedOn w:val="1"/>
    <w:qFormat/>
    <w:uiPriority w:val="0"/>
    <w:pPr>
      <w:adjustRightInd w:val="0"/>
      <w:spacing w:line="360" w:lineRule="atLeast"/>
      <w:jc w:val="left"/>
      <w:textAlignment w:val="baseline"/>
    </w:pPr>
    <w:rPr>
      <w:kern w:val="0"/>
      <w:sz w:val="24"/>
      <w:szCs w:val="20"/>
    </w:rPr>
  </w:style>
  <w:style w:type="paragraph" w:styleId="11">
    <w:name w:val="index 6"/>
    <w:basedOn w:val="1"/>
    <w:next w:val="1"/>
    <w:qFormat/>
    <w:uiPriority w:val="0"/>
    <w:pPr>
      <w:widowControl/>
      <w:spacing w:before="100" w:after="200" w:line="276" w:lineRule="auto"/>
      <w:ind w:left="1260" w:hanging="210"/>
      <w:jc w:val="left"/>
    </w:pPr>
    <w:rPr>
      <w:rFonts w:ascii="Calibri" w:hAnsi="Calibri" w:eastAsia="楷体_GB2312"/>
      <w:kern w:val="0"/>
      <w:sz w:val="24"/>
      <w:szCs w:val="20"/>
    </w:rPr>
  </w:style>
  <w:style w:type="paragraph" w:styleId="12">
    <w:name w:val="Body Text 3"/>
    <w:basedOn w:val="1"/>
    <w:qFormat/>
    <w:uiPriority w:val="0"/>
    <w:pPr>
      <w:spacing w:line="500" w:lineRule="exact"/>
    </w:pPr>
    <w:rPr>
      <w:b/>
      <w:bCs/>
      <w:kern w:val="0"/>
      <w:sz w:val="24"/>
    </w:rPr>
  </w:style>
  <w:style w:type="paragraph" w:styleId="13">
    <w:name w:val="Body Text"/>
    <w:basedOn w:val="1"/>
    <w:next w:val="14"/>
    <w:qFormat/>
    <w:uiPriority w:val="0"/>
    <w:pPr>
      <w:spacing w:line="380" w:lineRule="exact"/>
    </w:pPr>
    <w:rPr>
      <w:kern w:val="0"/>
      <w:sz w:val="24"/>
    </w:rPr>
  </w:style>
  <w:style w:type="paragraph" w:styleId="14">
    <w:name w:val="Date"/>
    <w:basedOn w:val="1"/>
    <w:next w:val="1"/>
    <w:qFormat/>
    <w:uiPriority w:val="0"/>
    <w:rPr>
      <w:sz w:val="24"/>
    </w:rPr>
  </w:style>
  <w:style w:type="paragraph" w:styleId="15">
    <w:name w:val="Body Text Indent"/>
    <w:basedOn w:val="1"/>
    <w:qFormat/>
    <w:uiPriority w:val="0"/>
    <w:pPr>
      <w:ind w:firstLine="830" w:firstLineChars="352"/>
    </w:pPr>
    <w:rPr>
      <w:rFonts w:ascii="仿宋_GB2312" w:eastAsia="仿宋_GB2312"/>
      <w:kern w:val="0"/>
      <w:sz w:val="32"/>
      <w:szCs w:val="20"/>
    </w:rPr>
  </w:style>
  <w:style w:type="paragraph" w:styleId="16">
    <w:name w:val="List 2"/>
    <w:basedOn w:val="1"/>
    <w:qFormat/>
    <w:uiPriority w:val="0"/>
    <w:pPr>
      <w:ind w:left="100" w:leftChars="200" w:hanging="200" w:hangingChars="200"/>
    </w:pPr>
    <w:rPr>
      <w:rFonts w:ascii="Verdana" w:hAnsi="Verdana"/>
      <w:sz w:val="28"/>
    </w:rPr>
  </w:style>
  <w:style w:type="paragraph" w:styleId="17">
    <w:name w:val="toc 3"/>
    <w:basedOn w:val="1"/>
    <w:next w:val="1"/>
    <w:qFormat/>
    <w:uiPriority w:val="0"/>
    <w:pPr>
      <w:ind w:left="840" w:leftChars="400"/>
    </w:pPr>
  </w:style>
  <w:style w:type="paragraph" w:styleId="18">
    <w:name w:val="Plain Text"/>
    <w:basedOn w:val="1"/>
    <w:next w:val="1"/>
    <w:qFormat/>
    <w:uiPriority w:val="0"/>
    <w:rPr>
      <w:rFonts w:ascii="宋体" w:hAnsi="Courier New"/>
      <w:kern w:val="0"/>
      <w:sz w:val="20"/>
      <w:szCs w:val="21"/>
    </w:rPr>
  </w:style>
  <w:style w:type="paragraph" w:styleId="19">
    <w:name w:val="footer"/>
    <w:basedOn w:val="1"/>
    <w:qFormat/>
    <w:uiPriority w:val="0"/>
    <w:pPr>
      <w:tabs>
        <w:tab w:val="center" w:pos="4153"/>
        <w:tab w:val="right" w:pos="8306"/>
      </w:tabs>
      <w:snapToGrid w:val="0"/>
      <w:jc w:val="left"/>
    </w:pPr>
    <w:rPr>
      <w:kern w:val="0"/>
      <w:sz w:val="18"/>
      <w:szCs w:val="18"/>
    </w:rPr>
  </w:style>
  <w:style w:type="paragraph" w:styleId="20">
    <w:name w:val="header"/>
    <w:basedOn w:val="1"/>
    <w:next w:val="13"/>
    <w:qFormat/>
    <w:uiPriority w:val="0"/>
    <w:pPr>
      <w:pBdr>
        <w:bottom w:val="single" w:color="auto" w:sz="6" w:space="1"/>
      </w:pBdr>
      <w:tabs>
        <w:tab w:val="center" w:pos="4153"/>
        <w:tab w:val="right" w:pos="8306"/>
      </w:tabs>
      <w:snapToGrid w:val="0"/>
      <w:jc w:val="center"/>
    </w:pPr>
    <w:rPr>
      <w:kern w:val="0"/>
      <w:sz w:val="18"/>
      <w:szCs w:val="18"/>
    </w:rPr>
  </w:style>
  <w:style w:type="paragraph" w:styleId="21">
    <w:name w:val="toc 1"/>
    <w:basedOn w:val="1"/>
    <w:next w:val="1"/>
    <w:qFormat/>
    <w:uiPriority w:val="39"/>
  </w:style>
  <w:style w:type="paragraph" w:styleId="22">
    <w:name w:val="List"/>
    <w:basedOn w:val="1"/>
    <w:qFormat/>
    <w:uiPriority w:val="0"/>
    <w:pPr>
      <w:ind w:left="200" w:hanging="200" w:hangingChars="200"/>
    </w:pPr>
    <w:rPr>
      <w:rFonts w:ascii="Times New Roman" w:hAnsi="Times New Roman" w:eastAsia="宋体" w:cs="Times New Roman"/>
      <w:sz w:val="28"/>
    </w:rPr>
  </w:style>
  <w:style w:type="paragraph" w:styleId="23">
    <w:name w:val="toc 2"/>
    <w:basedOn w:val="1"/>
    <w:next w:val="1"/>
    <w:unhideWhenUsed/>
    <w:qFormat/>
    <w:uiPriority w:val="39"/>
    <w:pPr>
      <w:ind w:left="420" w:leftChars="200"/>
    </w:pPr>
  </w:style>
  <w:style w:type="paragraph" w:styleId="24">
    <w:name w:val="Body Text 2"/>
    <w:basedOn w:val="1"/>
    <w:qFormat/>
    <w:uiPriority w:val="0"/>
    <w:pPr>
      <w:spacing w:after="120" w:line="480" w:lineRule="auto"/>
    </w:pPr>
    <w:rPr>
      <w:kern w:val="0"/>
      <w:sz w:val="20"/>
    </w:rPr>
  </w:style>
  <w:style w:type="paragraph" w:styleId="25">
    <w:name w:val="HTML Preformatted"/>
    <w:basedOn w:val="1"/>
    <w:qFormat/>
    <w:uiPriority w:val="0"/>
    <w:rPr>
      <w:rFonts w:ascii="Courier New" w:hAnsi="Courier New" w:cs="Courier New"/>
      <w:sz w:val="20"/>
      <w:szCs w:val="20"/>
    </w:rPr>
  </w:style>
  <w:style w:type="paragraph" w:styleId="2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7">
    <w:name w:val="Title"/>
    <w:basedOn w:val="1"/>
    <w:qFormat/>
    <w:uiPriority w:val="0"/>
    <w:pPr>
      <w:spacing w:before="240" w:after="60"/>
      <w:jc w:val="center"/>
      <w:outlineLvl w:val="0"/>
    </w:pPr>
    <w:rPr>
      <w:rFonts w:ascii="Arial" w:hAnsi="Arial"/>
      <w:b/>
      <w:bCs/>
      <w:sz w:val="32"/>
      <w:szCs w:val="32"/>
    </w:rPr>
  </w:style>
  <w:style w:type="paragraph" w:styleId="28">
    <w:name w:val="Body Text First Indent"/>
    <w:basedOn w:val="13"/>
    <w:qFormat/>
    <w:uiPriority w:val="0"/>
    <w:pPr>
      <w:widowControl/>
      <w:wordWrap w:val="0"/>
      <w:topLinePunct/>
      <w:spacing w:after="0" w:line="600" w:lineRule="exact"/>
      <w:ind w:firstLine="880" w:firstLineChars="200"/>
      <w:jc w:val="left"/>
      <w:textAlignment w:val="baseline"/>
    </w:pPr>
    <w:rPr>
      <w:rFonts w:ascii="Times New Roman" w:hAnsi="Times New Roman" w:eastAsia="仿宋_GB2312" w:cs="Times New Roman"/>
      <w:sz w:val="32"/>
      <w:szCs w:val="24"/>
      <w:lang w:eastAsia="en-US"/>
    </w:rPr>
  </w:style>
  <w:style w:type="paragraph" w:styleId="29">
    <w:name w:val="Body Text First Indent 2"/>
    <w:basedOn w:val="15"/>
    <w:next w:val="1"/>
    <w:qFormat/>
    <w:uiPriority w:val="0"/>
    <w:pPr>
      <w:ind w:firstLine="420" w:firstLineChars="200"/>
    </w:pPr>
    <w:rPr>
      <w:rFonts w:ascii="Times New Roman" w:hAnsi="Times New Roman" w:eastAsia="宋体" w:cs="Times New Roman"/>
    </w:rPr>
  </w:style>
  <w:style w:type="table" w:styleId="31">
    <w:name w:val="Table Grid"/>
    <w:basedOn w:val="30"/>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33">
    <w:name w:val="Strong"/>
    <w:basedOn w:val="32"/>
    <w:qFormat/>
    <w:uiPriority w:val="0"/>
    <w:rPr>
      <w:b/>
    </w:rPr>
  </w:style>
  <w:style w:type="character" w:styleId="34">
    <w:name w:val="page number"/>
    <w:basedOn w:val="32"/>
    <w:qFormat/>
    <w:uiPriority w:val="0"/>
    <w:rPr>
      <w:rFonts w:ascii="Times New Roman" w:hAnsi="Times New Roman" w:eastAsia="宋体" w:cs="Times New Roman"/>
    </w:rPr>
  </w:style>
  <w:style w:type="character" w:styleId="35">
    <w:name w:val="Hyperlink"/>
    <w:basedOn w:val="32"/>
    <w:unhideWhenUsed/>
    <w:qFormat/>
    <w:uiPriority w:val="99"/>
    <w:rPr>
      <w:color w:val="0000FF"/>
      <w:u w:val="single"/>
    </w:rPr>
  </w:style>
  <w:style w:type="character" w:styleId="36">
    <w:name w:val="annotation reference"/>
    <w:qFormat/>
    <w:uiPriority w:val="0"/>
    <w:rPr>
      <w:rFonts w:ascii="Times New Roman" w:hAnsi="Times New Roman" w:eastAsia="宋体" w:cs="Times New Roman"/>
      <w:sz w:val="21"/>
      <w:szCs w:val="21"/>
    </w:rPr>
  </w:style>
  <w:style w:type="paragraph" w:customStyle="1" w:styleId="37">
    <w:name w:val="_Style 1"/>
    <w:basedOn w:val="1"/>
    <w:qFormat/>
    <w:uiPriority w:val="99"/>
    <w:pPr>
      <w:ind w:firstLine="420" w:firstLineChars="200"/>
    </w:pPr>
  </w:style>
  <w:style w:type="paragraph" w:customStyle="1" w:styleId="38">
    <w:name w:val="Default"/>
    <w:next w:val="39"/>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9">
    <w:name w:val="正文文字 6"/>
    <w:next w:val="1"/>
    <w:qFormat/>
    <w:uiPriority w:val="0"/>
    <w:pPr>
      <w:widowControl w:val="0"/>
      <w:ind w:left="240"/>
      <w:jc w:val="both"/>
    </w:pPr>
    <w:rPr>
      <w:rFonts w:ascii="宋体" w:hAnsi="Calibri" w:eastAsia="宋体" w:cs="Times New Roman"/>
      <w:b/>
      <w:bCs/>
      <w:kern w:val="2"/>
      <w:sz w:val="32"/>
      <w:szCs w:val="32"/>
      <w:lang w:val="en-US" w:eastAsia="zh-CN" w:bidi="ar-SA"/>
    </w:rPr>
  </w:style>
  <w:style w:type="paragraph" w:customStyle="1" w:styleId="40">
    <w:name w:val="表格文字"/>
    <w:basedOn w:val="15"/>
    <w:qFormat/>
    <w:uiPriority w:val="99"/>
    <w:pPr>
      <w:spacing w:before="25" w:after="25"/>
      <w:jc w:val="left"/>
    </w:pPr>
    <w:rPr>
      <w:bCs/>
      <w:spacing w:val="10"/>
      <w:kern w:val="0"/>
      <w:sz w:val="24"/>
    </w:rPr>
  </w:style>
  <w:style w:type="paragraph" w:customStyle="1" w:styleId="41">
    <w:name w:val="正文1"/>
    <w:qFormat/>
    <w:uiPriority w:val="0"/>
    <w:pPr>
      <w:widowControl w:val="0"/>
      <w:jc w:val="both"/>
    </w:pPr>
    <w:rPr>
      <w:rFonts w:ascii="Calibri" w:hAnsi="Calibri" w:eastAsia="微软雅黑" w:cs="Times New Roman"/>
      <w:kern w:val="2"/>
      <w:sz w:val="18"/>
      <w:szCs w:val="18"/>
      <w:lang w:val="en-US" w:eastAsia="zh-CN" w:bidi="ar-SA"/>
    </w:rPr>
  </w:style>
  <w:style w:type="paragraph" w:customStyle="1" w:styleId="42">
    <w:name w:val="正文文字 Char"/>
    <w:basedOn w:val="1"/>
    <w:next w:val="2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customStyle="1" w:styleId="43">
    <w:name w:val="纯文本1"/>
    <w:basedOn w:val="1"/>
    <w:qFormat/>
    <w:uiPriority w:val="0"/>
    <w:pPr>
      <w:suppressAutoHyphens/>
    </w:pPr>
    <w:rPr>
      <w:rFonts w:ascii="宋体" w:hAnsi="宋体" w:eastAsia="宋体" w:cs="Calibri"/>
      <w:kern w:val="1"/>
      <w:sz w:val="20"/>
      <w:szCs w:val="21"/>
      <w:lang w:eastAsia="ar-SA"/>
    </w:rPr>
  </w:style>
  <w:style w:type="paragraph" w:customStyle="1" w:styleId="44">
    <w:name w:val="表内文字"/>
    <w:basedOn w:val="1"/>
    <w:qFormat/>
    <w:uiPriority w:val="0"/>
    <w:pPr>
      <w:snapToGrid w:val="0"/>
      <w:spacing w:before="50" w:after="50"/>
      <w:jc w:val="center"/>
    </w:pPr>
    <w:rPr>
      <w:rFonts w:ascii="仿宋_GB2312" w:hAnsi="宋体" w:eastAsia="仿宋_GB2312" w:cs="Times New Roman"/>
      <w:color w:val="000000"/>
      <w:szCs w:val="21"/>
    </w:rPr>
  </w:style>
  <w:style w:type="paragraph" w:styleId="45">
    <w:name w:val="List Paragraph"/>
    <w:basedOn w:val="1"/>
    <w:qFormat/>
    <w:uiPriority w:val="34"/>
    <w:pPr>
      <w:ind w:firstLine="420" w:firstLineChars="200"/>
    </w:pPr>
  </w:style>
  <w:style w:type="character" w:customStyle="1" w:styleId="46">
    <w:name w:val="NormalCharacter"/>
    <w:semiHidden/>
    <w:qFormat/>
    <w:uiPriority w:val="0"/>
    <w:rPr>
      <w:rFonts w:ascii="Times New Roman" w:hAnsi="Times New Roman" w:eastAsia="宋体" w:cstheme="minorBidi"/>
      <w:kern w:val="2"/>
      <w:sz w:val="21"/>
      <w:szCs w:val="24"/>
      <w:lang w:val="en-US" w:eastAsia="zh-CN" w:bidi="ar-SA"/>
    </w:rPr>
  </w:style>
  <w:style w:type="character" w:customStyle="1" w:styleId="47">
    <w:name w:val="p141"/>
    <w:qFormat/>
    <w:uiPriority w:val="0"/>
    <w:rPr>
      <w:sz w:val="21"/>
      <w:szCs w:val="21"/>
    </w:rPr>
  </w:style>
  <w:style w:type="paragraph" w:customStyle="1" w:styleId="48">
    <w:name w:val="Other|1"/>
    <w:basedOn w:val="1"/>
    <w:qFormat/>
    <w:uiPriority w:val="0"/>
    <w:pPr>
      <w:spacing w:line="402" w:lineRule="exact"/>
      <w:jc w:val="left"/>
    </w:pPr>
    <w:rPr>
      <w:rFonts w:ascii="宋体" w:hAnsi="宋体" w:eastAsia="宋体" w:cs="Times New Roman"/>
      <w:kern w:val="0"/>
      <w:sz w:val="20"/>
      <w:szCs w:val="20"/>
      <w:lang w:val="zh-TW" w:eastAsia="zh-TW"/>
    </w:rPr>
  </w:style>
  <w:style w:type="character" w:customStyle="1" w:styleId="49">
    <w:name w:val="font31"/>
    <w:qFormat/>
    <w:uiPriority w:val="0"/>
    <w:rPr>
      <w:rFonts w:hint="eastAsia" w:ascii="宋体" w:hAnsi="宋体" w:eastAsia="宋体" w:cs="宋体"/>
      <w:color w:val="000000"/>
      <w:sz w:val="22"/>
      <w:szCs w:val="22"/>
      <w:u w:val="none"/>
    </w:rPr>
  </w:style>
  <w:style w:type="table" w:customStyle="1" w:styleId="50">
    <w:name w:val="Table Normal"/>
    <w:semiHidden/>
    <w:unhideWhenUsed/>
    <w:qFormat/>
    <w:uiPriority w:val="0"/>
    <w:tblPr>
      <w:tblCellMar>
        <w:top w:w="0" w:type="dxa"/>
        <w:left w:w="0" w:type="dxa"/>
        <w:bottom w:w="0" w:type="dxa"/>
        <w:right w:w="0" w:type="dxa"/>
      </w:tblCellMar>
    </w:tblPr>
  </w:style>
  <w:style w:type="paragraph" w:customStyle="1" w:styleId="51">
    <w:name w:val="Body text|3"/>
    <w:basedOn w:val="1"/>
    <w:qFormat/>
    <w:uiPriority w:val="0"/>
    <w:pPr>
      <w:spacing w:after="460"/>
      <w:jc w:val="center"/>
    </w:pPr>
    <w:rPr>
      <w:rFonts w:ascii="宋体" w:hAnsi="宋体" w:eastAsia="宋体" w:cs="Times New Roman"/>
      <w:kern w:val="0"/>
      <w:sz w:val="34"/>
      <w:szCs w:val="34"/>
    </w:rPr>
  </w:style>
  <w:style w:type="paragraph" w:customStyle="1" w:styleId="52">
    <w:name w:val="Body text|1"/>
    <w:basedOn w:val="1"/>
    <w:qFormat/>
    <w:uiPriority w:val="0"/>
    <w:pPr>
      <w:spacing w:line="353" w:lineRule="auto"/>
      <w:ind w:firstLine="400"/>
      <w:jc w:val="left"/>
    </w:pPr>
    <w:rPr>
      <w:rFonts w:ascii="宋体" w:hAnsi="宋体" w:eastAsia="宋体" w:cs="Times New Roman"/>
      <w:kern w:val="0"/>
      <w:sz w:val="30"/>
      <w:szCs w:val="30"/>
    </w:rPr>
  </w:style>
  <w:style w:type="paragraph" w:customStyle="1" w:styleId="53">
    <w:name w:val="样式 首行缩进:  2 字符"/>
    <w:basedOn w:val="1"/>
    <w:qFormat/>
    <w:uiPriority w:val="0"/>
    <w:pPr>
      <w:spacing w:line="400" w:lineRule="exact"/>
      <w:ind w:firstLine="200" w:firstLineChars="200"/>
    </w:pPr>
    <w:rPr>
      <w:rFonts w:cs="宋体"/>
      <w:sz w:val="24"/>
    </w:rPr>
  </w:style>
  <w:style w:type="paragraph" w:customStyle="1" w:styleId="54">
    <w:name w:val="大目录"/>
    <w:basedOn w:val="1"/>
    <w:qFormat/>
    <w:uiPriority w:val="0"/>
    <w:pPr>
      <w:spacing w:line="540" w:lineRule="exact"/>
      <w:jc w:val="center"/>
    </w:pPr>
    <w:rPr>
      <w:b/>
      <w:sz w:val="48"/>
      <w:szCs w:val="48"/>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2" Type="http://schemas.openxmlformats.org/officeDocument/2006/relationships/fontTable" Target="fontTable.xml"/><Relationship Id="rId31" Type="http://schemas.openxmlformats.org/officeDocument/2006/relationships/customXml" Target="../customXml/item2.xml"/><Relationship Id="rId30" Type="http://schemas.openxmlformats.org/officeDocument/2006/relationships/numbering" Target="numbering.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jpeg"/><Relationship Id="rId17" Type="http://schemas.openxmlformats.org/officeDocument/2006/relationships/image" Target="media/image11.png"/><Relationship Id="rId16" Type="http://schemas.openxmlformats.org/officeDocument/2006/relationships/image" Target="media/image10.jpeg"/><Relationship Id="rId15" Type="http://schemas.openxmlformats.org/officeDocument/2006/relationships/image" Target="media/image9.jpeg"/><Relationship Id="rId14" Type="http://schemas.openxmlformats.org/officeDocument/2006/relationships/image" Target="media/image8.png"/><Relationship Id="rId13" Type="http://schemas.openxmlformats.org/officeDocument/2006/relationships/image" Target="media/image7.jpe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73a8e4a2-0410-41b6-9909-1d59d5a64795</errorID>
      <errorWord>公示的</errorWord>
      <group>L1_Word</group>
      <groupName>字词问题</groupName>
      <ability>L2_Typo</ability>
      <abilityName>字词错误</abilityName>
      <candidateList>
        <item>公示</item>
      </candidateList>
      <explain/>
      <paraID>58574F3E</paraID>
      <start>2</start>
      <end>5</end>
      <status>ignored</status>
      <modifiedWord/>
      <trackRevisions>false</trackRevisions>
    </reviewItem>
    <reviewItem>
      <errorID>b6ef0db7-047e-41c7-b6ec-2cdcf13e8d9c</errorID>
      <errorWord>日至2026年</errorWord>
      <group>L1_Word</group>
      <groupName>字词问题</groupName>
      <ability>L2_Typo</ability>
      <abilityName>字词错误</abilityName>
      <candidateList>
        <item>日起至2026年</item>
      </candidateList>
      <explain/>
      <paraID>4FB2C99B</paraID>
      <start>9</start>
      <end>16</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383ad83-61fb-488e-aca7-2ca810b11918}">
  <ds:schemaRefs/>
</ds:datastoreItem>
</file>

<file path=docProps/app.xml><?xml version="1.0" encoding="utf-8"?>
<Properties xmlns="http://schemas.openxmlformats.org/officeDocument/2006/extended-properties" xmlns:vt="http://schemas.openxmlformats.org/officeDocument/2006/docPropsVTypes">
  <Template>Normal.dotm</Template>
  <Pages>24</Pages>
  <Words>2143</Words>
  <Characters>2543</Characters>
  <Lines>0</Lines>
  <Paragraphs>0</Paragraphs>
  <TotalTime>3</TotalTime>
  <ScaleCrop>false</ScaleCrop>
  <LinksUpToDate>false</LinksUpToDate>
  <CharactersWithSpaces>2589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LD</dc:creator>
  <cp:lastModifiedBy>WPS_1641430495</cp:lastModifiedBy>
  <cp:lastPrinted>2026-09-15T03:23:00Z</cp:lastPrinted>
  <dcterms:modified xsi:type="dcterms:W3CDTF">2026-10-15T06:31:32Z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82CDB26FD85C49EBA6B07C9BA9173422_13</vt:lpwstr>
  </property>
  <property fmtid="{D5CDD505-2E9C-101B-9397-08002B2CF9AE}" pid="4" name="commondata">
    <vt:lpwstr>eyJoZGlkIjoiZWExNWU1N2QxY2UxZWI4YzNlODg4ODFmNzk0YTgzMDQifQ==</vt:lpwstr>
  </property>
  <property fmtid="{D5CDD505-2E9C-101B-9397-08002B2CF9AE}" pid="5" name="KSOTemplateDocerSaveRecord">
    <vt:lpwstr>eyJoZGlkIjoiNmI0MjYzN2RiZjg0NzQ1MjhiMGNlOWY3ZGM5MTg5MDQiLCJ1c2VySWQiOiIxMzE0MjA1OTUxIn0=</vt:lpwstr>
  </property>
</Properties>
</file>