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4D06D5">
      <w:pPr>
        <w:spacing w:before="312" w:beforeLines="100" w:after="156" w:afterLines="50" w:line="360" w:lineRule="auto"/>
        <w:jc w:val="center"/>
        <w:rPr>
          <w:rFonts w:hint="eastAsia" w:ascii="宋体" w:hAnsi="宋体" w:eastAsia="宋体"/>
          <w:b/>
          <w:sz w:val="72"/>
          <w:szCs w:val="72"/>
          <w:lang w:eastAsia="zh-CN"/>
        </w:rPr>
      </w:pPr>
    </w:p>
    <w:p w14:paraId="345907D3">
      <w:pPr>
        <w:spacing w:before="312" w:beforeLines="100" w:after="156" w:afterLines="50" w:line="360" w:lineRule="auto"/>
        <w:jc w:val="center"/>
        <w:rPr>
          <w:rFonts w:hint="eastAsia" w:ascii="宋体" w:hAnsi="宋体"/>
          <w:b/>
          <w:sz w:val="72"/>
          <w:szCs w:val="72"/>
        </w:rPr>
      </w:pPr>
    </w:p>
    <w:p w14:paraId="14ADFCB2">
      <w:pPr>
        <w:spacing w:before="312" w:beforeLines="100" w:after="156" w:afterLines="50" w:line="360" w:lineRule="auto"/>
        <w:jc w:val="center"/>
        <w:rPr>
          <w:rFonts w:hint="eastAsia" w:ascii="宋体" w:hAnsi="宋体" w:eastAsia="宋体"/>
          <w:b/>
          <w:sz w:val="72"/>
          <w:szCs w:val="72"/>
          <w:lang w:val="en-US" w:eastAsia="zh-CN"/>
        </w:rPr>
      </w:pPr>
      <w:r>
        <w:rPr>
          <w:rFonts w:hint="eastAsia" w:ascii="宋体" w:hAnsi="宋体"/>
          <w:b/>
          <w:sz w:val="72"/>
          <w:szCs w:val="72"/>
        </w:rPr>
        <w:t>采购项目需求</w:t>
      </w:r>
    </w:p>
    <w:p w14:paraId="304E344A">
      <w:pPr>
        <w:spacing w:before="312" w:beforeLines="100" w:after="156" w:afterLines="50" w:line="360" w:lineRule="auto"/>
        <w:jc w:val="center"/>
        <w:rPr>
          <w:rFonts w:hint="eastAsia" w:ascii="宋体" w:hAnsi="宋体"/>
          <w:b/>
          <w:sz w:val="72"/>
          <w:szCs w:val="72"/>
        </w:rPr>
      </w:pPr>
    </w:p>
    <w:p w14:paraId="69A40B1D">
      <w:pPr>
        <w:spacing w:before="312" w:beforeLines="100" w:after="156" w:afterLines="50" w:line="360" w:lineRule="auto"/>
        <w:jc w:val="center"/>
        <w:rPr>
          <w:rFonts w:hint="eastAsia" w:ascii="宋体" w:hAnsi="宋体"/>
          <w:b/>
          <w:sz w:val="72"/>
          <w:szCs w:val="72"/>
        </w:rPr>
      </w:pPr>
    </w:p>
    <w:p w14:paraId="1A77BABC">
      <w:pPr>
        <w:spacing w:before="312" w:beforeLines="100" w:after="156" w:afterLines="50" w:line="360" w:lineRule="auto"/>
        <w:jc w:val="center"/>
        <w:rPr>
          <w:rFonts w:hint="eastAsia" w:ascii="宋体" w:hAnsi="宋体"/>
          <w:b/>
          <w:sz w:val="72"/>
          <w:szCs w:val="72"/>
        </w:rPr>
      </w:pPr>
    </w:p>
    <w:p w14:paraId="14C59021">
      <w:pPr>
        <w:pStyle w:val="17"/>
        <w:keepNext w:val="0"/>
        <w:keepLines w:val="0"/>
        <w:pageBreakBefore w:val="0"/>
        <w:widowControl w:val="0"/>
        <w:kinsoku/>
        <w:wordWrap/>
        <w:overflowPunct/>
        <w:topLinePunct w:val="0"/>
        <w:autoSpaceDE/>
        <w:autoSpaceDN/>
        <w:bidi w:val="0"/>
        <w:adjustRightInd/>
        <w:snapToGrid w:val="0"/>
        <w:spacing w:before="50" w:after="120" w:line="360" w:lineRule="auto"/>
        <w:jc w:val="center"/>
        <w:textAlignment w:val="auto"/>
        <w:rPr>
          <w:rFonts w:hint="eastAsia" w:ascii="宋体" w:hAnsi="宋体" w:eastAsia="宋体"/>
          <w:b/>
          <w:sz w:val="32"/>
          <w:szCs w:val="32"/>
          <w:lang w:eastAsia="zh-CN"/>
        </w:rPr>
      </w:pPr>
      <w:r>
        <w:rPr>
          <w:rFonts w:hint="eastAsia" w:ascii="宋体" w:hAnsi="宋体" w:eastAsia="宋体"/>
          <w:b/>
          <w:sz w:val="32"/>
          <w:szCs w:val="32"/>
          <w:lang w:eastAsia="zh-CN"/>
        </w:rPr>
        <w:t xml:space="preserve">项目名称： </w:t>
      </w:r>
      <w:r>
        <w:rPr>
          <w:rFonts w:hint="eastAsia" w:hAnsi="宋体"/>
          <w:b/>
          <w:sz w:val="32"/>
          <w:szCs w:val="32"/>
          <w:lang w:val="en-US" w:eastAsia="zh-CN"/>
        </w:rPr>
        <w:t>妇产科</w:t>
      </w:r>
      <w:r>
        <w:rPr>
          <w:rFonts w:hint="eastAsia" w:ascii="宋体" w:hAnsi="宋体" w:eastAsia="宋体"/>
          <w:b/>
          <w:sz w:val="32"/>
          <w:szCs w:val="32"/>
          <w:lang w:eastAsia="zh-CN"/>
        </w:rPr>
        <w:t>电动手术床</w:t>
      </w:r>
      <w:r>
        <w:rPr>
          <w:rFonts w:hint="eastAsia" w:hAnsi="宋体"/>
          <w:b/>
          <w:sz w:val="32"/>
          <w:szCs w:val="32"/>
          <w:lang w:val="en-US" w:eastAsia="zh-CN"/>
        </w:rPr>
        <w:t>等一批</w:t>
      </w:r>
      <w:r>
        <w:rPr>
          <w:rFonts w:hint="eastAsia" w:ascii="宋体" w:hAnsi="宋体" w:eastAsia="宋体"/>
          <w:b/>
          <w:sz w:val="32"/>
          <w:szCs w:val="32"/>
          <w:lang w:eastAsia="zh-CN"/>
        </w:rPr>
        <w:t>医疗设备采购项目</w:t>
      </w:r>
    </w:p>
    <w:p w14:paraId="56B834C0">
      <w:pPr>
        <w:pStyle w:val="17"/>
        <w:keepNext w:val="0"/>
        <w:keepLines w:val="0"/>
        <w:pageBreakBefore w:val="0"/>
        <w:widowControl w:val="0"/>
        <w:kinsoku/>
        <w:wordWrap/>
        <w:overflowPunct/>
        <w:topLinePunct w:val="0"/>
        <w:autoSpaceDE/>
        <w:autoSpaceDN/>
        <w:bidi w:val="0"/>
        <w:adjustRightInd/>
        <w:snapToGrid w:val="0"/>
        <w:spacing w:before="50" w:after="120" w:line="360" w:lineRule="auto"/>
        <w:jc w:val="center"/>
        <w:textAlignment w:val="auto"/>
        <w:rPr>
          <w:rFonts w:hint="eastAsia" w:ascii="宋体" w:hAnsi="宋体"/>
          <w:b/>
          <w:color w:val="FF0000"/>
          <w:sz w:val="32"/>
          <w:szCs w:val="32"/>
          <w:lang w:eastAsia="zh-CN"/>
        </w:rPr>
      </w:pPr>
      <w:r>
        <w:rPr>
          <w:rFonts w:hint="eastAsia" w:ascii="宋体" w:hAnsi="宋体"/>
          <w:b/>
          <w:sz w:val="32"/>
          <w:szCs w:val="32"/>
          <w:lang w:eastAsia="zh-CN"/>
        </w:rPr>
        <w:t>编号：GXSZ2026-022-JYB</w:t>
      </w:r>
    </w:p>
    <w:p w14:paraId="28764F66">
      <w:pPr>
        <w:keepNext w:val="0"/>
        <w:keepLines w:val="0"/>
        <w:pageBreakBefore w:val="0"/>
        <w:widowControl w:val="0"/>
        <w:kinsoku/>
        <w:wordWrap/>
        <w:overflowPunct/>
        <w:topLinePunct w:val="0"/>
        <w:autoSpaceDE/>
        <w:autoSpaceDN/>
        <w:bidi w:val="0"/>
        <w:adjustRightInd/>
        <w:spacing w:line="360" w:lineRule="auto"/>
        <w:jc w:val="center"/>
        <w:textAlignment w:val="auto"/>
        <w:rPr>
          <w:rFonts w:hint="eastAsia" w:ascii="宋体" w:hAnsi="宋体"/>
          <w:b/>
          <w:sz w:val="32"/>
          <w:szCs w:val="32"/>
        </w:rPr>
      </w:pPr>
      <w:r>
        <w:rPr>
          <w:rFonts w:hint="eastAsia" w:ascii="宋体" w:hAnsi="宋体"/>
          <w:b/>
          <w:sz w:val="32"/>
          <w:szCs w:val="32"/>
        </w:rPr>
        <w:t>采购单位：</w:t>
      </w:r>
      <w:r>
        <w:rPr>
          <w:rFonts w:hint="eastAsia" w:hAnsi="宋体"/>
          <w:b/>
          <w:sz w:val="32"/>
          <w:szCs w:val="32"/>
          <w:lang w:eastAsia="zh-CN"/>
        </w:rPr>
        <w:t>广西壮族自治区生殖</w:t>
      </w:r>
      <w:r>
        <w:rPr>
          <w:rFonts w:hint="eastAsia" w:ascii="宋体" w:hAnsi="宋体"/>
          <w:b/>
          <w:sz w:val="32"/>
          <w:szCs w:val="32"/>
        </w:rPr>
        <w:t>医院</w:t>
      </w:r>
    </w:p>
    <w:p w14:paraId="0A46851E">
      <w:pPr>
        <w:keepNext w:val="0"/>
        <w:keepLines w:val="0"/>
        <w:pageBreakBefore w:val="0"/>
        <w:widowControl w:val="0"/>
        <w:kinsoku/>
        <w:wordWrap/>
        <w:overflowPunct/>
        <w:topLinePunct w:val="0"/>
        <w:autoSpaceDE/>
        <w:autoSpaceDN/>
        <w:bidi w:val="0"/>
        <w:adjustRightInd/>
        <w:spacing w:line="360" w:lineRule="auto"/>
        <w:jc w:val="both"/>
        <w:textAlignment w:val="auto"/>
        <w:rPr>
          <w:rFonts w:hint="eastAsia" w:ascii="宋体" w:hAnsi="宋体"/>
          <w:b/>
          <w:sz w:val="32"/>
          <w:szCs w:val="32"/>
        </w:rPr>
      </w:pPr>
    </w:p>
    <w:p w14:paraId="31D4DE08">
      <w:pPr>
        <w:spacing w:line="360" w:lineRule="auto"/>
        <w:jc w:val="center"/>
        <w:rPr>
          <w:rFonts w:hint="eastAsia" w:ascii="宋体" w:hAnsi="宋体"/>
          <w:b/>
          <w:sz w:val="32"/>
          <w:szCs w:val="32"/>
        </w:rPr>
      </w:pPr>
    </w:p>
    <w:p w14:paraId="24F97C84">
      <w:pPr>
        <w:spacing w:line="360" w:lineRule="auto"/>
        <w:jc w:val="both"/>
        <w:rPr>
          <w:rFonts w:hint="eastAsia" w:ascii="宋体" w:hAnsi="宋体"/>
          <w:b/>
          <w:sz w:val="32"/>
          <w:szCs w:val="32"/>
        </w:rPr>
      </w:pPr>
    </w:p>
    <w:p w14:paraId="732B3909">
      <w:pPr>
        <w:spacing w:line="360" w:lineRule="auto"/>
        <w:jc w:val="center"/>
        <w:rPr>
          <w:rFonts w:hint="eastAsia" w:ascii="宋体" w:hAnsi="宋体"/>
          <w:b/>
          <w:sz w:val="32"/>
          <w:szCs w:val="32"/>
        </w:rPr>
      </w:pPr>
    </w:p>
    <w:p w14:paraId="3DAAB2A5">
      <w:pPr>
        <w:spacing w:line="360" w:lineRule="auto"/>
        <w:jc w:val="center"/>
        <w:rPr>
          <w:rFonts w:hint="eastAsia" w:ascii="宋体" w:hAnsi="宋体"/>
          <w:b/>
          <w:sz w:val="32"/>
          <w:szCs w:val="32"/>
        </w:rPr>
      </w:pPr>
      <w:r>
        <w:rPr>
          <w:rFonts w:hint="eastAsia" w:ascii="宋体" w:hAnsi="宋体"/>
          <w:b/>
          <w:sz w:val="32"/>
          <w:szCs w:val="32"/>
          <w:lang w:val="en-US" w:eastAsia="zh-CN"/>
        </w:rPr>
        <w:t>2026</w:t>
      </w:r>
      <w:r>
        <w:rPr>
          <w:rFonts w:hint="eastAsia" w:ascii="宋体" w:hAnsi="宋体"/>
          <w:b/>
          <w:sz w:val="32"/>
          <w:szCs w:val="32"/>
        </w:rPr>
        <w:t>年</w:t>
      </w:r>
      <w:r>
        <w:rPr>
          <w:rFonts w:hint="eastAsia" w:ascii="宋体" w:hAnsi="宋体"/>
          <w:b/>
          <w:sz w:val="32"/>
          <w:szCs w:val="32"/>
          <w:lang w:val="en-US" w:eastAsia="zh-CN"/>
        </w:rPr>
        <w:t>11</w:t>
      </w:r>
      <w:r>
        <w:rPr>
          <w:rFonts w:hint="eastAsia" w:ascii="宋体" w:hAnsi="宋体"/>
          <w:b/>
          <w:sz w:val="32"/>
          <w:szCs w:val="32"/>
        </w:rPr>
        <w:t>月</w:t>
      </w:r>
    </w:p>
    <w:p w14:paraId="4ED003AD">
      <w:pPr>
        <w:spacing w:line="360" w:lineRule="auto"/>
        <w:jc w:val="both"/>
        <w:rPr>
          <w:rFonts w:hint="eastAsia" w:ascii="宋体" w:hAnsi="宋体"/>
          <w:b/>
          <w:sz w:val="44"/>
          <w:szCs w:val="44"/>
        </w:rPr>
        <w:sectPr>
          <w:headerReference r:id="rId3" w:type="default"/>
          <w:footerReference r:id="rId4" w:type="default"/>
          <w:pgSz w:w="11906" w:h="16838"/>
          <w:pgMar w:top="1701" w:right="1417" w:bottom="1417" w:left="1701" w:header="851" w:footer="992" w:gutter="0"/>
          <w:pgNumType w:fmt="decimal" w:start="1"/>
          <w:cols w:space="425" w:num="1"/>
          <w:docGrid w:type="lines" w:linePitch="312" w:charSpace="0"/>
        </w:sectPr>
      </w:pPr>
    </w:p>
    <w:p w14:paraId="378F59EA">
      <w:pPr>
        <w:spacing w:line="360" w:lineRule="auto"/>
        <w:jc w:val="center"/>
        <w:rPr>
          <w:rFonts w:hint="eastAsia" w:ascii="宋体" w:hAnsi="宋体"/>
          <w:b/>
          <w:sz w:val="32"/>
          <w:szCs w:val="32"/>
        </w:rPr>
      </w:pPr>
      <w:r>
        <w:rPr>
          <w:rFonts w:hint="eastAsia" w:ascii="宋体" w:hAnsi="宋体"/>
          <w:b/>
          <w:sz w:val="32"/>
          <w:szCs w:val="32"/>
        </w:rPr>
        <w:t>目   录</w:t>
      </w:r>
    </w:p>
    <w:p w14:paraId="65CA51B4">
      <w:pPr>
        <w:pStyle w:val="21"/>
        <w:tabs>
          <w:tab w:val="right" w:leader="dot" w:pos="8788"/>
        </w:tabs>
        <w:spacing w:line="360" w:lineRule="auto"/>
        <w:rPr>
          <w:rFonts w:hint="eastAsia" w:ascii="Times New Roman" w:hAnsi="Times New Roman" w:eastAsia="宋体" w:cs="Times New Roman"/>
          <w:sz w:val="28"/>
          <w:szCs w:val="28"/>
          <w:highlight w:val="none"/>
          <w:lang w:val="en-US" w:eastAsia="zh-CN"/>
        </w:rPr>
      </w:pPr>
    </w:p>
    <w:p w14:paraId="4130A916">
      <w:pPr>
        <w:pStyle w:val="21"/>
        <w:tabs>
          <w:tab w:val="right" w:leader="dot" w:pos="8788"/>
        </w:tabs>
        <w:spacing w:line="360" w:lineRule="auto"/>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TOC \o "1-3" \h \z \u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_Toc17140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第一章</w:t>
      </w:r>
      <w:r>
        <w:rPr>
          <w:rFonts w:hint="eastAsia" w:eastAsia="宋体"/>
          <w:sz w:val="28"/>
          <w:szCs w:val="28"/>
          <w:lang w:val="en-US" w:eastAsia="zh-CN"/>
        </w:rPr>
        <w:t xml:space="preserve"> 采购公告</w:t>
      </w:r>
      <w:r>
        <w:rPr>
          <w:sz w:val="28"/>
          <w:szCs w:val="28"/>
        </w:rPr>
        <w:tab/>
      </w:r>
      <w:r>
        <w:rPr>
          <w:rFonts w:hint="eastAsia"/>
          <w:sz w:val="28"/>
          <w:szCs w:val="28"/>
          <w:lang w:val="en-US" w:eastAsia="zh-CN"/>
        </w:rPr>
        <w:t>3</w:t>
      </w:r>
      <w:r>
        <w:rPr>
          <w:rFonts w:hint="eastAsia" w:ascii="Times New Roman" w:hAnsi="Times New Roman" w:eastAsia="宋体" w:cs="Times New Roman"/>
          <w:sz w:val="28"/>
          <w:szCs w:val="28"/>
          <w:highlight w:val="none"/>
          <w:lang w:val="en-US" w:eastAsia="zh-CN"/>
        </w:rPr>
        <w:fldChar w:fldCharType="end"/>
      </w:r>
    </w:p>
    <w:p w14:paraId="1A8B6A9F">
      <w:pPr>
        <w:pStyle w:val="21"/>
        <w:tabs>
          <w:tab w:val="right" w:leader="dot" w:pos="8788"/>
        </w:tabs>
        <w:spacing w:line="360" w:lineRule="auto"/>
        <w:rPr>
          <w:sz w:val="28"/>
          <w:szCs w:val="28"/>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_Toc30074 </w:instrText>
      </w:r>
      <w:r>
        <w:rPr>
          <w:rFonts w:hint="eastAsia" w:ascii="Times New Roman" w:hAnsi="Times New Roman" w:eastAsia="宋体" w:cs="Times New Roman"/>
          <w:sz w:val="28"/>
          <w:szCs w:val="28"/>
          <w:highlight w:val="none"/>
          <w:lang w:val="en-US" w:eastAsia="zh-CN"/>
        </w:rPr>
        <w:fldChar w:fldCharType="separate"/>
      </w:r>
      <w:r>
        <w:rPr>
          <w:rFonts w:hint="eastAsia"/>
          <w:sz w:val="28"/>
          <w:szCs w:val="28"/>
          <w:lang w:val="en-US" w:eastAsia="zh-CN"/>
        </w:rPr>
        <w:t>第二</w:t>
      </w:r>
      <w:r>
        <w:rPr>
          <w:rFonts w:hint="eastAsia" w:eastAsia="宋体"/>
          <w:sz w:val="28"/>
          <w:szCs w:val="28"/>
          <w:lang w:val="en-US" w:eastAsia="zh-CN"/>
        </w:rPr>
        <w:t xml:space="preserve">章 </w:t>
      </w:r>
      <w:r>
        <w:rPr>
          <w:rFonts w:hint="eastAsia"/>
          <w:sz w:val="28"/>
          <w:szCs w:val="28"/>
          <w:lang w:val="en-US" w:eastAsia="zh-CN"/>
        </w:rPr>
        <w:t>项目</w:t>
      </w:r>
      <w:r>
        <w:rPr>
          <w:rFonts w:hint="eastAsia" w:eastAsia="宋体"/>
          <w:sz w:val="28"/>
          <w:szCs w:val="28"/>
          <w:lang w:val="en-US" w:eastAsia="zh-CN"/>
        </w:rPr>
        <w:t>需求</w:t>
      </w:r>
      <w:r>
        <w:rPr>
          <w:sz w:val="28"/>
          <w:szCs w:val="28"/>
        </w:rPr>
        <w:tab/>
      </w:r>
      <w:r>
        <w:rPr>
          <w:rFonts w:hint="eastAsia"/>
          <w:sz w:val="28"/>
          <w:szCs w:val="28"/>
          <w:lang w:val="en-US" w:eastAsia="zh-CN"/>
        </w:rPr>
        <w:t>6</w:t>
      </w:r>
      <w:r>
        <w:rPr>
          <w:rFonts w:hint="eastAsia" w:ascii="Times New Roman" w:hAnsi="Times New Roman" w:eastAsia="宋体" w:cs="Times New Roman"/>
          <w:sz w:val="28"/>
          <w:szCs w:val="28"/>
          <w:highlight w:val="none"/>
          <w:lang w:val="en-US" w:eastAsia="zh-CN"/>
        </w:rPr>
        <w:fldChar w:fldCharType="end"/>
      </w:r>
    </w:p>
    <w:p w14:paraId="5E0DA633">
      <w:pPr>
        <w:pStyle w:val="21"/>
        <w:tabs>
          <w:tab w:val="right" w:leader="dot" w:pos="8788"/>
        </w:tabs>
        <w:spacing w:line="360" w:lineRule="auto"/>
        <w:rPr>
          <w:rFonts w:hint="default"/>
          <w:sz w:val="28"/>
          <w:szCs w:val="28"/>
          <w:lang w:val="en-US"/>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_Toc18067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eastAsia="宋体" w:cs="Times New Roman"/>
          <w:sz w:val="28"/>
          <w:szCs w:val="28"/>
          <w:highlight w:val="none"/>
          <w:lang w:val="en-US" w:eastAsia="zh-CN"/>
        </w:rPr>
        <w:t>第三章 响应文件格式</w:t>
      </w:r>
      <w:r>
        <w:rPr>
          <w:sz w:val="28"/>
          <w:szCs w:val="28"/>
        </w:rPr>
        <w:tab/>
      </w:r>
      <w:r>
        <w:rPr>
          <w:rFonts w:hint="eastAsia"/>
          <w:sz w:val="28"/>
          <w:szCs w:val="28"/>
          <w:lang w:val="en-US" w:eastAsia="zh-CN"/>
        </w:rPr>
        <w:t>1</w:t>
      </w:r>
      <w:r>
        <w:rPr>
          <w:rFonts w:hint="eastAsia" w:ascii="Times New Roman" w:hAnsi="Times New Roman" w:eastAsia="宋体" w:cs="Times New Roman"/>
          <w:sz w:val="28"/>
          <w:szCs w:val="28"/>
          <w:highlight w:val="none"/>
          <w:lang w:val="en-US" w:eastAsia="zh-CN"/>
        </w:rPr>
        <w:fldChar w:fldCharType="end"/>
      </w:r>
      <w:r>
        <w:rPr>
          <w:rFonts w:hint="eastAsia" w:cs="Times New Roman"/>
          <w:sz w:val="28"/>
          <w:szCs w:val="28"/>
          <w:highlight w:val="none"/>
          <w:lang w:val="en-US" w:eastAsia="zh-CN"/>
        </w:rPr>
        <w:t>2</w:t>
      </w:r>
    </w:p>
    <w:p w14:paraId="73BAD2EA">
      <w:pPr>
        <w:pStyle w:val="21"/>
        <w:tabs>
          <w:tab w:val="right" w:leader="dot" w:pos="8788"/>
        </w:tabs>
        <w:spacing w:line="360" w:lineRule="auto"/>
        <w:rPr>
          <w:rFonts w:hint="default"/>
          <w:sz w:val="28"/>
          <w:szCs w:val="28"/>
          <w:lang w:val="en-US"/>
        </w:rPr>
      </w:pPr>
      <w:r>
        <w:rPr>
          <w:rFonts w:hint="eastAsia" w:ascii="Times New Roman" w:hAnsi="Times New Roman" w:eastAsia="宋体" w:cs="Times New Roman"/>
          <w:sz w:val="28"/>
          <w:szCs w:val="28"/>
          <w:highlight w:val="none"/>
          <w:lang w:val="en-US" w:eastAsia="zh-CN"/>
        </w:rPr>
        <w:fldChar w:fldCharType="begin"/>
      </w:r>
      <w:r>
        <w:rPr>
          <w:rFonts w:hint="eastAsia" w:ascii="Times New Roman" w:hAnsi="Times New Roman" w:eastAsia="宋体" w:cs="Times New Roman"/>
          <w:sz w:val="28"/>
          <w:szCs w:val="28"/>
          <w:highlight w:val="none"/>
          <w:lang w:val="en-US" w:eastAsia="zh-CN"/>
        </w:rPr>
        <w:instrText xml:space="preserve"> HYPERLINK \l _Toc22671 </w:instrText>
      </w:r>
      <w:r>
        <w:rPr>
          <w:rFonts w:hint="eastAsia" w:ascii="Times New Roman" w:hAnsi="Times New Roman" w:eastAsia="宋体" w:cs="Times New Roman"/>
          <w:sz w:val="28"/>
          <w:szCs w:val="28"/>
          <w:highlight w:val="none"/>
          <w:lang w:val="en-US" w:eastAsia="zh-CN"/>
        </w:rPr>
        <w:fldChar w:fldCharType="separate"/>
      </w:r>
      <w:r>
        <w:rPr>
          <w:rFonts w:hint="eastAsia" w:ascii="Times New Roman" w:hAnsi="Times New Roman" w:cs="Times New Roman"/>
          <w:sz w:val="28"/>
          <w:szCs w:val="28"/>
          <w:highlight w:val="none"/>
          <w:lang w:val="en-US" w:eastAsia="zh-CN"/>
        </w:rPr>
        <w:t>第</w:t>
      </w:r>
      <w:r>
        <w:rPr>
          <w:rFonts w:hint="eastAsia" w:cs="Times New Roman"/>
          <w:sz w:val="28"/>
          <w:szCs w:val="28"/>
          <w:highlight w:val="none"/>
          <w:lang w:val="en-US" w:eastAsia="zh-CN"/>
        </w:rPr>
        <w:t>四</w:t>
      </w:r>
      <w:r>
        <w:rPr>
          <w:rFonts w:hint="eastAsia" w:ascii="Times New Roman" w:hAnsi="Times New Roman" w:cs="Times New Roman"/>
          <w:sz w:val="28"/>
          <w:szCs w:val="28"/>
          <w:highlight w:val="none"/>
          <w:lang w:val="en-US" w:eastAsia="zh-CN"/>
        </w:rPr>
        <w:t>章 合同主要条款</w:t>
      </w:r>
      <w:r>
        <w:rPr>
          <w:sz w:val="28"/>
          <w:szCs w:val="28"/>
        </w:rPr>
        <w:tab/>
      </w:r>
      <w:r>
        <w:rPr>
          <w:rFonts w:hint="eastAsia"/>
          <w:sz w:val="28"/>
          <w:szCs w:val="28"/>
          <w:lang w:val="en-US" w:eastAsia="zh-CN"/>
        </w:rPr>
        <w:t>1</w:t>
      </w:r>
      <w:r>
        <w:rPr>
          <w:rFonts w:hint="eastAsia" w:ascii="Times New Roman" w:hAnsi="Times New Roman" w:eastAsia="宋体" w:cs="Times New Roman"/>
          <w:sz w:val="28"/>
          <w:szCs w:val="28"/>
          <w:highlight w:val="none"/>
          <w:lang w:val="en-US" w:eastAsia="zh-CN"/>
        </w:rPr>
        <w:fldChar w:fldCharType="end"/>
      </w:r>
      <w:r>
        <w:rPr>
          <w:rFonts w:hint="eastAsia" w:cs="Times New Roman"/>
          <w:sz w:val="28"/>
          <w:szCs w:val="28"/>
          <w:highlight w:val="none"/>
          <w:lang w:val="en-US" w:eastAsia="zh-CN"/>
        </w:rPr>
        <w:t>8</w:t>
      </w:r>
    </w:p>
    <w:p w14:paraId="29AD163D">
      <w:pPr>
        <w:pStyle w:val="21"/>
        <w:tabs>
          <w:tab w:val="right" w:leader="dot" w:pos="8788"/>
        </w:tabs>
        <w:spacing w:line="360" w:lineRule="auto"/>
        <w:rPr>
          <w:rFonts w:hint="eastAsia" w:ascii="宋体" w:hAnsi="宋体" w:eastAsia="宋体" w:cs="宋体"/>
          <w:sz w:val="30"/>
          <w:szCs w:val="30"/>
        </w:rPr>
      </w:pPr>
      <w:r>
        <w:rPr>
          <w:rFonts w:hint="eastAsia" w:ascii="Times New Roman" w:hAnsi="Times New Roman" w:eastAsia="宋体" w:cs="Times New Roman"/>
          <w:sz w:val="28"/>
          <w:szCs w:val="28"/>
          <w:highlight w:val="none"/>
          <w:lang w:val="en-US" w:eastAsia="zh-CN"/>
        </w:rPr>
        <w:fldChar w:fldCharType="end"/>
      </w:r>
      <w:bookmarkStart w:id="0" w:name="_Toc499576933"/>
      <w:bookmarkStart w:id="1" w:name="_Toc9294"/>
    </w:p>
    <w:p w14:paraId="50AF129E">
      <w:pPr>
        <w:spacing w:line="360" w:lineRule="auto"/>
        <w:rPr>
          <w:rFonts w:hint="eastAsia" w:ascii="宋体" w:hAnsi="宋体" w:eastAsia="宋体" w:cs="宋体"/>
          <w:sz w:val="30"/>
          <w:szCs w:val="30"/>
        </w:rPr>
      </w:pPr>
      <w:r>
        <w:rPr>
          <w:rFonts w:hint="eastAsia" w:ascii="宋体" w:hAnsi="宋体" w:eastAsia="宋体" w:cs="宋体"/>
          <w:sz w:val="30"/>
          <w:szCs w:val="30"/>
        </w:rPr>
        <w:br w:type="page"/>
      </w:r>
    </w:p>
    <w:bookmarkEnd w:id="0"/>
    <w:bookmarkEnd w:id="1"/>
    <w:p w14:paraId="0655DE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spacing w:val="-10"/>
          <w:sz w:val="36"/>
          <w:szCs w:val="36"/>
        </w:rPr>
      </w:pPr>
      <w:r>
        <w:rPr>
          <w:rFonts w:hint="eastAsia" w:ascii="宋体" w:hAnsi="宋体" w:eastAsia="宋体" w:cs="Times New Roman"/>
          <w:b/>
          <w:spacing w:val="-10"/>
          <w:sz w:val="36"/>
          <w:szCs w:val="36"/>
        </w:rPr>
        <w:t>广西壮族自治区生殖医院</w:t>
      </w:r>
    </w:p>
    <w:p w14:paraId="061EBCD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sz w:val="36"/>
          <w:szCs w:val="36"/>
          <w:lang w:val="en-US" w:eastAsia="zh-CN"/>
        </w:rPr>
      </w:pPr>
      <w:r>
        <w:rPr>
          <w:rFonts w:hint="eastAsia" w:ascii="宋体" w:hAnsi="宋体" w:eastAsia="宋体"/>
          <w:b/>
          <w:sz w:val="36"/>
          <w:szCs w:val="36"/>
          <w:lang w:val="en-US" w:eastAsia="zh-CN"/>
        </w:rPr>
        <w:t>妇</w:t>
      </w:r>
      <w:r>
        <w:rPr>
          <w:rFonts w:hint="eastAsia" w:ascii="宋体" w:hAnsi="宋体"/>
          <w:b/>
          <w:sz w:val="36"/>
          <w:szCs w:val="36"/>
          <w:lang w:val="en-US" w:eastAsia="zh-CN"/>
        </w:rPr>
        <w:t>产</w:t>
      </w:r>
      <w:r>
        <w:rPr>
          <w:rFonts w:hint="eastAsia" w:ascii="宋体" w:hAnsi="宋体" w:eastAsia="宋体"/>
          <w:b/>
          <w:sz w:val="36"/>
          <w:szCs w:val="36"/>
          <w:lang w:val="en-US" w:eastAsia="zh-CN"/>
        </w:rPr>
        <w:t>科</w:t>
      </w:r>
      <w:r>
        <w:rPr>
          <w:rFonts w:hint="eastAsia" w:ascii="宋体" w:hAnsi="宋体" w:eastAsia="宋体"/>
          <w:b/>
          <w:sz w:val="36"/>
          <w:szCs w:val="36"/>
          <w:lang w:eastAsia="zh-CN"/>
        </w:rPr>
        <w:t>电动手术床</w:t>
      </w:r>
      <w:r>
        <w:rPr>
          <w:rFonts w:hint="eastAsia" w:hAnsi="宋体"/>
          <w:b/>
          <w:sz w:val="36"/>
          <w:szCs w:val="36"/>
          <w:lang w:val="en-US" w:eastAsia="zh-CN"/>
        </w:rPr>
        <w:t>等一批</w:t>
      </w:r>
      <w:r>
        <w:rPr>
          <w:rFonts w:hint="eastAsia" w:ascii="宋体" w:hAnsi="宋体" w:eastAsia="宋体"/>
          <w:b/>
          <w:sz w:val="36"/>
          <w:szCs w:val="36"/>
          <w:lang w:eastAsia="zh-CN"/>
        </w:rPr>
        <w:t>医疗设备</w:t>
      </w:r>
      <w:r>
        <w:rPr>
          <w:rFonts w:hint="eastAsia" w:ascii="宋体" w:hAnsi="宋体" w:cs="Times New Roman"/>
          <w:b/>
          <w:spacing w:val="-10"/>
          <w:sz w:val="36"/>
          <w:szCs w:val="36"/>
          <w:lang w:val="en-US" w:eastAsia="zh-CN"/>
        </w:rPr>
        <w:t>采购项目采购</w:t>
      </w:r>
      <w:r>
        <w:rPr>
          <w:rFonts w:hint="eastAsia" w:ascii="宋体" w:hAnsi="宋体" w:eastAsia="宋体" w:cs="Times New Roman"/>
          <w:b/>
          <w:spacing w:val="-10"/>
          <w:sz w:val="36"/>
          <w:szCs w:val="36"/>
          <w:lang w:eastAsia="zh-CN"/>
        </w:rPr>
        <w:t>公告</w:t>
      </w:r>
    </w:p>
    <w:p w14:paraId="083B7B76">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根据医院工作需要，现对</w:t>
      </w:r>
      <w:r>
        <w:rPr>
          <w:rFonts w:hint="eastAsia" w:ascii="宋体" w:hAnsi="宋体" w:cs="Times New Roman"/>
          <w:szCs w:val="21"/>
          <w:lang w:val="en-US" w:eastAsia="zh-CN"/>
        </w:rPr>
        <w:t>妇产科</w:t>
      </w:r>
      <w:r>
        <w:rPr>
          <w:rFonts w:hint="eastAsia" w:ascii="宋体" w:hAnsi="宋体" w:eastAsia="宋体" w:cs="Times New Roman"/>
          <w:szCs w:val="21"/>
          <w:lang w:val="en-US" w:eastAsia="zh-CN"/>
        </w:rPr>
        <w:t>电动手术床等一批医疗设备采购项目进行</w:t>
      </w:r>
      <w:r>
        <w:rPr>
          <w:rFonts w:hint="eastAsia" w:ascii="宋体" w:hAnsi="宋体" w:cs="Times New Roman"/>
          <w:szCs w:val="21"/>
          <w:lang w:val="en-US" w:eastAsia="zh-CN"/>
        </w:rPr>
        <w:t>院内询价</w:t>
      </w:r>
      <w:r>
        <w:rPr>
          <w:rFonts w:hint="eastAsia" w:ascii="宋体" w:hAnsi="宋体" w:eastAsia="宋体" w:cs="Times New Roman"/>
          <w:szCs w:val="21"/>
          <w:lang w:val="en-US" w:eastAsia="zh-CN"/>
        </w:rPr>
        <w:t>采购，欢迎符合条件的供应商前来参加采购活动，有关事项公告如下：</w:t>
      </w:r>
    </w:p>
    <w:p w14:paraId="56F0634B">
      <w:pPr>
        <w:keepNext w:val="0"/>
        <w:keepLines w:val="0"/>
        <w:pageBreakBefore w:val="0"/>
        <w:widowControl w:val="0"/>
        <w:kinsoku/>
        <w:wordWrap/>
        <w:overflowPunct/>
        <w:topLinePunct w:val="0"/>
        <w:autoSpaceDE/>
        <w:autoSpaceDN/>
        <w:bidi w:val="0"/>
        <w:adjustRightInd/>
        <w:spacing w:line="360" w:lineRule="auto"/>
        <w:ind w:firstLine="422" w:firstLineChars="200"/>
        <w:jc w:val="left"/>
        <w:textAlignment w:val="auto"/>
        <w:rPr>
          <w:rFonts w:hint="eastAsia" w:ascii="宋体" w:hAnsi="宋体" w:eastAsia="宋体" w:cs="Times New Roman"/>
          <w:b/>
          <w:szCs w:val="21"/>
          <w:highlight w:val="none"/>
          <w:lang w:val="en-US" w:eastAsia="zh-CN"/>
        </w:rPr>
      </w:pPr>
      <w:r>
        <w:rPr>
          <w:rFonts w:hint="eastAsia" w:ascii="宋体" w:hAnsi="宋体" w:eastAsia="宋体" w:cs="Times New Roman"/>
          <w:b/>
          <w:szCs w:val="21"/>
          <w:highlight w:val="none"/>
          <w:lang w:val="en-US" w:eastAsia="zh-CN"/>
        </w:rPr>
        <w:t>一、项目基本情况</w:t>
      </w:r>
    </w:p>
    <w:p w14:paraId="269F19C2">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1</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项目名称：</w:t>
      </w:r>
      <w:r>
        <w:rPr>
          <w:rFonts w:hint="eastAsia" w:ascii="宋体" w:hAnsi="宋体" w:cs="Times New Roman"/>
          <w:szCs w:val="21"/>
          <w:lang w:val="en-US" w:eastAsia="zh-CN"/>
        </w:rPr>
        <w:t>妇产科</w:t>
      </w:r>
      <w:r>
        <w:rPr>
          <w:rFonts w:hint="eastAsia" w:ascii="宋体" w:hAnsi="宋体" w:eastAsia="宋体" w:cs="Times New Roman"/>
          <w:szCs w:val="21"/>
          <w:lang w:val="en-US" w:eastAsia="zh-CN"/>
        </w:rPr>
        <w:t>电动手术床等一批医疗设备采购项目</w:t>
      </w:r>
    </w:p>
    <w:p w14:paraId="15C39F22">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2</w:t>
      </w:r>
      <w:r>
        <w:rPr>
          <w:rFonts w:hint="eastAsia" w:ascii="宋体" w:hAnsi="宋体" w:cs="Times New Roman"/>
          <w:szCs w:val="21"/>
          <w:lang w:val="en-US" w:eastAsia="zh-CN"/>
        </w:rPr>
        <w:t>、</w:t>
      </w:r>
      <w:r>
        <w:rPr>
          <w:rFonts w:hint="eastAsia" w:ascii="宋体" w:hAnsi="宋体" w:eastAsia="宋体" w:cs="Times New Roman"/>
          <w:szCs w:val="21"/>
          <w:lang w:val="en-US" w:eastAsia="zh-CN"/>
        </w:rPr>
        <w:t>项目编号：GXSZ2026-022-JYB</w:t>
      </w:r>
    </w:p>
    <w:p w14:paraId="2CE2E75F">
      <w:pPr>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3</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采购方式：</w:t>
      </w:r>
      <w:r>
        <w:rPr>
          <w:rFonts w:hint="eastAsia" w:ascii="宋体" w:hAnsi="宋体" w:cs="Times New Roman"/>
          <w:szCs w:val="21"/>
          <w:lang w:val="en-US" w:eastAsia="zh-CN"/>
        </w:rPr>
        <w:t>院内询价</w:t>
      </w:r>
    </w:p>
    <w:p w14:paraId="052C44B8">
      <w:pPr>
        <w:spacing w:line="360" w:lineRule="auto"/>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4</w:t>
      </w:r>
      <w:r>
        <w:rPr>
          <w:rFonts w:hint="eastAsia" w:ascii="宋体" w:hAnsi="宋体" w:cs="Times New Roman"/>
          <w:szCs w:val="21"/>
          <w:lang w:val="en-US" w:eastAsia="zh-CN"/>
        </w:rPr>
        <w:t>、</w:t>
      </w:r>
      <w:r>
        <w:rPr>
          <w:rFonts w:hint="eastAsia" w:ascii="宋体" w:hAnsi="宋体" w:eastAsia="宋体" w:cs="Times New Roman"/>
          <w:szCs w:val="21"/>
          <w:lang w:val="en-US" w:eastAsia="zh-CN"/>
        </w:rPr>
        <w:t>预算金额：人民币（大写）贰万零捌佰元整（¥20,800.00）</w:t>
      </w:r>
    </w:p>
    <w:p w14:paraId="57E573C2">
      <w:pPr>
        <w:spacing w:line="360" w:lineRule="auto"/>
        <w:ind w:firstLine="420" w:firstLineChars="200"/>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w:t>
      </w:r>
      <w:r>
        <w:rPr>
          <w:rFonts w:hint="eastAsia" w:ascii="宋体" w:hAnsi="宋体" w:cs="Times New Roman"/>
          <w:szCs w:val="21"/>
          <w:lang w:val="en-US" w:eastAsia="zh-CN"/>
        </w:rPr>
        <w:t>、</w:t>
      </w:r>
      <w:r>
        <w:rPr>
          <w:rFonts w:hint="eastAsia" w:ascii="宋体" w:hAnsi="宋体" w:eastAsia="宋体" w:cs="Times New Roman"/>
          <w:szCs w:val="21"/>
          <w:lang w:val="en-US" w:eastAsia="zh-CN"/>
        </w:rPr>
        <w:t>采购内容：详见</w:t>
      </w:r>
      <w:r>
        <w:rPr>
          <w:rFonts w:hint="eastAsia" w:ascii="宋体" w:hAnsi="宋体" w:cs="Times New Roman"/>
          <w:szCs w:val="21"/>
          <w:lang w:val="en-US" w:eastAsia="zh-CN"/>
        </w:rPr>
        <w:t>《采购项目需求》第二章内容。</w:t>
      </w:r>
    </w:p>
    <w:p w14:paraId="7E19DD6D">
      <w:pPr>
        <w:numPr>
          <w:ilvl w:val="0"/>
          <w:numId w:val="0"/>
        </w:numPr>
        <w:spacing w:line="360" w:lineRule="auto"/>
        <w:ind w:firstLine="422" w:firstLineChars="200"/>
        <w:rPr>
          <w:rFonts w:hint="eastAsia"/>
        </w:rPr>
      </w:pPr>
      <w:r>
        <w:rPr>
          <w:rFonts w:hint="eastAsia" w:ascii="宋体" w:hAnsi="宋体" w:cs="宋体"/>
          <w:b/>
          <w:bCs/>
          <w:highlight w:val="none"/>
        </w:rPr>
        <w:t>二、供应商的资格要求</w:t>
      </w:r>
    </w:p>
    <w:p w14:paraId="1B1C64E2">
      <w:pPr>
        <w:spacing w:line="360" w:lineRule="auto"/>
        <w:ind w:firstLine="420" w:firstLineChars="200"/>
        <w:rPr>
          <w:rFonts w:hint="eastAsia" w:ascii="宋体" w:hAnsi="宋体" w:eastAsia="宋体"/>
          <w:szCs w:val="21"/>
          <w:highlight w:val="none"/>
          <w:lang w:eastAsia="zh-CN"/>
        </w:rPr>
      </w:pPr>
      <w:r>
        <w:rPr>
          <w:rFonts w:hint="eastAsia" w:ascii="宋体" w:hAnsi="宋体"/>
          <w:szCs w:val="21"/>
          <w:highlight w:val="none"/>
        </w:rPr>
        <w:t>1</w:t>
      </w:r>
      <w:r>
        <w:rPr>
          <w:rFonts w:hint="eastAsia" w:ascii="宋体" w:hAnsi="宋体"/>
          <w:szCs w:val="21"/>
          <w:highlight w:val="none"/>
          <w:lang w:eastAsia="zh-CN"/>
        </w:rPr>
        <w:t>、</w:t>
      </w:r>
      <w:r>
        <w:rPr>
          <w:rFonts w:hint="eastAsia" w:ascii="宋体" w:hAnsi="宋体"/>
          <w:szCs w:val="21"/>
          <w:highlight w:val="none"/>
        </w:rPr>
        <w:t>满足《中华人民共和国政府采购法》第二十二条规定</w:t>
      </w:r>
      <w:r>
        <w:rPr>
          <w:rFonts w:hint="eastAsia" w:ascii="宋体" w:hAnsi="宋体"/>
          <w:szCs w:val="21"/>
          <w:highlight w:val="none"/>
          <w:lang w:eastAsia="zh-CN"/>
        </w:rPr>
        <w:t>：</w:t>
      </w:r>
    </w:p>
    <w:p w14:paraId="347AF155">
      <w:pPr>
        <w:spacing w:line="360" w:lineRule="auto"/>
        <w:ind w:firstLine="420" w:firstLineChars="200"/>
        <w:rPr>
          <w:rFonts w:hint="eastAsia" w:ascii="宋体" w:hAnsi="宋体"/>
          <w:szCs w:val="21"/>
          <w:highlight w:val="none"/>
        </w:rPr>
      </w:pPr>
      <w:r>
        <w:rPr>
          <w:rFonts w:hint="eastAsia" w:ascii="宋体" w:hAnsi="宋体"/>
          <w:szCs w:val="21"/>
          <w:highlight w:val="none"/>
        </w:rPr>
        <w:t>（1）具有独立承担民事责任的能力；</w:t>
      </w:r>
    </w:p>
    <w:p w14:paraId="400D57FF">
      <w:pPr>
        <w:spacing w:line="360" w:lineRule="auto"/>
        <w:ind w:firstLine="420" w:firstLineChars="200"/>
        <w:rPr>
          <w:rFonts w:hint="eastAsia" w:ascii="宋体" w:hAnsi="宋体"/>
          <w:szCs w:val="21"/>
          <w:highlight w:val="none"/>
        </w:rPr>
      </w:pPr>
      <w:r>
        <w:rPr>
          <w:rFonts w:hint="eastAsia" w:ascii="宋体" w:hAnsi="宋体"/>
          <w:szCs w:val="21"/>
          <w:highlight w:val="none"/>
        </w:rPr>
        <w:t>（2）具有良好的商业信誉和健全的财务会计制度；</w:t>
      </w:r>
    </w:p>
    <w:p w14:paraId="75F6C997">
      <w:pPr>
        <w:spacing w:line="360" w:lineRule="auto"/>
        <w:ind w:firstLine="420" w:firstLineChars="200"/>
        <w:rPr>
          <w:rFonts w:hint="eastAsia" w:ascii="宋体" w:hAnsi="宋体"/>
          <w:szCs w:val="21"/>
          <w:highlight w:val="none"/>
        </w:rPr>
      </w:pPr>
      <w:r>
        <w:rPr>
          <w:rFonts w:hint="eastAsia" w:ascii="宋体" w:hAnsi="宋体"/>
          <w:szCs w:val="21"/>
          <w:highlight w:val="none"/>
        </w:rPr>
        <w:t>（3）具有履行合同所必需的设备和专业技术能力；</w:t>
      </w:r>
    </w:p>
    <w:p w14:paraId="1046A154">
      <w:pPr>
        <w:spacing w:line="360" w:lineRule="auto"/>
        <w:ind w:firstLine="420" w:firstLineChars="200"/>
        <w:rPr>
          <w:rFonts w:hint="eastAsia" w:ascii="宋体" w:hAnsi="宋体"/>
          <w:szCs w:val="21"/>
          <w:highlight w:val="none"/>
        </w:rPr>
      </w:pPr>
      <w:r>
        <w:rPr>
          <w:rFonts w:hint="eastAsia" w:ascii="宋体" w:hAnsi="宋体"/>
          <w:szCs w:val="21"/>
          <w:highlight w:val="none"/>
        </w:rPr>
        <w:t>（4）有依法缴纳税收和社会保障资金的良好记录；</w:t>
      </w:r>
    </w:p>
    <w:p w14:paraId="585DC6DB">
      <w:pPr>
        <w:spacing w:line="360" w:lineRule="auto"/>
        <w:ind w:firstLine="420" w:firstLineChars="200"/>
        <w:rPr>
          <w:rFonts w:hint="eastAsia" w:ascii="宋体" w:hAnsi="宋体"/>
          <w:szCs w:val="21"/>
          <w:highlight w:val="none"/>
        </w:rPr>
      </w:pPr>
      <w:r>
        <w:rPr>
          <w:rFonts w:hint="eastAsia" w:ascii="宋体" w:hAnsi="宋体"/>
          <w:szCs w:val="21"/>
          <w:highlight w:val="none"/>
        </w:rPr>
        <w:t xml:space="preserve">（5）参加本次采购活动前三年内，在经营活动中没有重大违法记录； </w:t>
      </w:r>
    </w:p>
    <w:p w14:paraId="08CF0FFF">
      <w:pPr>
        <w:spacing w:line="360" w:lineRule="auto"/>
        <w:ind w:firstLine="420" w:firstLineChars="200"/>
        <w:rPr>
          <w:rFonts w:hint="eastAsia" w:ascii="宋体" w:hAnsi="宋体"/>
          <w:szCs w:val="21"/>
          <w:highlight w:val="none"/>
        </w:rPr>
      </w:pPr>
      <w:r>
        <w:rPr>
          <w:rFonts w:hint="eastAsia" w:ascii="宋体" w:hAnsi="宋体"/>
          <w:szCs w:val="21"/>
          <w:highlight w:val="none"/>
        </w:rPr>
        <w:t>（6）法律、行政法规规定的其他条件。</w:t>
      </w:r>
    </w:p>
    <w:p w14:paraId="7F0EE402">
      <w:pPr>
        <w:spacing w:line="360" w:lineRule="auto"/>
        <w:ind w:firstLine="420" w:firstLineChars="200"/>
        <w:rPr>
          <w:rFonts w:hint="eastAsia" w:ascii="宋体" w:hAnsi="宋体" w:cs="Arial"/>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国内注册（指按工商管理有关规定要求核准登记的）依法取得营业执照，经营范围达到本次采购需求的供应商。</w:t>
      </w:r>
    </w:p>
    <w:p w14:paraId="18E93F24">
      <w:pPr>
        <w:spacing w:line="360" w:lineRule="auto"/>
        <w:ind w:firstLine="420" w:firstLineChars="200"/>
        <w:rPr>
          <w:rFonts w:hint="eastAsia" w:ascii="宋体" w:hAnsi="宋体" w:cs="Arial"/>
          <w:szCs w:val="21"/>
          <w:highlight w:val="none"/>
          <w:lang w:val="en-US" w:eastAsia="zh-CN"/>
        </w:rPr>
      </w:pPr>
      <w:r>
        <w:rPr>
          <w:rFonts w:hint="eastAsia" w:ascii="宋体" w:hAnsi="宋体" w:cs="Arial"/>
          <w:szCs w:val="21"/>
          <w:highlight w:val="none"/>
          <w:lang w:val="en-US" w:eastAsia="zh-CN"/>
        </w:rPr>
        <w:t>3、本项目的特定资格要求：供应商按《医疗器械监督管理办法》医疗器械分类管理要求具有有效的医疗器械经营备案证。</w:t>
      </w:r>
    </w:p>
    <w:p w14:paraId="78AD812F">
      <w:pPr>
        <w:spacing w:line="360" w:lineRule="auto"/>
        <w:ind w:firstLine="420" w:firstLineChars="200"/>
        <w:rPr>
          <w:rFonts w:hint="default" w:ascii="宋体" w:hAnsi="宋体" w:eastAsia="宋体" w:cs="Arial"/>
          <w:szCs w:val="21"/>
          <w:highlight w:val="none"/>
          <w:lang w:val="en-US" w:eastAsia="zh-CN"/>
        </w:rPr>
      </w:pPr>
      <w:r>
        <w:rPr>
          <w:rFonts w:hint="eastAsia" w:ascii="宋体" w:hAnsi="宋体" w:eastAsia="宋体" w:cs="Arial"/>
          <w:szCs w:val="21"/>
          <w:highlight w:val="none"/>
          <w:lang w:val="en-US" w:eastAsia="zh-CN"/>
        </w:rPr>
        <w:t>4</w:t>
      </w:r>
      <w:r>
        <w:rPr>
          <w:rFonts w:hint="eastAsia" w:ascii="宋体" w:hAnsi="宋体" w:cs="Arial"/>
          <w:szCs w:val="21"/>
          <w:highlight w:val="none"/>
          <w:lang w:val="en-US" w:eastAsia="zh-CN"/>
        </w:rPr>
        <w:t>、</w:t>
      </w:r>
      <w:r>
        <w:rPr>
          <w:rFonts w:hint="eastAsia" w:ascii="宋体" w:hAnsi="宋体" w:eastAsia="宋体" w:cs="Arial"/>
          <w:szCs w:val="21"/>
          <w:highlight w:val="none"/>
          <w:lang w:val="en-US" w:eastAsia="zh-CN"/>
        </w:rPr>
        <w:t>本项目不允许外包、分包、转包，不接受联合体供应商参与本项目采购活动。</w:t>
      </w:r>
    </w:p>
    <w:p w14:paraId="5DC2A32A">
      <w:pPr>
        <w:numPr>
          <w:ilvl w:val="0"/>
          <w:numId w:val="0"/>
        </w:numPr>
        <w:spacing w:line="360" w:lineRule="auto"/>
        <w:ind w:firstLine="422" w:firstLineChars="200"/>
        <w:rPr>
          <w:rFonts w:hint="eastAsia" w:ascii="宋体" w:hAnsi="宋体" w:cs="宋体"/>
          <w:b/>
          <w:bCs/>
          <w:color w:val="auto"/>
          <w:highlight w:val="none"/>
        </w:rPr>
      </w:pPr>
      <w:r>
        <w:rPr>
          <w:rFonts w:hint="eastAsia" w:ascii="宋体" w:hAnsi="宋体" w:cs="宋体"/>
          <w:b/>
          <w:bCs/>
          <w:color w:val="auto"/>
          <w:highlight w:val="none"/>
          <w:lang w:val="en-US" w:eastAsia="zh-CN"/>
        </w:rPr>
        <w:t>三、</w:t>
      </w:r>
      <w:r>
        <w:rPr>
          <w:rFonts w:hint="eastAsia" w:ascii="宋体" w:hAnsi="宋体" w:cs="宋体"/>
          <w:b/>
          <w:bCs/>
          <w:color w:val="auto"/>
          <w:highlight w:val="none"/>
        </w:rPr>
        <w:t>报名所需资料</w:t>
      </w:r>
    </w:p>
    <w:p w14:paraId="1CE325EA">
      <w:pPr>
        <w:spacing w:line="360" w:lineRule="auto"/>
        <w:ind w:firstLine="420" w:firstLineChars="200"/>
        <w:rPr>
          <w:rFonts w:hint="eastAsia" w:ascii="宋体" w:hAnsi="宋体" w:cs="Arial"/>
          <w:color w:val="auto"/>
          <w:szCs w:val="21"/>
          <w:highlight w:val="none"/>
        </w:rPr>
      </w:pPr>
      <w:r>
        <w:rPr>
          <w:rFonts w:hint="eastAsia" w:ascii="宋体" w:hAnsi="宋体" w:cs="Arial"/>
          <w:color w:val="auto"/>
          <w:szCs w:val="21"/>
          <w:highlight w:val="none"/>
          <w:lang w:val="en-US" w:eastAsia="zh-CN"/>
        </w:rPr>
        <w:t>1、</w:t>
      </w:r>
      <w:r>
        <w:rPr>
          <w:rFonts w:hint="eastAsia" w:ascii="宋体" w:hAnsi="宋体" w:cs="Arial"/>
          <w:color w:val="auto"/>
          <w:szCs w:val="21"/>
          <w:highlight w:val="none"/>
        </w:rPr>
        <w:t>响应文件</w:t>
      </w:r>
      <w:r>
        <w:rPr>
          <w:rFonts w:hint="eastAsia" w:ascii="宋体" w:hAnsi="宋体" w:cs="Arial"/>
          <w:color w:val="auto"/>
          <w:szCs w:val="21"/>
          <w:highlight w:val="none"/>
          <w:lang w:eastAsia="zh-CN"/>
        </w:rPr>
        <w:t>：</w:t>
      </w:r>
      <w:r>
        <w:rPr>
          <w:rFonts w:hint="eastAsia" w:ascii="宋体" w:hAnsi="宋体" w:cs="Arial"/>
          <w:color w:val="auto"/>
          <w:szCs w:val="21"/>
          <w:highlight w:val="none"/>
          <w:lang w:val="en-US" w:eastAsia="zh-CN"/>
        </w:rPr>
        <w:t>详见</w:t>
      </w:r>
      <w:r>
        <w:rPr>
          <w:rFonts w:hint="eastAsia" w:ascii="宋体" w:hAnsi="宋体" w:cs="Times New Roman"/>
          <w:szCs w:val="21"/>
          <w:lang w:val="en-US" w:eastAsia="zh-CN"/>
        </w:rPr>
        <w:t>《采购项目需求》第三章内容。</w:t>
      </w:r>
    </w:p>
    <w:p w14:paraId="72D98E4A">
      <w:pPr>
        <w:spacing w:line="360" w:lineRule="auto"/>
        <w:ind w:firstLine="420" w:firstLineChars="200"/>
        <w:rPr>
          <w:rFonts w:hint="default" w:ascii="宋体" w:hAnsi="宋体" w:cs="Arial"/>
          <w:szCs w:val="21"/>
          <w:highlight w:val="none"/>
          <w:lang w:val="en-US" w:eastAsia="zh-CN"/>
        </w:rPr>
      </w:pPr>
      <w:r>
        <w:rPr>
          <w:rFonts w:hint="eastAsia" w:ascii="宋体" w:hAnsi="宋体" w:cs="Arial"/>
          <w:color w:val="auto"/>
          <w:szCs w:val="21"/>
          <w:highlight w:val="none"/>
          <w:lang w:val="en-US" w:eastAsia="zh-CN"/>
        </w:rPr>
        <w:t>2、报名表：详见《采购项目需求》第一章《广西壮族自治区生殖医院采购项目报名表》</w:t>
      </w:r>
      <w:r>
        <w:rPr>
          <w:rFonts w:hint="eastAsia" w:ascii="宋体" w:hAnsi="宋体" w:cs="Arial"/>
          <w:szCs w:val="21"/>
          <w:highlight w:val="none"/>
        </w:rPr>
        <w:t>。</w:t>
      </w:r>
    </w:p>
    <w:p w14:paraId="22B62C22">
      <w:pPr>
        <w:spacing w:line="360" w:lineRule="auto"/>
        <w:ind w:firstLine="422" w:firstLineChars="200"/>
        <w:rPr>
          <w:rFonts w:hint="default" w:ascii="宋体" w:hAnsi="宋体" w:eastAsia="宋体"/>
          <w:b/>
          <w:szCs w:val="21"/>
          <w:highlight w:val="none"/>
          <w:lang w:val="en-US" w:eastAsia="zh-CN"/>
        </w:rPr>
      </w:pPr>
      <w:r>
        <w:rPr>
          <w:rFonts w:hint="eastAsia" w:ascii="宋体" w:hAnsi="宋体"/>
          <w:b/>
          <w:szCs w:val="21"/>
          <w:highlight w:val="none"/>
          <w:lang w:val="en-US" w:eastAsia="zh-CN"/>
        </w:rPr>
        <w:t>四</w:t>
      </w:r>
      <w:r>
        <w:rPr>
          <w:rFonts w:hint="eastAsia" w:ascii="宋体" w:hAnsi="宋体"/>
          <w:b/>
          <w:szCs w:val="21"/>
          <w:highlight w:val="none"/>
        </w:rPr>
        <w:t>、响应文件递交</w:t>
      </w:r>
      <w:r>
        <w:rPr>
          <w:rFonts w:hint="eastAsia" w:ascii="宋体" w:hAnsi="宋体"/>
          <w:b/>
          <w:szCs w:val="21"/>
          <w:highlight w:val="none"/>
          <w:lang w:val="en-US" w:eastAsia="zh-CN"/>
        </w:rPr>
        <w:t>时间和地点</w:t>
      </w:r>
    </w:p>
    <w:p w14:paraId="236BEB45">
      <w:pPr>
        <w:snapToGrid w:val="0"/>
        <w:spacing w:line="360" w:lineRule="auto"/>
        <w:ind w:firstLine="420" w:firstLineChars="200"/>
        <w:rPr>
          <w:rFonts w:ascii="宋体" w:hAnsi="宋体"/>
          <w:szCs w:val="21"/>
          <w:highlight w:val="none"/>
        </w:rPr>
      </w:pPr>
      <w:r>
        <w:rPr>
          <w:rFonts w:hint="eastAsia" w:ascii="宋体" w:hAnsi="宋体"/>
          <w:szCs w:val="21"/>
          <w:highlight w:val="none"/>
          <w:lang w:val="en-US" w:eastAsia="zh-CN"/>
        </w:rPr>
        <w:t>1、 递交时间</w:t>
      </w:r>
      <w:r>
        <w:rPr>
          <w:rFonts w:hint="eastAsia" w:ascii="宋体" w:hAnsi="宋体"/>
          <w:szCs w:val="21"/>
          <w:highlight w:val="none"/>
        </w:rPr>
        <w:t>：</w:t>
      </w:r>
      <w:r>
        <w:rPr>
          <w:rFonts w:hint="eastAsia" w:ascii="宋体" w:hAnsi="宋体" w:cs="Arial"/>
          <w:b/>
          <w:bCs/>
          <w:color w:val="000000"/>
          <w:szCs w:val="21"/>
          <w:highlight w:val="yellow"/>
          <w:u w:val="single"/>
        </w:rPr>
        <w:t>2026年</w:t>
      </w:r>
      <w:r>
        <w:rPr>
          <w:rFonts w:hint="eastAsia" w:ascii="宋体" w:hAnsi="宋体" w:cs="Arial"/>
          <w:b/>
          <w:bCs/>
          <w:color w:val="000000"/>
          <w:szCs w:val="21"/>
          <w:highlight w:val="yellow"/>
          <w:u w:val="single"/>
          <w:lang w:val="en-US" w:eastAsia="zh-CN"/>
        </w:rPr>
        <w:t>11</w:t>
      </w:r>
      <w:r>
        <w:rPr>
          <w:rFonts w:hint="eastAsia" w:ascii="宋体" w:hAnsi="宋体" w:cs="Arial"/>
          <w:b/>
          <w:bCs/>
          <w:color w:val="000000"/>
          <w:szCs w:val="21"/>
          <w:highlight w:val="yellow"/>
          <w:u w:val="single"/>
        </w:rPr>
        <w:t>月</w:t>
      </w:r>
      <w:r>
        <w:rPr>
          <w:rFonts w:hint="eastAsia" w:ascii="宋体" w:hAnsi="宋体" w:cs="Arial"/>
          <w:b/>
          <w:bCs/>
          <w:color w:val="000000"/>
          <w:szCs w:val="21"/>
          <w:highlight w:val="yellow"/>
          <w:u w:val="single"/>
          <w:lang w:val="en-US" w:eastAsia="zh-CN"/>
        </w:rPr>
        <w:t xml:space="preserve"> </w:t>
      </w:r>
      <w:r>
        <w:rPr>
          <w:rFonts w:hint="eastAsia" w:ascii="宋体" w:hAnsi="宋体" w:cs="Arial"/>
          <w:b/>
          <w:bCs/>
          <w:color w:val="000000"/>
          <w:szCs w:val="21"/>
          <w:highlight w:val="yellow"/>
          <w:u w:val="single"/>
        </w:rPr>
        <w:t>日</w:t>
      </w:r>
      <w:r>
        <w:rPr>
          <w:rFonts w:hint="eastAsia" w:ascii="宋体" w:hAnsi="宋体" w:cs="Arial"/>
          <w:b/>
          <w:bCs/>
          <w:color w:val="000000"/>
          <w:szCs w:val="21"/>
          <w:highlight w:val="yellow"/>
        </w:rPr>
        <w:t>起至</w:t>
      </w:r>
      <w:r>
        <w:rPr>
          <w:rFonts w:hint="eastAsia" w:ascii="宋体" w:hAnsi="宋体" w:cs="Arial"/>
          <w:b/>
          <w:bCs/>
          <w:color w:val="000000"/>
          <w:szCs w:val="21"/>
          <w:highlight w:val="yellow"/>
          <w:u w:val="single"/>
        </w:rPr>
        <w:t>2026年</w:t>
      </w:r>
      <w:r>
        <w:rPr>
          <w:rFonts w:hint="eastAsia" w:ascii="宋体" w:hAnsi="宋体" w:cs="Arial"/>
          <w:b/>
          <w:bCs/>
          <w:color w:val="000000"/>
          <w:szCs w:val="21"/>
          <w:highlight w:val="yellow"/>
          <w:u w:val="single"/>
          <w:lang w:val="en-US" w:eastAsia="zh-CN"/>
        </w:rPr>
        <w:t>11</w:t>
      </w:r>
      <w:r>
        <w:rPr>
          <w:rFonts w:hint="eastAsia" w:ascii="宋体" w:hAnsi="宋体" w:cs="Arial"/>
          <w:b/>
          <w:bCs/>
          <w:color w:val="000000"/>
          <w:szCs w:val="21"/>
          <w:highlight w:val="yellow"/>
          <w:u w:val="single"/>
        </w:rPr>
        <w:t>月</w:t>
      </w:r>
      <w:r>
        <w:rPr>
          <w:rFonts w:hint="eastAsia" w:ascii="宋体" w:hAnsi="宋体" w:cs="Arial"/>
          <w:b/>
          <w:bCs/>
          <w:color w:val="000000"/>
          <w:szCs w:val="21"/>
          <w:highlight w:val="yellow"/>
          <w:u w:val="single"/>
          <w:lang w:val="en-US" w:eastAsia="zh-CN"/>
        </w:rPr>
        <w:t xml:space="preserve"> </w:t>
      </w:r>
      <w:r>
        <w:rPr>
          <w:rFonts w:hint="eastAsia" w:ascii="宋体" w:hAnsi="宋体" w:cs="Arial"/>
          <w:b/>
          <w:bCs/>
          <w:color w:val="000000"/>
          <w:szCs w:val="21"/>
          <w:highlight w:val="yellow"/>
          <w:u w:val="single"/>
        </w:rPr>
        <w:t>日</w:t>
      </w:r>
      <w:r>
        <w:rPr>
          <w:rFonts w:hint="eastAsia" w:ascii="宋体" w:hAnsi="宋体" w:cs="Arial"/>
          <w:szCs w:val="21"/>
          <w:highlight w:val="none"/>
          <w:lang w:eastAsia="zh-CN"/>
        </w:rPr>
        <w:t>，</w:t>
      </w:r>
      <w:r>
        <w:rPr>
          <w:rFonts w:hint="eastAsia" w:ascii="宋体" w:hAnsi="宋体" w:cs="Arial"/>
          <w:szCs w:val="21"/>
          <w:lang w:val="en-US" w:eastAsia="zh-CN"/>
        </w:rPr>
        <w:t>每天</w:t>
      </w:r>
      <w:r>
        <w:rPr>
          <w:rFonts w:hint="eastAsia" w:ascii="宋体" w:hAnsi="宋体" w:cs="Arial"/>
          <w:szCs w:val="21"/>
        </w:rPr>
        <w:t>上午8:00-12:00，下午13:30-16:30</w:t>
      </w:r>
      <w:r>
        <w:rPr>
          <w:rFonts w:hint="eastAsia" w:ascii="宋体" w:hAnsi="宋体" w:cs="Arial"/>
          <w:szCs w:val="21"/>
          <w:lang w:eastAsia="zh-CN"/>
        </w:rPr>
        <w:t>（</w:t>
      </w:r>
      <w:r>
        <w:rPr>
          <w:rFonts w:hint="eastAsia" w:ascii="宋体" w:hAnsi="宋体" w:cs="Arial"/>
          <w:szCs w:val="21"/>
          <w:lang w:val="en-US" w:eastAsia="zh-CN"/>
        </w:rPr>
        <w:t>北京时间</w:t>
      </w:r>
      <w:r>
        <w:rPr>
          <w:rFonts w:hint="eastAsia" w:ascii="宋体" w:hAnsi="宋体" w:cs="Arial"/>
          <w:szCs w:val="21"/>
        </w:rPr>
        <w:t>，</w:t>
      </w:r>
      <w:r>
        <w:rPr>
          <w:rFonts w:ascii="宋体" w:hAnsi="宋体" w:cs="Arial"/>
          <w:color w:val="000000"/>
          <w:szCs w:val="21"/>
        </w:rPr>
        <w:t>法定节假日</w:t>
      </w:r>
      <w:r>
        <w:rPr>
          <w:rFonts w:hint="eastAsia" w:ascii="宋体" w:hAnsi="宋体" w:cs="Arial"/>
          <w:color w:val="000000"/>
          <w:szCs w:val="21"/>
        </w:rPr>
        <w:t>除外</w:t>
      </w:r>
      <w:r>
        <w:rPr>
          <w:rFonts w:hint="eastAsia" w:ascii="宋体" w:hAnsi="宋体" w:cs="Arial"/>
          <w:szCs w:val="21"/>
        </w:rPr>
        <w:t>）</w:t>
      </w:r>
    </w:p>
    <w:p w14:paraId="63D1D7D2">
      <w:pPr>
        <w:snapToGrid w:val="0"/>
        <w:spacing w:line="360" w:lineRule="auto"/>
        <w:ind w:firstLine="420" w:firstLineChars="200"/>
        <w:rPr>
          <w:rFonts w:hint="eastAsia" w:ascii="宋体" w:hAnsi="宋体" w:cs="Arial"/>
          <w:szCs w:val="21"/>
          <w:highlight w:val="none"/>
        </w:rPr>
      </w:pPr>
      <w:r>
        <w:rPr>
          <w:rFonts w:hint="eastAsia" w:ascii="宋体" w:hAnsi="宋体"/>
          <w:szCs w:val="21"/>
          <w:highlight w:val="none"/>
        </w:rPr>
        <w:t>2</w:t>
      </w:r>
      <w:r>
        <w:rPr>
          <w:rFonts w:hint="eastAsia" w:ascii="宋体" w:hAnsi="宋体"/>
          <w:szCs w:val="21"/>
          <w:highlight w:val="none"/>
          <w:lang w:eastAsia="zh-CN"/>
        </w:rPr>
        <w:t>、</w:t>
      </w:r>
      <w:r>
        <w:rPr>
          <w:rFonts w:hint="eastAsia" w:ascii="宋体" w:hAnsi="宋体"/>
          <w:szCs w:val="21"/>
          <w:highlight w:val="none"/>
        </w:rPr>
        <w:t>递交地点：</w:t>
      </w:r>
      <w:r>
        <w:rPr>
          <w:rFonts w:hint="eastAsia" w:ascii="宋体" w:hAnsi="宋体"/>
          <w:szCs w:val="21"/>
          <w:highlight w:val="none"/>
          <w:lang w:val="en-US" w:eastAsia="zh-CN"/>
        </w:rPr>
        <w:t>广西</w:t>
      </w:r>
      <w:r>
        <w:rPr>
          <w:rFonts w:hint="eastAsia" w:ascii="宋体" w:hAnsi="宋体" w:cs="Arial"/>
          <w:szCs w:val="21"/>
          <w:highlight w:val="none"/>
        </w:rPr>
        <w:t>南宁市青秀区青环路85号宇浩国际A座8楼招标采购办公室。</w:t>
      </w:r>
    </w:p>
    <w:p w14:paraId="00EFC306">
      <w:pPr>
        <w:spacing w:line="360" w:lineRule="auto"/>
        <w:ind w:firstLine="422" w:firstLineChars="200"/>
        <w:rPr>
          <w:rFonts w:hint="eastAsia" w:ascii="宋体" w:hAnsi="宋体" w:eastAsia="宋体"/>
          <w:b/>
          <w:bCs/>
          <w:szCs w:val="21"/>
          <w:highlight w:val="none"/>
          <w:lang w:val="en-US" w:eastAsia="zh-CN"/>
        </w:rPr>
      </w:pPr>
      <w:r>
        <w:rPr>
          <w:rFonts w:hint="eastAsia" w:ascii="宋体" w:hAnsi="宋体"/>
          <w:b/>
          <w:szCs w:val="21"/>
          <w:highlight w:val="none"/>
        </w:rPr>
        <w:t>※</w:t>
      </w:r>
      <w:r>
        <w:rPr>
          <w:rFonts w:hint="eastAsia" w:ascii="宋体" w:hAnsi="宋体" w:eastAsia="宋体" w:cs="Times New Roman"/>
          <w:b/>
          <w:szCs w:val="21"/>
          <w:highlight w:val="none"/>
        </w:rPr>
        <w:t>特别说明：（</w:t>
      </w:r>
      <w:r>
        <w:rPr>
          <w:rFonts w:hint="eastAsia" w:ascii="宋体" w:hAnsi="宋体" w:cs="Times New Roman"/>
          <w:b/>
          <w:szCs w:val="21"/>
          <w:highlight w:val="none"/>
          <w:lang w:val="en-US" w:eastAsia="zh-CN"/>
        </w:rPr>
        <w:t>1</w:t>
      </w:r>
      <w:r>
        <w:rPr>
          <w:rFonts w:hint="eastAsia" w:ascii="宋体" w:hAnsi="宋体" w:eastAsia="宋体" w:cs="Times New Roman"/>
          <w:b/>
          <w:szCs w:val="21"/>
          <w:highlight w:val="none"/>
        </w:rPr>
        <w:t>）《采购项目报名表》不需要密封，</w:t>
      </w:r>
      <w:r>
        <w:rPr>
          <w:rFonts w:hint="eastAsia" w:ascii="宋体" w:hAnsi="宋体" w:cs="Times New Roman"/>
          <w:b/>
          <w:szCs w:val="21"/>
          <w:highlight w:val="none"/>
          <w:lang w:val="en-US" w:eastAsia="zh-CN"/>
        </w:rPr>
        <w:t>加盖单位公章有效，</w:t>
      </w:r>
      <w:r>
        <w:rPr>
          <w:rFonts w:hint="eastAsia" w:ascii="宋体" w:hAnsi="宋体" w:eastAsia="宋体" w:cs="Times New Roman"/>
          <w:b/>
          <w:szCs w:val="21"/>
          <w:highlight w:val="none"/>
        </w:rPr>
        <w:t>随同响应文件统一递交；（</w:t>
      </w:r>
      <w:r>
        <w:rPr>
          <w:rFonts w:hint="eastAsia" w:ascii="宋体" w:hAnsi="宋体" w:cs="Times New Roman"/>
          <w:b/>
          <w:szCs w:val="21"/>
          <w:highlight w:val="none"/>
          <w:lang w:val="en-US" w:eastAsia="zh-CN"/>
        </w:rPr>
        <w:t>2</w:t>
      </w:r>
      <w:r>
        <w:rPr>
          <w:rFonts w:hint="eastAsia" w:ascii="宋体" w:hAnsi="宋体" w:eastAsia="宋体" w:cs="Times New Roman"/>
          <w:b/>
          <w:szCs w:val="21"/>
          <w:highlight w:val="none"/>
        </w:rPr>
        <w:t>）响应文件加盖单位公章</w:t>
      </w:r>
      <w:r>
        <w:rPr>
          <w:rFonts w:hint="eastAsia" w:ascii="宋体" w:hAnsi="宋体" w:cs="Times New Roman"/>
          <w:b/>
          <w:szCs w:val="21"/>
          <w:highlight w:val="none"/>
          <w:lang w:val="en-US" w:eastAsia="zh-CN"/>
        </w:rPr>
        <w:t>密封</w:t>
      </w:r>
      <w:r>
        <w:rPr>
          <w:rFonts w:hint="eastAsia" w:ascii="宋体" w:hAnsi="宋体" w:eastAsia="宋体" w:cs="Times New Roman"/>
          <w:b/>
          <w:szCs w:val="21"/>
          <w:highlight w:val="none"/>
        </w:rPr>
        <w:t>有效（一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正</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一</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副</w:t>
      </w:r>
      <w:r>
        <w:rPr>
          <w:rFonts w:hint="eastAsia" w:ascii="宋体" w:hAnsi="宋体" w:cs="Times New Roman"/>
          <w:b/>
          <w:szCs w:val="21"/>
          <w:highlight w:val="none"/>
          <w:lang w:val="en-US" w:eastAsia="zh-CN"/>
        </w:rPr>
        <w:t>本</w:t>
      </w:r>
      <w:r>
        <w:rPr>
          <w:rFonts w:hint="eastAsia" w:ascii="宋体" w:hAnsi="宋体" w:eastAsia="宋体" w:cs="Times New Roman"/>
          <w:b/>
          <w:szCs w:val="21"/>
          <w:highlight w:val="none"/>
        </w:rPr>
        <w:t>），未按要求密封</w:t>
      </w:r>
      <w:r>
        <w:rPr>
          <w:rFonts w:hint="eastAsia" w:ascii="宋体" w:hAnsi="宋体" w:cs="Times New Roman"/>
          <w:b/>
          <w:szCs w:val="21"/>
          <w:highlight w:val="none"/>
          <w:lang w:val="en-US" w:eastAsia="zh-CN"/>
        </w:rPr>
        <w:t>的</w:t>
      </w:r>
      <w:r>
        <w:rPr>
          <w:rFonts w:hint="eastAsia" w:ascii="宋体" w:hAnsi="宋体" w:cs="Times New Roman"/>
          <w:b/>
          <w:szCs w:val="21"/>
          <w:highlight w:val="none"/>
          <w:lang w:eastAsia="zh-CN"/>
        </w:rPr>
        <w:t>，</w:t>
      </w:r>
      <w:r>
        <w:rPr>
          <w:rFonts w:hint="eastAsia" w:ascii="宋体" w:hAnsi="宋体" w:eastAsia="宋体" w:cs="Times New Roman"/>
          <w:b/>
          <w:szCs w:val="21"/>
          <w:highlight w:val="none"/>
        </w:rPr>
        <w:t>采购人将予以拒收；</w:t>
      </w:r>
      <w:r>
        <w:rPr>
          <w:rFonts w:hint="eastAsia" w:ascii="宋体" w:hAnsi="宋体" w:cs="Times New Roman"/>
          <w:b/>
          <w:szCs w:val="21"/>
          <w:highlight w:val="none"/>
          <w:lang w:eastAsia="zh-CN"/>
        </w:rPr>
        <w:t>（</w:t>
      </w:r>
      <w:r>
        <w:rPr>
          <w:rFonts w:hint="eastAsia" w:ascii="宋体" w:hAnsi="宋体" w:cs="Times New Roman"/>
          <w:b/>
          <w:szCs w:val="21"/>
          <w:highlight w:val="none"/>
          <w:lang w:val="en-US" w:eastAsia="zh-CN"/>
        </w:rPr>
        <w:t>3）响应文件采用</w:t>
      </w:r>
      <w:r>
        <w:rPr>
          <w:rFonts w:hint="eastAsia" w:ascii="宋体" w:hAnsi="宋体" w:cs="Arial"/>
          <w:b/>
          <w:bCs/>
          <w:szCs w:val="21"/>
          <w:highlight w:val="none"/>
          <w:lang w:val="en-US" w:eastAsia="zh-CN"/>
        </w:rPr>
        <w:t>邮寄或现场递交方式，</w:t>
      </w:r>
      <w:r>
        <w:rPr>
          <w:rFonts w:hint="eastAsia" w:ascii="宋体" w:hAnsi="宋体" w:eastAsia="宋体" w:cs="Times New Roman"/>
          <w:b/>
          <w:szCs w:val="21"/>
          <w:highlight w:val="none"/>
        </w:rPr>
        <w:t>逾时送达的</w:t>
      </w:r>
      <w:r>
        <w:rPr>
          <w:rFonts w:hint="eastAsia" w:ascii="宋体" w:hAnsi="宋体" w:cs="Times New Roman"/>
          <w:b/>
          <w:szCs w:val="21"/>
          <w:highlight w:val="none"/>
          <w:lang w:eastAsia="zh-CN"/>
        </w:rPr>
        <w:t>，</w:t>
      </w:r>
      <w:r>
        <w:rPr>
          <w:rFonts w:hint="eastAsia" w:ascii="宋体" w:hAnsi="宋体" w:eastAsia="宋体" w:cs="Times New Roman"/>
          <w:b/>
          <w:szCs w:val="21"/>
          <w:highlight w:val="none"/>
        </w:rPr>
        <w:t>采购人将予以拒收</w:t>
      </w:r>
      <w:r>
        <w:rPr>
          <w:rFonts w:hint="eastAsia" w:ascii="宋体" w:hAnsi="宋体" w:cs="Arial"/>
          <w:b/>
          <w:bCs/>
          <w:szCs w:val="21"/>
          <w:highlight w:val="none"/>
          <w:lang w:val="en-US" w:eastAsia="zh-CN"/>
        </w:rPr>
        <w:t>；</w:t>
      </w:r>
      <w:r>
        <w:rPr>
          <w:rFonts w:hint="eastAsia" w:ascii="宋体" w:hAnsi="宋体" w:eastAsia="宋体" w:cs="Times New Roman"/>
          <w:b/>
          <w:szCs w:val="21"/>
          <w:highlight w:val="none"/>
        </w:rPr>
        <w:t>（</w:t>
      </w:r>
      <w:r>
        <w:rPr>
          <w:rFonts w:hint="eastAsia" w:ascii="宋体" w:hAnsi="宋体" w:cs="Times New Roman"/>
          <w:b/>
          <w:szCs w:val="21"/>
          <w:highlight w:val="none"/>
          <w:lang w:val="en-US" w:eastAsia="zh-CN"/>
        </w:rPr>
        <w:t>4</w:t>
      </w:r>
      <w:r>
        <w:rPr>
          <w:rFonts w:hint="eastAsia" w:ascii="宋体" w:hAnsi="宋体" w:eastAsia="宋体" w:cs="Times New Roman"/>
          <w:b/>
          <w:szCs w:val="21"/>
          <w:highlight w:val="none"/>
        </w:rPr>
        <w:t>）询价时间由采购人另行电话通知</w:t>
      </w:r>
      <w:r>
        <w:rPr>
          <w:rFonts w:hint="eastAsia" w:ascii="宋体" w:hAnsi="宋体" w:cs="Arial"/>
          <w:b/>
          <w:bCs/>
          <w:szCs w:val="21"/>
          <w:highlight w:val="none"/>
          <w:lang w:val="en-US" w:eastAsia="zh-CN"/>
        </w:rPr>
        <w:t>。</w:t>
      </w:r>
    </w:p>
    <w:p w14:paraId="079BCF4B">
      <w:pPr>
        <w:spacing w:line="360" w:lineRule="auto"/>
        <w:ind w:firstLine="422" w:firstLineChars="200"/>
        <w:rPr>
          <w:rFonts w:hint="eastAsia" w:ascii="宋体" w:hAnsi="宋体"/>
          <w:b/>
          <w:szCs w:val="21"/>
          <w:highlight w:val="none"/>
        </w:rPr>
      </w:pPr>
      <w:r>
        <w:rPr>
          <w:rFonts w:hint="eastAsia" w:ascii="宋体" w:hAnsi="宋体"/>
          <w:b/>
          <w:szCs w:val="21"/>
          <w:highlight w:val="none"/>
          <w:lang w:val="en-US" w:eastAsia="zh-CN"/>
        </w:rPr>
        <w:t>五</w:t>
      </w:r>
      <w:r>
        <w:rPr>
          <w:rFonts w:hint="eastAsia" w:ascii="宋体" w:hAnsi="宋体"/>
          <w:b/>
          <w:szCs w:val="21"/>
          <w:highlight w:val="none"/>
        </w:rPr>
        <w:t>、联系事项</w:t>
      </w:r>
    </w:p>
    <w:p w14:paraId="48D35D07">
      <w:pPr>
        <w:snapToGrid w:val="0"/>
        <w:spacing w:line="360" w:lineRule="auto"/>
        <w:ind w:firstLine="420" w:firstLineChars="200"/>
        <w:rPr>
          <w:rFonts w:hint="eastAsia" w:ascii="宋体" w:hAnsi="宋体" w:cs="Arial"/>
          <w:szCs w:val="21"/>
          <w:highlight w:val="none"/>
        </w:rPr>
      </w:pPr>
      <w:r>
        <w:rPr>
          <w:rFonts w:hint="eastAsia" w:ascii="宋体" w:hAnsi="宋体" w:cs="Arial"/>
          <w:szCs w:val="21"/>
          <w:highlight w:val="none"/>
        </w:rPr>
        <w:t>1</w:t>
      </w:r>
      <w:r>
        <w:rPr>
          <w:rFonts w:hint="eastAsia" w:ascii="宋体" w:hAnsi="宋体" w:cs="Arial"/>
          <w:szCs w:val="21"/>
          <w:highlight w:val="none"/>
          <w:lang w:eastAsia="zh-CN"/>
        </w:rPr>
        <w:t>、</w:t>
      </w:r>
      <w:r>
        <w:rPr>
          <w:rFonts w:hint="eastAsia" w:ascii="宋体" w:hAnsi="宋体" w:cs="Arial"/>
          <w:szCs w:val="21"/>
          <w:highlight w:val="none"/>
        </w:rPr>
        <w:t>采购人：广西壮族自治区生殖医院</w:t>
      </w:r>
    </w:p>
    <w:p w14:paraId="2DE7524A">
      <w:pPr>
        <w:snapToGrid w:val="0"/>
        <w:spacing w:line="360" w:lineRule="auto"/>
        <w:ind w:firstLine="420" w:firstLineChars="200"/>
        <w:rPr>
          <w:rFonts w:hint="eastAsia" w:ascii="宋体" w:hAnsi="宋体"/>
          <w:color w:val="000000"/>
          <w:szCs w:val="21"/>
          <w:highlight w:val="none"/>
        </w:rPr>
      </w:pPr>
      <w:r>
        <w:rPr>
          <w:rFonts w:hint="eastAsia" w:ascii="宋体" w:hAnsi="宋体" w:cs="Arial"/>
          <w:szCs w:val="21"/>
          <w:highlight w:val="none"/>
        </w:rPr>
        <w:t>2</w:t>
      </w:r>
      <w:r>
        <w:rPr>
          <w:rFonts w:hint="eastAsia" w:ascii="宋体" w:hAnsi="宋体" w:cs="Arial"/>
          <w:szCs w:val="21"/>
          <w:highlight w:val="none"/>
          <w:lang w:eastAsia="zh-CN"/>
        </w:rPr>
        <w:t>、</w:t>
      </w:r>
      <w:r>
        <w:rPr>
          <w:rFonts w:hint="eastAsia" w:ascii="宋体" w:hAnsi="宋体" w:cs="Arial"/>
          <w:szCs w:val="21"/>
          <w:highlight w:val="none"/>
        </w:rPr>
        <w:t>联系人：</w:t>
      </w:r>
      <w:r>
        <w:rPr>
          <w:rFonts w:hint="eastAsia" w:ascii="宋体" w:hAnsi="宋体" w:cs="Arial"/>
          <w:szCs w:val="21"/>
          <w:highlight w:val="none"/>
          <w:lang w:val="en-US" w:eastAsia="zh-CN"/>
        </w:rPr>
        <w:t>汪</w:t>
      </w:r>
      <w:r>
        <w:rPr>
          <w:rFonts w:hint="eastAsia" w:ascii="宋体" w:hAnsi="宋体" w:cs="Arial"/>
          <w:szCs w:val="21"/>
          <w:highlight w:val="none"/>
        </w:rPr>
        <w:t>老师（招标采购办公室）、</w:t>
      </w:r>
      <w:r>
        <w:rPr>
          <w:rFonts w:hint="eastAsia" w:ascii="宋体" w:hAnsi="宋体" w:cs="Arial"/>
          <w:szCs w:val="21"/>
          <w:highlight w:val="none"/>
          <w:lang w:val="en-US" w:eastAsia="zh-CN"/>
        </w:rPr>
        <w:t>刘</w:t>
      </w:r>
      <w:r>
        <w:rPr>
          <w:rFonts w:hint="eastAsia" w:ascii="宋体" w:hAnsi="宋体" w:cs="Arial"/>
          <w:szCs w:val="21"/>
          <w:highlight w:val="none"/>
        </w:rPr>
        <w:t>老师（监察室）</w:t>
      </w:r>
    </w:p>
    <w:p w14:paraId="012A347A">
      <w:pPr>
        <w:snapToGrid w:val="0"/>
        <w:spacing w:line="360" w:lineRule="auto"/>
        <w:ind w:firstLine="420" w:firstLineChars="200"/>
        <w:rPr>
          <w:rFonts w:hint="eastAsia" w:ascii="宋体" w:hAnsi="宋体" w:cs="Arial"/>
          <w:szCs w:val="21"/>
          <w:highlight w:val="none"/>
        </w:rPr>
      </w:pPr>
      <w:r>
        <w:rPr>
          <w:rFonts w:hint="eastAsia" w:ascii="宋体" w:hAnsi="宋体" w:cs="Arial"/>
          <w:szCs w:val="21"/>
          <w:highlight w:val="none"/>
        </w:rPr>
        <w:t>3</w:t>
      </w:r>
      <w:r>
        <w:rPr>
          <w:rFonts w:hint="eastAsia" w:ascii="宋体" w:hAnsi="宋体" w:cs="Arial"/>
          <w:szCs w:val="21"/>
          <w:highlight w:val="none"/>
          <w:lang w:eastAsia="zh-CN"/>
        </w:rPr>
        <w:t>、</w:t>
      </w:r>
      <w:r>
        <w:rPr>
          <w:rFonts w:hint="eastAsia" w:ascii="宋体" w:hAnsi="宋体" w:cs="Arial"/>
          <w:szCs w:val="21"/>
          <w:highlight w:val="none"/>
        </w:rPr>
        <w:t>联系电话：0771-2239975（招标采购办公室）、2239681（监察室）</w:t>
      </w:r>
    </w:p>
    <w:p w14:paraId="342F4E90">
      <w:pPr>
        <w:snapToGrid w:val="0"/>
        <w:spacing w:line="360" w:lineRule="auto"/>
        <w:ind w:firstLine="420" w:firstLineChars="200"/>
        <w:rPr>
          <w:rFonts w:hint="default" w:ascii="宋体" w:hAnsi="宋体" w:eastAsia="宋体" w:cs="Arial"/>
          <w:szCs w:val="21"/>
          <w:highlight w:val="none"/>
          <w:lang w:val="en-US" w:eastAsia="zh-CN"/>
        </w:rPr>
      </w:pPr>
      <w:r>
        <w:rPr>
          <w:rFonts w:hint="eastAsia" w:ascii="宋体" w:hAnsi="宋体" w:cs="Arial"/>
          <w:szCs w:val="21"/>
          <w:highlight w:val="none"/>
          <w:lang w:val="en-US" w:eastAsia="zh-CN"/>
        </w:rPr>
        <w:t>4、电子邮箱：zcb@gxszyy.cn</w:t>
      </w:r>
    </w:p>
    <w:p w14:paraId="20886D67">
      <w:pPr>
        <w:snapToGrid w:val="0"/>
        <w:spacing w:line="360" w:lineRule="auto"/>
        <w:ind w:firstLine="420" w:firstLineChars="200"/>
        <w:rPr>
          <w:rFonts w:hint="eastAsia" w:ascii="宋体" w:hAnsi="宋体" w:cs="Arial"/>
          <w:szCs w:val="21"/>
          <w:highlight w:val="none"/>
        </w:rPr>
      </w:pPr>
      <w:r>
        <w:rPr>
          <w:rFonts w:hint="eastAsia" w:ascii="宋体" w:hAnsi="宋体" w:cs="Arial"/>
          <w:szCs w:val="21"/>
          <w:highlight w:val="none"/>
        </w:rPr>
        <w:t>5</w:t>
      </w:r>
      <w:r>
        <w:rPr>
          <w:rFonts w:hint="eastAsia" w:ascii="宋体" w:hAnsi="宋体" w:cs="Arial"/>
          <w:szCs w:val="21"/>
          <w:highlight w:val="none"/>
          <w:lang w:eastAsia="zh-CN"/>
        </w:rPr>
        <w:t>、</w:t>
      </w:r>
      <w:r>
        <w:rPr>
          <w:rFonts w:hint="eastAsia" w:ascii="宋体" w:hAnsi="宋体" w:cs="Arial"/>
          <w:szCs w:val="21"/>
          <w:highlight w:val="none"/>
        </w:rPr>
        <w:t>采购人地址：</w:t>
      </w:r>
      <w:r>
        <w:rPr>
          <w:rFonts w:hint="eastAsia" w:ascii="宋体" w:hAnsi="宋体"/>
          <w:color w:val="000000"/>
          <w:szCs w:val="21"/>
          <w:highlight w:val="none"/>
        </w:rPr>
        <w:t>广西南宁市青秀区龙源路3号（</w:t>
      </w:r>
      <w:r>
        <w:rPr>
          <w:rFonts w:hint="eastAsia" w:ascii="宋体" w:hAnsi="宋体" w:cs="Arial"/>
          <w:szCs w:val="21"/>
          <w:highlight w:val="none"/>
        </w:rPr>
        <w:t>邮编：</w:t>
      </w:r>
      <w:r>
        <w:rPr>
          <w:rFonts w:ascii="宋体" w:hAnsi="宋体" w:cs="Arial"/>
          <w:szCs w:val="21"/>
          <w:highlight w:val="none"/>
        </w:rPr>
        <w:t>530</w:t>
      </w:r>
      <w:r>
        <w:rPr>
          <w:rFonts w:hint="eastAsia" w:ascii="宋体" w:hAnsi="宋体" w:cs="Arial"/>
          <w:szCs w:val="21"/>
          <w:highlight w:val="none"/>
          <w:lang w:val="en-US" w:eastAsia="zh-CN"/>
        </w:rPr>
        <w:t>000</w:t>
      </w:r>
      <w:r>
        <w:rPr>
          <w:rFonts w:hint="eastAsia" w:ascii="宋体" w:hAnsi="宋体" w:cs="Arial"/>
          <w:szCs w:val="21"/>
          <w:highlight w:val="none"/>
        </w:rPr>
        <w:t>）</w:t>
      </w:r>
    </w:p>
    <w:p w14:paraId="6BF67127">
      <w:pPr>
        <w:spacing w:line="360" w:lineRule="auto"/>
        <w:ind w:firstLine="422" w:firstLineChars="200"/>
        <w:rPr>
          <w:rFonts w:hint="eastAsia" w:ascii="宋体" w:hAnsi="宋体"/>
          <w:b/>
          <w:szCs w:val="21"/>
        </w:rPr>
      </w:pPr>
      <w:r>
        <w:rPr>
          <w:rFonts w:hint="eastAsia" w:ascii="宋体" w:hAnsi="宋体"/>
          <w:b/>
          <w:szCs w:val="21"/>
          <w:lang w:val="en-US" w:eastAsia="zh-CN"/>
        </w:rPr>
        <w:t>六</w:t>
      </w:r>
      <w:r>
        <w:rPr>
          <w:rFonts w:hint="eastAsia" w:ascii="宋体" w:hAnsi="宋体"/>
          <w:b/>
          <w:szCs w:val="21"/>
        </w:rPr>
        <w:t>、网上公告媒体查询</w:t>
      </w:r>
    </w:p>
    <w:p w14:paraId="63757CAB">
      <w:pPr>
        <w:snapToGrid w:val="0"/>
        <w:spacing w:line="360" w:lineRule="auto"/>
        <w:ind w:firstLine="420" w:firstLineChars="200"/>
        <w:rPr>
          <w:rFonts w:hint="eastAsia" w:ascii="宋体" w:hAnsi="宋体" w:cs="Arial"/>
          <w:szCs w:val="21"/>
        </w:rPr>
      </w:pPr>
      <w:r>
        <w:rPr>
          <w:rFonts w:hint="eastAsia" w:ascii="宋体" w:hAnsi="宋体" w:eastAsia="宋体" w:cs="Arial"/>
          <w:szCs w:val="21"/>
        </w:rPr>
        <w:fldChar w:fldCharType="begin"/>
      </w:r>
      <w:r>
        <w:rPr>
          <w:rFonts w:hint="eastAsia" w:ascii="宋体" w:hAnsi="宋体" w:eastAsia="宋体" w:cs="Arial"/>
          <w:szCs w:val="21"/>
        </w:rPr>
        <w:instrText xml:space="preserve"> HYPERLINK "http://www.gxszjk.com/index.html" </w:instrText>
      </w:r>
      <w:r>
        <w:rPr>
          <w:rFonts w:hint="eastAsia" w:ascii="宋体" w:hAnsi="宋体" w:eastAsia="宋体" w:cs="Arial"/>
          <w:szCs w:val="21"/>
        </w:rPr>
        <w:fldChar w:fldCharType="separate"/>
      </w:r>
      <w:r>
        <w:rPr>
          <w:rFonts w:hint="eastAsia" w:ascii="宋体" w:hAnsi="宋体" w:eastAsia="宋体" w:cs="Arial"/>
          <w:szCs w:val="21"/>
        </w:rPr>
        <w:t>www.gxszyy.cn</w:t>
      </w:r>
      <w:r>
        <w:rPr>
          <w:rFonts w:hint="eastAsia" w:ascii="宋体" w:hAnsi="宋体" w:eastAsia="宋体" w:cs="Arial"/>
          <w:szCs w:val="21"/>
        </w:rPr>
        <w:fldChar w:fldCharType="end"/>
      </w:r>
      <w:r>
        <w:rPr>
          <w:rFonts w:hint="eastAsia" w:ascii="宋体" w:hAnsi="宋体" w:eastAsia="宋体" w:cs="Arial"/>
          <w:szCs w:val="21"/>
        </w:rPr>
        <w:t>（广</w:t>
      </w:r>
      <w:r>
        <w:rPr>
          <w:rFonts w:hint="eastAsia" w:ascii="宋体" w:hAnsi="宋体" w:cs="Arial"/>
          <w:szCs w:val="21"/>
        </w:rPr>
        <w:t>西壮族自治区生殖医院）</w:t>
      </w:r>
    </w:p>
    <w:p w14:paraId="16DEA196">
      <w:pPr>
        <w:pStyle w:val="37"/>
        <w:spacing w:line="360" w:lineRule="auto"/>
        <w:rPr>
          <w:rFonts w:hint="eastAsia"/>
        </w:rPr>
      </w:pPr>
    </w:p>
    <w:p w14:paraId="5555ACAB">
      <w:pPr>
        <w:pStyle w:val="19"/>
        <w:spacing w:line="360" w:lineRule="auto"/>
        <w:rPr>
          <w:rFonts w:hint="eastAsia" w:ascii="宋体" w:hAnsi="宋体" w:cs="Arial"/>
          <w:szCs w:val="21"/>
          <w:highlight w:val="none"/>
        </w:rPr>
      </w:pPr>
    </w:p>
    <w:p w14:paraId="61611F0F">
      <w:pPr>
        <w:widowControl/>
        <w:adjustRightInd w:val="0"/>
        <w:snapToGrid w:val="0"/>
        <w:spacing w:line="360" w:lineRule="auto"/>
        <w:ind w:firstLine="6300" w:firstLineChars="3000"/>
        <w:jc w:val="right"/>
        <w:rPr>
          <w:rFonts w:ascii="宋体" w:hAnsi="宋体"/>
          <w:szCs w:val="21"/>
          <w:highlight w:val="none"/>
        </w:rPr>
      </w:pPr>
      <w:r>
        <w:rPr>
          <w:rFonts w:hint="eastAsia" w:ascii="宋体" w:hAnsi="宋体"/>
          <w:szCs w:val="21"/>
          <w:highlight w:val="none"/>
        </w:rPr>
        <w:t>广西壮族自治区生殖医院</w:t>
      </w:r>
    </w:p>
    <w:p w14:paraId="6D57F389">
      <w:pPr>
        <w:widowControl/>
        <w:adjustRightInd w:val="0"/>
        <w:snapToGrid w:val="0"/>
        <w:spacing w:line="360" w:lineRule="auto"/>
        <w:ind w:firstLine="6300" w:firstLineChars="3000"/>
        <w:jc w:val="center"/>
        <w:rPr>
          <w:rFonts w:hint="eastAsia" w:ascii="宋体" w:hAnsi="宋体"/>
          <w:szCs w:val="21"/>
          <w:highlight w:val="none"/>
        </w:rPr>
      </w:pPr>
      <w:r>
        <w:rPr>
          <w:rFonts w:hint="eastAsia" w:ascii="宋体" w:hAnsi="宋体"/>
          <w:szCs w:val="21"/>
          <w:highlight w:val="none"/>
        </w:rPr>
        <w:t xml:space="preserve"> </w:t>
      </w:r>
      <w:r>
        <w:rPr>
          <w:rFonts w:hint="eastAsia" w:ascii="宋体" w:hAnsi="宋体"/>
          <w:szCs w:val="21"/>
          <w:highlight w:val="yellow"/>
        </w:rPr>
        <w:t xml:space="preserve">  2026年</w:t>
      </w:r>
      <w:r>
        <w:rPr>
          <w:rFonts w:hint="eastAsia" w:ascii="宋体" w:hAnsi="宋体"/>
          <w:szCs w:val="21"/>
          <w:highlight w:val="yellow"/>
          <w:lang w:val="en-US" w:eastAsia="zh-CN"/>
        </w:rPr>
        <w:t>11</w:t>
      </w:r>
      <w:r>
        <w:rPr>
          <w:rFonts w:hint="eastAsia" w:ascii="宋体" w:hAnsi="宋体"/>
          <w:szCs w:val="21"/>
          <w:highlight w:val="yellow"/>
        </w:rPr>
        <w:t>月</w:t>
      </w:r>
      <w:r>
        <w:rPr>
          <w:rFonts w:hint="eastAsia" w:ascii="宋体" w:hAnsi="宋体"/>
          <w:szCs w:val="21"/>
          <w:highlight w:val="yellow"/>
          <w:lang w:val="en-US" w:eastAsia="zh-CN"/>
        </w:rPr>
        <w:t xml:space="preserve"> </w:t>
      </w:r>
      <w:r>
        <w:rPr>
          <w:rFonts w:hint="eastAsia" w:ascii="宋体" w:hAnsi="宋体"/>
          <w:szCs w:val="21"/>
          <w:highlight w:val="yellow"/>
        </w:rPr>
        <w:t>日</w:t>
      </w:r>
    </w:p>
    <w:p w14:paraId="7E2E5FBD">
      <w:pPr>
        <w:spacing w:line="360" w:lineRule="auto"/>
        <w:rPr>
          <w:rFonts w:hint="eastAsia" w:ascii="宋体" w:hAnsi="宋体"/>
          <w:szCs w:val="21"/>
          <w:highlight w:val="yellow"/>
        </w:rPr>
      </w:pPr>
      <w:r>
        <w:rPr>
          <w:rFonts w:hint="eastAsia" w:ascii="宋体" w:hAnsi="宋体"/>
          <w:szCs w:val="21"/>
          <w:highlight w:val="yellow"/>
        </w:rPr>
        <w:br w:type="page"/>
      </w:r>
    </w:p>
    <w:p w14:paraId="53354CF8">
      <w:pPr>
        <w:tabs>
          <w:tab w:val="left" w:pos="2520"/>
        </w:tabs>
        <w:spacing w:line="360" w:lineRule="auto"/>
        <w:jc w:val="center"/>
        <w:rPr>
          <w:rFonts w:hint="eastAsia" w:ascii="宋体" w:hAnsi="宋体" w:cs="宋体"/>
          <w:b/>
          <w:sz w:val="44"/>
          <w:szCs w:val="44"/>
          <w:lang w:val="en-US" w:eastAsia="zh-CN"/>
        </w:rPr>
      </w:pPr>
      <w:r>
        <w:rPr>
          <w:rFonts w:hint="eastAsia" w:ascii="宋体" w:hAnsi="宋体" w:cs="宋体"/>
          <w:b/>
          <w:sz w:val="44"/>
          <w:szCs w:val="44"/>
          <w:lang w:val="en-US" w:eastAsia="zh-CN"/>
        </w:rPr>
        <w:t>广西壮族自治区生殖医院</w:t>
      </w:r>
    </w:p>
    <w:p w14:paraId="0E3BF17D">
      <w:pPr>
        <w:keepNext w:val="0"/>
        <w:keepLines w:val="0"/>
        <w:pageBreakBefore w:val="0"/>
        <w:widowControl w:val="0"/>
        <w:tabs>
          <w:tab w:val="left" w:pos="2520"/>
        </w:tabs>
        <w:kinsoku/>
        <w:wordWrap/>
        <w:overflowPunct/>
        <w:topLinePunct w:val="0"/>
        <w:autoSpaceDE/>
        <w:autoSpaceDN/>
        <w:bidi w:val="0"/>
        <w:adjustRightInd/>
        <w:snapToGrid/>
        <w:spacing w:line="360" w:lineRule="auto"/>
        <w:jc w:val="center"/>
        <w:textAlignment w:val="auto"/>
        <w:rPr>
          <w:rFonts w:ascii="宋体" w:hAnsi="宋体" w:cs="宋体"/>
          <w:b/>
          <w:sz w:val="44"/>
          <w:szCs w:val="44"/>
        </w:rPr>
      </w:pPr>
      <w:r>
        <w:rPr>
          <w:rFonts w:hint="eastAsia" w:ascii="宋体" w:hAnsi="宋体" w:cs="宋体"/>
          <w:b/>
          <w:sz w:val="44"/>
          <w:szCs w:val="44"/>
          <w:lang w:val="en-US" w:eastAsia="zh-CN"/>
        </w:rPr>
        <w:t>采购项目</w:t>
      </w:r>
      <w:r>
        <w:rPr>
          <w:rFonts w:hint="eastAsia" w:ascii="宋体" w:hAnsi="宋体" w:cs="宋体"/>
          <w:b/>
          <w:sz w:val="44"/>
          <w:szCs w:val="44"/>
        </w:rPr>
        <w:t>报名表</w:t>
      </w:r>
    </w:p>
    <w:tbl>
      <w:tblPr>
        <w:tblStyle w:val="30"/>
        <w:tblW w:w="5000" w:type="pct"/>
        <w:jc w:val="center"/>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9004"/>
      </w:tblGrid>
      <w:tr w14:paraId="03C84B69">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5000" w:type="pct"/>
            <w:vAlign w:val="center"/>
          </w:tcPr>
          <w:p w14:paraId="6AD37A66">
            <w:pPr>
              <w:pStyle w:val="4"/>
              <w:widowControl/>
              <w:spacing w:beforeAutospacing="0" w:afterAutospacing="0" w:line="360" w:lineRule="auto"/>
              <w:textAlignment w:val="baseline"/>
              <w:rPr>
                <w:rFonts w:hint="eastAsia" w:ascii="仿宋" w:hAnsi="仿宋" w:eastAsia="仿宋" w:cs="仿宋"/>
                <w:b w:val="0"/>
                <w:bCs w:val="0"/>
                <w:kern w:val="2"/>
                <w:sz w:val="28"/>
                <w:szCs w:val="28"/>
                <w:lang w:val="en-US" w:eastAsia="zh-CN" w:bidi="ar-SA"/>
              </w:rPr>
            </w:pPr>
            <w:bookmarkStart w:id="2" w:name="_Toc22895"/>
            <w:r>
              <w:rPr>
                <w:rFonts w:ascii="仿宋" w:hAnsi="仿宋" w:eastAsia="仿宋" w:cs="仿宋"/>
                <w:b w:val="0"/>
                <w:bCs w:val="0"/>
                <w:kern w:val="2"/>
                <w:sz w:val="28"/>
                <w:szCs w:val="28"/>
              </w:rPr>
              <w:t>项目名称</w:t>
            </w:r>
            <w:r>
              <w:rPr>
                <w:rFonts w:hint="eastAsia" w:ascii="仿宋" w:hAnsi="仿宋" w:eastAsia="仿宋" w:cs="仿宋"/>
                <w:b w:val="0"/>
                <w:bCs w:val="0"/>
                <w:kern w:val="2"/>
                <w:sz w:val="28"/>
                <w:szCs w:val="28"/>
                <w:lang w:val="en-US" w:eastAsia="zh-CN" w:bidi="ar-SA"/>
              </w:rPr>
              <w:t>：</w:t>
            </w:r>
            <w:bookmarkEnd w:id="2"/>
            <w:r>
              <w:rPr>
                <w:rFonts w:hint="eastAsia" w:ascii="仿宋" w:hAnsi="仿宋" w:eastAsia="仿宋" w:cs="仿宋"/>
                <w:b w:val="0"/>
                <w:bCs w:val="0"/>
                <w:kern w:val="2"/>
                <w:sz w:val="28"/>
                <w:szCs w:val="28"/>
                <w:lang w:val="en-US" w:eastAsia="zh-CN" w:bidi="ar-SA"/>
              </w:rPr>
              <w:t>妇产科电动手术床等一批医疗设备采购项目</w:t>
            </w:r>
          </w:p>
          <w:p w14:paraId="3C5289AE">
            <w:pPr>
              <w:adjustRightInd w:val="0"/>
              <w:snapToGrid w:val="0"/>
              <w:spacing w:line="360" w:lineRule="auto"/>
              <w:jc w:val="left"/>
              <w:rPr>
                <w:rFonts w:hint="default"/>
                <w:sz w:val="28"/>
                <w:szCs w:val="28"/>
              </w:rPr>
            </w:pPr>
            <w:r>
              <w:rPr>
                <w:rFonts w:hint="eastAsia" w:ascii="仿宋" w:hAnsi="仿宋" w:eastAsia="仿宋" w:cs="仿宋"/>
                <w:sz w:val="28"/>
                <w:szCs w:val="28"/>
                <w:lang w:val="en-US" w:eastAsia="zh-CN"/>
              </w:rPr>
              <w:t>项目编号：GXSZ2026-022-JYB</w:t>
            </w:r>
          </w:p>
        </w:tc>
      </w:tr>
      <w:tr w14:paraId="2791E3CF">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5608" w:hRule="atLeast"/>
          <w:jc w:val="center"/>
        </w:trPr>
        <w:tc>
          <w:tcPr>
            <w:tcW w:w="5000" w:type="pct"/>
            <w:vAlign w:val="center"/>
          </w:tcPr>
          <w:p w14:paraId="14DE68FF">
            <w:pPr>
              <w:spacing w:line="360" w:lineRule="auto"/>
              <w:ind w:firstLine="560" w:firstLineChars="200"/>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本单位确认参加</w:t>
            </w:r>
            <w:r>
              <w:rPr>
                <w:rFonts w:hint="eastAsia" w:ascii="仿宋" w:hAnsi="仿宋" w:eastAsia="仿宋" w:cs="仿宋"/>
                <w:b w:val="0"/>
                <w:bCs w:val="0"/>
                <w:kern w:val="2"/>
                <w:sz w:val="28"/>
                <w:szCs w:val="28"/>
                <w:u w:val="single"/>
                <w:lang w:val="en-US" w:eastAsia="zh-CN" w:bidi="ar-SA"/>
              </w:rPr>
              <w:t>妇产科电动手术床等一批医疗设备采购项目</w:t>
            </w:r>
            <w:r>
              <w:rPr>
                <w:rFonts w:hint="eastAsia" w:ascii="仿宋" w:hAnsi="仿宋" w:eastAsia="仿宋" w:cs="仿宋"/>
                <w:b w:val="0"/>
                <w:bCs w:val="0"/>
                <w:kern w:val="2"/>
                <w:sz w:val="28"/>
                <w:szCs w:val="28"/>
                <w:lang w:val="en-US" w:eastAsia="zh-CN" w:bidi="ar-SA"/>
              </w:rPr>
              <w:t>院内询价采购活动。</w:t>
            </w:r>
          </w:p>
          <w:p w14:paraId="7392FAA8">
            <w:pPr>
              <w:spacing w:line="360" w:lineRule="auto"/>
              <w:rPr>
                <w:rFonts w:hint="eastAsia" w:ascii="仿宋" w:hAnsi="仿宋" w:eastAsia="仿宋" w:cs="仿宋"/>
                <w:sz w:val="28"/>
                <w:szCs w:val="28"/>
              </w:rPr>
            </w:pPr>
          </w:p>
          <w:p w14:paraId="5229A42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姓名</w:t>
            </w:r>
            <w:r>
              <w:rPr>
                <w:rFonts w:hint="eastAsia" w:ascii="仿宋" w:hAnsi="仿宋" w:eastAsia="仿宋" w:cs="仿宋"/>
                <w:sz w:val="28"/>
                <w:szCs w:val="28"/>
              </w:rPr>
              <w:t>：</w:t>
            </w:r>
          </w:p>
          <w:p w14:paraId="64645C7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sz w:val="28"/>
                <w:szCs w:val="28"/>
                <w:lang w:val="en-US" w:eastAsia="zh-CN"/>
              </w:rPr>
            </w:pPr>
          </w:p>
          <w:p w14:paraId="5F71589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sz w:val="28"/>
                <w:szCs w:val="28"/>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电话</w:t>
            </w:r>
            <w:r>
              <w:rPr>
                <w:rFonts w:hint="eastAsia" w:ascii="仿宋" w:hAnsi="仿宋" w:eastAsia="仿宋" w:cs="仿宋"/>
                <w:sz w:val="28"/>
                <w:szCs w:val="28"/>
              </w:rPr>
              <w:t>：</w:t>
            </w:r>
          </w:p>
          <w:p w14:paraId="3E7474C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kern w:val="2"/>
                <w:sz w:val="28"/>
                <w:szCs w:val="28"/>
                <w:lang w:val="en-US" w:eastAsia="zh-CN" w:bidi="ar-SA"/>
              </w:rPr>
            </w:pPr>
          </w:p>
          <w:p w14:paraId="539A655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sz w:val="28"/>
                <w:szCs w:val="28"/>
              </w:rPr>
            </w:pPr>
            <w:r>
              <w:rPr>
                <w:rFonts w:hint="eastAsia" w:ascii="仿宋" w:hAnsi="仿宋" w:eastAsia="仿宋" w:cs="仿宋"/>
                <w:b w:val="0"/>
                <w:bCs w:val="0"/>
                <w:kern w:val="2"/>
                <w:sz w:val="28"/>
                <w:szCs w:val="28"/>
                <w:lang w:val="en-US" w:eastAsia="zh-CN" w:bidi="ar-SA"/>
              </w:rPr>
              <w:t>电子邮箱：</w:t>
            </w:r>
          </w:p>
          <w:p w14:paraId="12659765">
            <w:pPr>
              <w:spacing w:line="360" w:lineRule="auto"/>
              <w:rPr>
                <w:rFonts w:hint="eastAsia" w:ascii="仿宋" w:hAnsi="仿宋" w:eastAsia="仿宋" w:cs="仿宋"/>
                <w:b w:val="0"/>
                <w:bCs w:val="0"/>
                <w:kern w:val="2"/>
                <w:sz w:val="28"/>
                <w:szCs w:val="28"/>
                <w:lang w:val="en-US" w:eastAsia="zh-CN" w:bidi="ar-SA"/>
              </w:rPr>
            </w:pPr>
          </w:p>
          <w:p w14:paraId="6AC17DEA">
            <w:pPr>
              <w:spacing w:line="360" w:lineRule="auto"/>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联系地址：</w:t>
            </w:r>
            <w:r>
              <w:rPr>
                <w:rFonts w:hint="eastAsia" w:ascii="仿宋" w:hAnsi="仿宋" w:eastAsia="仿宋" w:cs="仿宋"/>
                <w:sz w:val="28"/>
                <w:szCs w:val="28"/>
                <w:lang w:val="en-US" w:eastAsia="zh-CN"/>
              </w:rPr>
              <w:t xml:space="preserve">  </w:t>
            </w:r>
          </w:p>
          <w:p w14:paraId="349D84F1">
            <w:pPr>
              <w:spacing w:line="36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 xml:space="preserve">            </w:t>
            </w:r>
          </w:p>
        </w:tc>
      </w:tr>
      <w:tr w14:paraId="47FD8C07">
        <w:tblPrEx>
          <w:tblBorders>
            <w:top w:val="thinThickSmallGap" w:color="auto" w:sz="12" w:space="0"/>
            <w:left w:val="thinThickSmallGap" w:color="auto" w:sz="12" w:space="0"/>
            <w:bottom w:val="thinThickSmallGap" w:color="auto" w:sz="12" w:space="0"/>
            <w:right w:val="thinThickSmallGap" w:color="auto" w:sz="12" w:space="0"/>
            <w:insideH w:val="single" w:color="auto" w:sz="4" w:space="0"/>
            <w:insideV w:val="single" w:color="auto" w:sz="4" w:space="0"/>
          </w:tblBorders>
          <w:tblCellMar>
            <w:top w:w="0" w:type="dxa"/>
            <w:left w:w="108" w:type="dxa"/>
            <w:bottom w:w="0" w:type="dxa"/>
            <w:right w:w="108" w:type="dxa"/>
          </w:tblCellMar>
        </w:tblPrEx>
        <w:trPr>
          <w:trHeight w:val="3469" w:hRule="atLeast"/>
          <w:jc w:val="center"/>
        </w:trPr>
        <w:tc>
          <w:tcPr>
            <w:tcW w:w="5000" w:type="pct"/>
            <w:vAlign w:val="center"/>
          </w:tcPr>
          <w:p w14:paraId="37B5D6B9">
            <w:pPr>
              <w:spacing w:line="360" w:lineRule="auto"/>
              <w:rPr>
                <w:rFonts w:hint="eastAsia" w:ascii="仿宋" w:hAnsi="仿宋" w:eastAsia="仿宋" w:cs="仿宋"/>
                <w:b w:val="0"/>
                <w:bCs w:val="0"/>
                <w:kern w:val="2"/>
                <w:sz w:val="28"/>
                <w:szCs w:val="28"/>
                <w:lang w:val="en-US" w:eastAsia="zh-CN" w:bidi="ar-SA"/>
              </w:rPr>
            </w:pPr>
          </w:p>
          <w:p w14:paraId="039BBDA5">
            <w:pPr>
              <w:spacing w:line="360" w:lineRule="auto"/>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法定代表人（签字）：</w:t>
            </w:r>
          </w:p>
          <w:p w14:paraId="46B44673">
            <w:pPr>
              <w:spacing w:line="360" w:lineRule="auto"/>
              <w:ind w:left="6440" w:hanging="6440" w:hangingChars="2300"/>
              <w:rPr>
                <w:rFonts w:hint="eastAsia" w:ascii="仿宋" w:hAnsi="仿宋" w:eastAsia="仿宋" w:cs="仿宋"/>
                <w:b w:val="0"/>
                <w:bCs w:val="0"/>
                <w:kern w:val="2"/>
                <w:sz w:val="28"/>
                <w:szCs w:val="28"/>
                <w:lang w:val="en-US" w:eastAsia="zh-CN" w:bidi="ar-SA"/>
              </w:rPr>
            </w:pPr>
          </w:p>
          <w:p w14:paraId="61A66584">
            <w:pPr>
              <w:spacing w:line="360" w:lineRule="auto"/>
              <w:ind w:left="6440" w:hanging="6440" w:hangingChars="2300"/>
              <w:rPr>
                <w:rFonts w:hint="eastAsia" w:ascii="仿宋" w:hAnsi="仿宋" w:eastAsia="仿宋" w:cs="仿宋"/>
                <w:sz w:val="28"/>
                <w:szCs w:val="28"/>
                <w:lang w:val="en-US" w:eastAsia="zh-CN"/>
              </w:rPr>
            </w:pPr>
            <w:r>
              <w:rPr>
                <w:rFonts w:hint="eastAsia" w:ascii="仿宋" w:hAnsi="仿宋" w:eastAsia="仿宋" w:cs="仿宋"/>
                <w:b w:val="0"/>
                <w:bCs w:val="0"/>
                <w:kern w:val="2"/>
                <w:sz w:val="28"/>
                <w:szCs w:val="28"/>
                <w:lang w:val="en-US" w:eastAsia="zh-CN" w:bidi="ar-SA"/>
              </w:rPr>
              <w:t>供应商单位名称（盖公章）：</w:t>
            </w:r>
          </w:p>
          <w:p w14:paraId="41FEB404">
            <w:pPr>
              <w:spacing w:line="360" w:lineRule="auto"/>
              <w:rPr>
                <w:rFonts w:hint="eastAsia" w:ascii="仿宋" w:hAnsi="仿宋" w:eastAsia="仿宋" w:cs="仿宋"/>
                <w:sz w:val="28"/>
                <w:szCs w:val="28"/>
                <w:lang w:val="en-US" w:eastAsia="zh-CN"/>
              </w:rPr>
            </w:pPr>
          </w:p>
          <w:p w14:paraId="19068098">
            <w:pPr>
              <w:spacing w:line="360" w:lineRule="auto"/>
              <w:jc w:val="right"/>
              <w:rPr>
                <w:rFonts w:ascii="仿宋" w:hAnsi="仿宋" w:eastAsia="仿宋" w:cs="仿宋"/>
                <w:sz w:val="28"/>
                <w:szCs w:val="28"/>
              </w:rPr>
            </w:pPr>
            <w:r>
              <w:rPr>
                <w:rFonts w:hint="eastAsia" w:ascii="仿宋" w:hAnsi="仿宋" w:eastAsia="仿宋" w:cs="仿宋"/>
                <w:sz w:val="28"/>
                <w:szCs w:val="28"/>
                <w:lang w:val="en-US" w:eastAsia="zh-CN"/>
              </w:rPr>
              <w:t>报名</w:t>
            </w:r>
            <w:r>
              <w:rPr>
                <w:rFonts w:hint="eastAsia" w:ascii="仿宋" w:hAnsi="仿宋" w:eastAsia="仿宋" w:cs="仿宋"/>
                <w:sz w:val="28"/>
                <w:szCs w:val="28"/>
              </w:rPr>
              <w:t>日期</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年</w:t>
            </w:r>
            <w:r>
              <w:rPr>
                <w:rFonts w:hint="eastAsia" w:ascii="仿宋" w:hAnsi="仿宋" w:eastAsia="仿宋" w:cs="仿宋"/>
                <w:sz w:val="28"/>
                <w:szCs w:val="28"/>
                <w:lang w:val="en-US" w:eastAsia="zh-CN"/>
              </w:rPr>
              <w:t xml:space="preserve">    月    </w:t>
            </w:r>
            <w:r>
              <w:rPr>
                <w:rFonts w:hint="eastAsia" w:ascii="仿宋" w:hAnsi="仿宋" w:eastAsia="仿宋" w:cs="仿宋"/>
                <w:sz w:val="28"/>
                <w:szCs w:val="28"/>
              </w:rPr>
              <w:t>日</w:t>
            </w:r>
          </w:p>
        </w:tc>
      </w:tr>
    </w:tbl>
    <w:p w14:paraId="513B76A1">
      <w:pPr>
        <w:tabs>
          <w:tab w:val="left" w:pos="1879"/>
        </w:tabs>
        <w:bidi w:val="0"/>
        <w:jc w:val="left"/>
        <w:rPr>
          <w:rFonts w:hint="eastAsia"/>
          <w:lang w:val="en-US" w:eastAsia="zh-CN"/>
        </w:rPr>
        <w:sectPr>
          <w:footerReference r:id="rId5" w:type="default"/>
          <w:pgSz w:w="11906" w:h="16838"/>
          <w:pgMar w:top="1701" w:right="1417" w:bottom="1417" w:left="1701" w:header="851" w:footer="992" w:gutter="0"/>
          <w:pgNumType w:fmt="decimal"/>
          <w:cols w:space="425" w:num="1"/>
          <w:docGrid w:type="lines" w:linePitch="312" w:charSpace="0"/>
        </w:sectPr>
      </w:pPr>
      <w:bookmarkStart w:id="3" w:name="_Toc30074"/>
    </w:p>
    <w:p w14:paraId="3E47B887">
      <w:pPr>
        <w:pStyle w:val="2"/>
        <w:keepNext/>
        <w:keepLines/>
        <w:pageBreakBefore/>
        <w:widowControl w:val="0"/>
        <w:numPr>
          <w:ilvl w:val="0"/>
          <w:numId w:val="0"/>
        </w:numPr>
        <w:kinsoku/>
        <w:wordWrap/>
        <w:overflowPunct/>
        <w:topLinePunct w:val="0"/>
        <w:autoSpaceDE/>
        <w:autoSpaceDN/>
        <w:bidi w:val="0"/>
        <w:adjustRightInd/>
        <w:snapToGrid/>
        <w:spacing w:line="360" w:lineRule="auto"/>
        <w:ind w:leftChars="0"/>
        <w:jc w:val="center"/>
        <w:textAlignment w:val="auto"/>
        <w:outlineLvl w:val="0"/>
        <w:rPr>
          <w:rFonts w:hint="eastAsia" w:eastAsia="宋体"/>
          <w:sz w:val="36"/>
          <w:szCs w:val="36"/>
          <w:lang w:val="en-US" w:eastAsia="zh-CN"/>
        </w:rPr>
      </w:pPr>
      <w:r>
        <w:rPr>
          <w:rFonts w:hint="eastAsia"/>
          <w:sz w:val="36"/>
          <w:szCs w:val="36"/>
          <w:lang w:val="en-US" w:eastAsia="zh-CN"/>
        </w:rPr>
        <w:t>第二</w:t>
      </w:r>
      <w:r>
        <w:rPr>
          <w:rFonts w:hint="eastAsia" w:eastAsia="宋体"/>
          <w:sz w:val="36"/>
          <w:szCs w:val="36"/>
          <w:lang w:val="en-US" w:eastAsia="zh-CN"/>
        </w:rPr>
        <w:t xml:space="preserve">章 </w:t>
      </w:r>
      <w:r>
        <w:rPr>
          <w:rFonts w:hint="eastAsia"/>
          <w:sz w:val="36"/>
          <w:szCs w:val="36"/>
          <w:lang w:val="en-US" w:eastAsia="zh-CN"/>
        </w:rPr>
        <w:t>项目</w:t>
      </w:r>
      <w:r>
        <w:rPr>
          <w:rFonts w:hint="eastAsia" w:eastAsia="宋体"/>
          <w:sz w:val="36"/>
          <w:szCs w:val="36"/>
          <w:lang w:val="en-US" w:eastAsia="zh-CN"/>
        </w:rPr>
        <w:t>需求</w:t>
      </w:r>
      <w:bookmarkEnd w:id="3"/>
    </w:p>
    <w:p w14:paraId="030785B8">
      <w:pPr>
        <w:keepNext w:val="0"/>
        <w:keepLines w:val="0"/>
        <w:pageBreakBefore w:val="0"/>
        <w:widowControl w:val="0"/>
        <w:kinsoku/>
        <w:wordWrap/>
        <w:overflowPunct/>
        <w:topLinePunct w:val="0"/>
        <w:autoSpaceDE/>
        <w:autoSpaceDN/>
        <w:bidi w:val="0"/>
        <w:adjustRightInd/>
        <w:snapToGrid/>
        <w:spacing w:line="360" w:lineRule="auto"/>
        <w:ind w:firstLine="422" w:firstLineChars="20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一、项目概况</w:t>
      </w:r>
    </w:p>
    <w:p w14:paraId="2B2DF014">
      <w:pPr>
        <w:pStyle w:val="5"/>
        <w:spacing w:line="360" w:lineRule="auto"/>
        <w:ind w:firstLine="420" w:firstLineChars="200"/>
        <w:jc w:val="both"/>
        <w:rPr>
          <w:rFonts w:hint="eastAsia" w:asciiTheme="minorEastAsia" w:hAnsiTheme="minorEastAsia" w:eastAsiaTheme="minorEastAsia" w:cstheme="minorEastAsia"/>
          <w:b w:val="0"/>
          <w:bCs w:val="0"/>
          <w:sz w:val="21"/>
          <w:szCs w:val="21"/>
          <w:lang w:val="en-US" w:eastAsia="zh-CN"/>
        </w:rPr>
      </w:pPr>
      <w:r>
        <w:rPr>
          <w:rFonts w:hint="eastAsia" w:asciiTheme="minorEastAsia" w:hAnsiTheme="minorEastAsia" w:eastAsiaTheme="minorEastAsia" w:cstheme="minorEastAsia"/>
          <w:b w:val="0"/>
          <w:bCs w:val="0"/>
          <w:sz w:val="21"/>
          <w:szCs w:val="21"/>
          <w:lang w:val="en-US" w:eastAsia="zh-CN"/>
        </w:rPr>
        <w:t>项目名称：妇产科电动手术床等一批医疗设备采购项目</w:t>
      </w:r>
    </w:p>
    <w:p w14:paraId="4E3EA16D">
      <w:pPr>
        <w:pStyle w:val="5"/>
        <w:spacing w:line="360" w:lineRule="auto"/>
        <w:ind w:firstLine="422" w:firstLineChars="200"/>
        <w:jc w:val="both"/>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b/>
          <w:bCs/>
          <w:sz w:val="21"/>
          <w:szCs w:val="21"/>
          <w:lang w:val="en-US" w:eastAsia="zh-CN"/>
        </w:rPr>
        <w:t>二、采购项目预（概）算</w:t>
      </w:r>
    </w:p>
    <w:p w14:paraId="66D8C684">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宋体" w:hAnsi="宋体" w:cs="宋体"/>
          <w:b w:val="0"/>
          <w:bCs/>
          <w:sz w:val="21"/>
          <w:szCs w:val="21"/>
          <w:highlight w:val="none"/>
          <w:lang w:val="en-US" w:eastAsia="zh-CN"/>
        </w:rPr>
      </w:pPr>
      <w:r>
        <w:rPr>
          <w:rFonts w:hint="eastAsia" w:ascii="宋体" w:hAnsi="宋体" w:cs="宋体"/>
          <w:b w:val="0"/>
          <w:bCs/>
          <w:sz w:val="21"/>
          <w:szCs w:val="21"/>
          <w:highlight w:val="none"/>
          <w:lang w:val="en-US" w:eastAsia="zh-CN"/>
        </w:rPr>
        <w:t xml:space="preserve">预算金额：人民币（大写）贰万零捌佰元整（¥20,800.00）      </w:t>
      </w:r>
    </w:p>
    <w:p w14:paraId="19333390">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left"/>
        <w:textAlignment w:val="center"/>
        <w:rPr>
          <w:rFonts w:hint="eastAsia" w:ascii="宋体" w:hAnsi="宋体" w:cs="宋体"/>
          <w:b w:val="0"/>
          <w:bCs/>
          <w:sz w:val="21"/>
          <w:szCs w:val="21"/>
          <w:highlight w:val="none"/>
          <w:lang w:val="en-US" w:eastAsia="zh-CN"/>
        </w:rPr>
      </w:pPr>
      <w:r>
        <w:rPr>
          <w:rFonts w:hint="eastAsia" w:ascii="宋体" w:hAnsi="宋体" w:cs="宋体"/>
          <w:b w:val="0"/>
          <w:bCs/>
          <w:sz w:val="21"/>
          <w:szCs w:val="21"/>
          <w:highlight w:val="none"/>
          <w:lang w:val="en-US" w:eastAsia="zh-CN"/>
        </w:rPr>
        <w:t>最高限价：人民币（大写）贰万零捌佰元整（¥20,800.00）</w:t>
      </w:r>
    </w:p>
    <w:p w14:paraId="76BB4AA8">
      <w:pPr>
        <w:keepNext w:val="0"/>
        <w:keepLines w:val="0"/>
        <w:pageBreakBefore w:val="0"/>
        <w:widowControl/>
        <w:suppressLineNumbers w:val="0"/>
        <w:kinsoku/>
        <w:wordWrap/>
        <w:overflowPunct/>
        <w:topLinePunct w:val="0"/>
        <w:autoSpaceDE/>
        <w:autoSpaceDN/>
        <w:bidi w:val="0"/>
        <w:adjustRightInd/>
        <w:snapToGrid/>
        <w:spacing w:line="360" w:lineRule="auto"/>
        <w:ind w:firstLine="422" w:firstLineChars="200"/>
        <w:jc w:val="left"/>
        <w:textAlignment w:val="center"/>
        <w:rPr>
          <w:rFonts w:hint="eastAsia"/>
          <w:lang w:val="en-US" w:eastAsia="zh-CN"/>
        </w:rPr>
      </w:pPr>
      <w:r>
        <w:rPr>
          <w:rFonts w:hint="eastAsia" w:ascii="宋体" w:hAnsi="宋体" w:cs="宋体"/>
          <w:b/>
          <w:sz w:val="21"/>
          <w:szCs w:val="21"/>
          <w:highlight w:val="none"/>
          <w:lang w:val="en-US" w:eastAsia="zh-CN"/>
        </w:rPr>
        <w:t>三</w:t>
      </w:r>
      <w:r>
        <w:rPr>
          <w:rFonts w:hint="eastAsia" w:ascii="宋体" w:hAnsi="宋体" w:eastAsia="宋体" w:cs="宋体"/>
          <w:b/>
          <w:sz w:val="21"/>
          <w:szCs w:val="21"/>
          <w:highlight w:val="none"/>
          <w:lang w:val="en-US" w:eastAsia="zh-CN"/>
        </w:rPr>
        <w:t>、项目需求</w:t>
      </w:r>
    </w:p>
    <w:tbl>
      <w:tblPr>
        <w:tblStyle w:val="30"/>
        <w:tblW w:w="50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1"/>
        <w:gridCol w:w="1824"/>
        <w:gridCol w:w="1686"/>
        <w:gridCol w:w="1247"/>
        <w:gridCol w:w="959"/>
        <w:gridCol w:w="1237"/>
        <w:gridCol w:w="1341"/>
      </w:tblGrid>
      <w:tr w14:paraId="12927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7" w:hRule="atLeast"/>
          <w:jc w:val="center"/>
        </w:trPr>
        <w:tc>
          <w:tcPr>
            <w:tcW w:w="445" w:type="pct"/>
            <w:noWrap w:val="0"/>
            <w:vAlign w:val="center"/>
          </w:tcPr>
          <w:p w14:paraId="3E197E9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序号</w:t>
            </w:r>
          </w:p>
        </w:tc>
        <w:tc>
          <w:tcPr>
            <w:tcW w:w="1001" w:type="pct"/>
            <w:noWrap w:val="0"/>
            <w:vAlign w:val="center"/>
          </w:tcPr>
          <w:p w14:paraId="3F229A4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标的名称</w:t>
            </w:r>
          </w:p>
        </w:tc>
        <w:tc>
          <w:tcPr>
            <w:tcW w:w="925" w:type="pct"/>
            <w:noWrap w:val="0"/>
            <w:vAlign w:val="center"/>
          </w:tcPr>
          <w:p w14:paraId="6082256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规格</w:t>
            </w:r>
          </w:p>
        </w:tc>
        <w:tc>
          <w:tcPr>
            <w:tcW w:w="684" w:type="pct"/>
            <w:noWrap w:val="0"/>
            <w:vAlign w:val="center"/>
          </w:tcPr>
          <w:p w14:paraId="165BBE6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计量</w:t>
            </w:r>
          </w:p>
          <w:p w14:paraId="52917C0C">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单位</w:t>
            </w:r>
          </w:p>
        </w:tc>
        <w:tc>
          <w:tcPr>
            <w:tcW w:w="526" w:type="pct"/>
            <w:noWrap w:val="0"/>
            <w:vAlign w:val="center"/>
          </w:tcPr>
          <w:p w14:paraId="4CB0E5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数量</w:t>
            </w:r>
          </w:p>
        </w:tc>
        <w:tc>
          <w:tcPr>
            <w:tcW w:w="679" w:type="pct"/>
            <w:noWrap w:val="0"/>
            <w:vAlign w:val="center"/>
          </w:tcPr>
          <w:p w14:paraId="0B21176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上控</w:t>
            </w:r>
            <w:r>
              <w:rPr>
                <w:rFonts w:hint="eastAsia" w:asciiTheme="minorEastAsia" w:hAnsiTheme="minorEastAsia" w:eastAsiaTheme="minorEastAsia" w:cstheme="minorEastAsia"/>
                <w:b/>
                <w:sz w:val="21"/>
                <w:szCs w:val="21"/>
                <w:lang w:val="en-US" w:eastAsia="zh-CN"/>
              </w:rPr>
              <w:t>单</w:t>
            </w:r>
            <w:r>
              <w:rPr>
                <w:rFonts w:hint="eastAsia" w:asciiTheme="minorEastAsia" w:hAnsiTheme="minorEastAsia" w:eastAsiaTheme="minorEastAsia" w:cstheme="minorEastAsia"/>
                <w:b/>
                <w:sz w:val="21"/>
                <w:szCs w:val="21"/>
              </w:rPr>
              <w:t>价（元）</w:t>
            </w:r>
          </w:p>
        </w:tc>
        <w:tc>
          <w:tcPr>
            <w:tcW w:w="736" w:type="pct"/>
            <w:noWrap w:val="0"/>
            <w:vAlign w:val="center"/>
          </w:tcPr>
          <w:p w14:paraId="143DBE9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上控价</w:t>
            </w:r>
            <w:r>
              <w:rPr>
                <w:rFonts w:hint="eastAsia" w:asciiTheme="minorEastAsia" w:hAnsiTheme="minorEastAsia" w:eastAsiaTheme="minorEastAsia" w:cstheme="minorEastAsia"/>
                <w:b/>
                <w:sz w:val="21"/>
                <w:szCs w:val="21"/>
                <w:lang w:val="en-US" w:eastAsia="zh-CN"/>
              </w:rPr>
              <w:t>合计</w:t>
            </w:r>
            <w:r>
              <w:rPr>
                <w:rFonts w:hint="eastAsia" w:asciiTheme="minorEastAsia" w:hAnsiTheme="minorEastAsia" w:eastAsiaTheme="minorEastAsia" w:cstheme="minorEastAsia"/>
                <w:b/>
                <w:sz w:val="21"/>
                <w:szCs w:val="21"/>
              </w:rPr>
              <w:t>（元）</w:t>
            </w:r>
          </w:p>
        </w:tc>
      </w:tr>
      <w:tr w14:paraId="5EBED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445" w:type="pct"/>
            <w:noWrap w:val="0"/>
            <w:vAlign w:val="center"/>
          </w:tcPr>
          <w:p w14:paraId="53E3B30B">
            <w:pPr>
              <w:adjustRightInd w:val="0"/>
              <w:snapToGrid w:val="0"/>
              <w:spacing w:line="560" w:lineRule="exact"/>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p>
        </w:tc>
        <w:tc>
          <w:tcPr>
            <w:tcW w:w="1001" w:type="pct"/>
            <w:noWrap w:val="0"/>
            <w:vAlign w:val="center"/>
          </w:tcPr>
          <w:p w14:paraId="1D4918D3">
            <w:pPr>
              <w:keepNext w:val="0"/>
              <w:keepLines w:val="0"/>
              <w:widowControl/>
              <w:suppressLineNumbers w:val="0"/>
              <w:jc w:val="center"/>
              <w:textAlignment w:val="center"/>
              <w:rPr>
                <w:rFonts w:hint="eastAsia" w:asciiTheme="minorEastAsia" w:hAnsiTheme="minorEastAsia" w:eastAsiaTheme="minorEastAsia" w:cstheme="minorEastAsia"/>
                <w:i/>
                <w:sz w:val="21"/>
                <w:szCs w:val="21"/>
                <w:u w:val="single"/>
              </w:rPr>
            </w:pPr>
            <w:r>
              <w:rPr>
                <w:rFonts w:hint="eastAsia" w:asciiTheme="minorEastAsia" w:hAnsiTheme="minorEastAsia" w:eastAsiaTheme="minorEastAsia" w:cstheme="minorEastAsia"/>
                <w:i w:val="0"/>
                <w:iCs w:val="0"/>
                <w:color w:val="000000"/>
                <w:kern w:val="0"/>
                <w:sz w:val="21"/>
                <w:szCs w:val="21"/>
                <w:u w:val="none"/>
                <w:lang w:val="en-US" w:eastAsia="zh-CN" w:bidi="ar"/>
              </w:rPr>
              <w:t>医用电动吸引器(中负压/低负压)</w:t>
            </w:r>
          </w:p>
        </w:tc>
        <w:tc>
          <w:tcPr>
            <w:tcW w:w="925" w:type="pct"/>
            <w:noWrap w:val="0"/>
            <w:vAlign w:val="center"/>
          </w:tcPr>
          <w:p w14:paraId="53F4A239">
            <w:pPr>
              <w:keepNext w:val="0"/>
              <w:keepLines w:val="0"/>
              <w:widowControl/>
              <w:suppressLineNumbers w:val="0"/>
              <w:jc w:val="center"/>
              <w:textAlignment w:val="center"/>
              <w:rPr>
                <w:rFonts w:hint="eastAsia" w:asciiTheme="minorEastAsia" w:hAnsiTheme="minorEastAsia" w:eastAsiaTheme="minorEastAsia" w:cstheme="minorEastAsia"/>
                <w:sz w:val="21"/>
                <w:szCs w:val="21"/>
              </w:rPr>
            </w:pPr>
            <w:r>
              <w:rPr>
                <w:rStyle w:val="56"/>
                <w:rFonts w:hint="eastAsia" w:asciiTheme="minorEastAsia" w:hAnsiTheme="minorEastAsia" w:eastAsiaTheme="minorEastAsia" w:cstheme="minorEastAsia"/>
                <w:sz w:val="21"/>
                <w:szCs w:val="21"/>
                <w:lang w:val="en-US" w:eastAsia="zh-CN" w:bidi="ar"/>
              </w:rPr>
              <w:t>负压调节范围0</w:t>
            </w:r>
            <w:r>
              <w:rPr>
                <w:rStyle w:val="57"/>
                <w:rFonts w:hint="eastAsia" w:asciiTheme="minorEastAsia" w:hAnsiTheme="minorEastAsia" w:eastAsiaTheme="minorEastAsia" w:cstheme="minorEastAsia"/>
                <w:sz w:val="21"/>
                <w:szCs w:val="21"/>
                <w:lang w:val="en-US" w:eastAsia="zh-CN" w:bidi="ar"/>
              </w:rPr>
              <w:noBreakHyphen/>
            </w:r>
            <w:r>
              <w:rPr>
                <w:rStyle w:val="56"/>
                <w:rFonts w:hint="eastAsia" w:asciiTheme="minorEastAsia" w:hAnsiTheme="minorEastAsia" w:eastAsiaTheme="minorEastAsia" w:cstheme="minorEastAsia"/>
                <w:sz w:val="21"/>
                <w:szCs w:val="21"/>
                <w:lang w:val="en-US" w:eastAsia="zh-CN" w:bidi="ar"/>
              </w:rPr>
              <w:t>22kPa；中负压、低流量设计，最大负压22kPa</w:t>
            </w:r>
          </w:p>
        </w:tc>
        <w:tc>
          <w:tcPr>
            <w:tcW w:w="684" w:type="pct"/>
            <w:noWrap w:val="0"/>
            <w:vAlign w:val="center"/>
          </w:tcPr>
          <w:p w14:paraId="26F16976">
            <w:pPr>
              <w:keepNext w:val="0"/>
              <w:keepLines w:val="0"/>
              <w:widowControl/>
              <w:suppressLineNumbers w:val="0"/>
              <w:jc w:val="center"/>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4</w:t>
            </w:r>
          </w:p>
        </w:tc>
        <w:tc>
          <w:tcPr>
            <w:tcW w:w="526" w:type="pct"/>
            <w:noWrap w:val="0"/>
            <w:vAlign w:val="center"/>
          </w:tcPr>
          <w:p w14:paraId="35AE8B11">
            <w:pPr>
              <w:keepNext w:val="0"/>
              <w:keepLines w:val="0"/>
              <w:widowControl/>
              <w:suppressLineNumbers w:val="0"/>
              <w:jc w:val="center"/>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台</w:t>
            </w:r>
          </w:p>
        </w:tc>
        <w:tc>
          <w:tcPr>
            <w:tcW w:w="679" w:type="pct"/>
            <w:noWrap w:val="0"/>
            <w:vAlign w:val="center"/>
          </w:tcPr>
          <w:p w14:paraId="619AA638">
            <w:pPr>
              <w:keepNext w:val="0"/>
              <w:keepLines w:val="0"/>
              <w:widowControl/>
              <w:suppressLineNumbers w:val="0"/>
              <w:jc w:val="center"/>
              <w:textAlignment w:val="center"/>
              <w:rPr>
                <w:rFonts w:hint="eastAsia"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i w:val="0"/>
                <w:iCs w:val="0"/>
                <w:color w:val="000000"/>
                <w:kern w:val="0"/>
                <w:sz w:val="21"/>
                <w:szCs w:val="21"/>
                <w:u w:val="none"/>
                <w:lang w:val="en-US" w:eastAsia="zh-CN" w:bidi="ar"/>
              </w:rPr>
              <w:t>1900.00</w:t>
            </w:r>
          </w:p>
        </w:tc>
        <w:tc>
          <w:tcPr>
            <w:tcW w:w="736" w:type="pct"/>
            <w:noWrap w:val="0"/>
            <w:vAlign w:val="center"/>
          </w:tcPr>
          <w:p w14:paraId="66EE246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7600.00</w:t>
            </w:r>
          </w:p>
        </w:tc>
      </w:tr>
      <w:tr w14:paraId="563AC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445" w:type="pct"/>
            <w:noWrap w:val="0"/>
            <w:vAlign w:val="center"/>
          </w:tcPr>
          <w:p w14:paraId="68AD48BF">
            <w:pPr>
              <w:adjustRightInd w:val="0"/>
              <w:snapToGrid w:val="0"/>
              <w:spacing w:line="560" w:lineRule="exact"/>
              <w:jc w:val="center"/>
              <w:rPr>
                <w:rFonts w:hint="eastAsia" w:asciiTheme="minorEastAsia" w:hAnsiTheme="minorEastAsia" w:eastAsiaTheme="minorEastAsia" w:cstheme="minorEastAsia"/>
                <w:sz w:val="21"/>
                <w:szCs w:val="21"/>
                <w:lang w:eastAsia="zh-CN"/>
              </w:rPr>
            </w:pPr>
            <w:r>
              <w:rPr>
                <w:rFonts w:hint="eastAsia" w:asciiTheme="minorEastAsia" w:hAnsiTheme="minorEastAsia" w:eastAsiaTheme="minorEastAsia" w:cstheme="minorEastAsia"/>
                <w:sz w:val="21"/>
                <w:szCs w:val="21"/>
                <w:lang w:val="en-US" w:eastAsia="zh-CN"/>
              </w:rPr>
              <w:t>2</w:t>
            </w:r>
          </w:p>
        </w:tc>
        <w:tc>
          <w:tcPr>
            <w:tcW w:w="1001" w:type="pct"/>
            <w:noWrap w:val="0"/>
            <w:vAlign w:val="center"/>
          </w:tcPr>
          <w:p w14:paraId="31C803EF">
            <w:pPr>
              <w:keepNext w:val="0"/>
              <w:keepLines w:val="0"/>
              <w:widowControl/>
              <w:suppressLineNumbers w:val="0"/>
              <w:jc w:val="center"/>
              <w:textAlignment w:val="center"/>
              <w:rPr>
                <w:rFonts w:hint="eastAsia" w:asciiTheme="minorEastAsia" w:hAnsiTheme="minorEastAsia" w:eastAsiaTheme="minorEastAsia" w:cstheme="minorEastAsia"/>
                <w:i/>
                <w:sz w:val="21"/>
                <w:szCs w:val="21"/>
                <w:u w:val="single"/>
              </w:rPr>
            </w:pPr>
            <w:r>
              <w:rPr>
                <w:rFonts w:hint="eastAsia" w:asciiTheme="minorEastAsia" w:hAnsiTheme="minorEastAsia" w:eastAsiaTheme="minorEastAsia" w:cstheme="minorEastAsia"/>
                <w:i w:val="0"/>
                <w:iCs w:val="0"/>
                <w:color w:val="000000"/>
                <w:kern w:val="0"/>
                <w:sz w:val="21"/>
                <w:szCs w:val="21"/>
                <w:u w:val="none"/>
                <w:lang w:val="en-US" w:eastAsia="zh-CN" w:bidi="ar"/>
              </w:rPr>
              <w:t>身高体重测量仪</w:t>
            </w:r>
          </w:p>
        </w:tc>
        <w:tc>
          <w:tcPr>
            <w:tcW w:w="925" w:type="pct"/>
            <w:noWrap w:val="0"/>
            <w:vAlign w:val="center"/>
          </w:tcPr>
          <w:p w14:paraId="302B3F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尺寸: 48x235cm±10CM</w:t>
            </w:r>
          </w:p>
        </w:tc>
        <w:tc>
          <w:tcPr>
            <w:tcW w:w="684" w:type="pct"/>
            <w:noWrap w:val="0"/>
            <w:vAlign w:val="center"/>
          </w:tcPr>
          <w:p w14:paraId="43033F1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526" w:type="pct"/>
            <w:noWrap w:val="0"/>
            <w:vAlign w:val="center"/>
          </w:tcPr>
          <w:p w14:paraId="7484C5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台</w:t>
            </w:r>
          </w:p>
        </w:tc>
        <w:tc>
          <w:tcPr>
            <w:tcW w:w="679" w:type="pct"/>
            <w:noWrap w:val="0"/>
            <w:vAlign w:val="center"/>
          </w:tcPr>
          <w:p w14:paraId="1A92F96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3000.00 </w:t>
            </w:r>
          </w:p>
        </w:tc>
        <w:tc>
          <w:tcPr>
            <w:tcW w:w="736" w:type="pct"/>
            <w:noWrap w:val="0"/>
            <w:vAlign w:val="center"/>
          </w:tcPr>
          <w:p w14:paraId="119177E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3000.00 </w:t>
            </w:r>
          </w:p>
        </w:tc>
      </w:tr>
      <w:tr w14:paraId="50E45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445" w:type="pct"/>
            <w:noWrap w:val="0"/>
            <w:vAlign w:val="center"/>
          </w:tcPr>
          <w:p w14:paraId="0BE71F21">
            <w:pPr>
              <w:adjustRightInd w:val="0"/>
              <w:snapToGrid w:val="0"/>
              <w:spacing w:line="560" w:lineRule="exact"/>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w:t>
            </w:r>
          </w:p>
        </w:tc>
        <w:tc>
          <w:tcPr>
            <w:tcW w:w="1001" w:type="pct"/>
            <w:noWrap w:val="0"/>
            <w:vAlign w:val="center"/>
          </w:tcPr>
          <w:p w14:paraId="3DC54386">
            <w:pPr>
              <w:keepNext w:val="0"/>
              <w:keepLines w:val="0"/>
              <w:widowControl/>
              <w:suppressLineNumbers w:val="0"/>
              <w:jc w:val="center"/>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电动手术床 妇科检查床</w:t>
            </w:r>
          </w:p>
        </w:tc>
        <w:tc>
          <w:tcPr>
            <w:tcW w:w="925" w:type="pct"/>
            <w:noWrap w:val="0"/>
            <w:vAlign w:val="center"/>
          </w:tcPr>
          <w:p w14:paraId="231D471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长180-200cm*宽70-85cm*高50-90CM</w:t>
            </w:r>
          </w:p>
        </w:tc>
        <w:tc>
          <w:tcPr>
            <w:tcW w:w="684" w:type="pct"/>
            <w:noWrap w:val="0"/>
            <w:vAlign w:val="center"/>
          </w:tcPr>
          <w:p w14:paraId="1BACF3B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w:t>
            </w:r>
          </w:p>
        </w:tc>
        <w:tc>
          <w:tcPr>
            <w:tcW w:w="526" w:type="pct"/>
            <w:noWrap w:val="0"/>
            <w:vAlign w:val="center"/>
          </w:tcPr>
          <w:p w14:paraId="60CEB5A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张</w:t>
            </w:r>
          </w:p>
        </w:tc>
        <w:tc>
          <w:tcPr>
            <w:tcW w:w="679" w:type="pct"/>
            <w:noWrap w:val="0"/>
            <w:vAlign w:val="center"/>
          </w:tcPr>
          <w:p w14:paraId="6B9726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9000.00 </w:t>
            </w:r>
          </w:p>
        </w:tc>
        <w:tc>
          <w:tcPr>
            <w:tcW w:w="736" w:type="pct"/>
            <w:noWrap w:val="0"/>
            <w:vAlign w:val="center"/>
          </w:tcPr>
          <w:p w14:paraId="12FE52F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 xml:space="preserve">9000.00 </w:t>
            </w:r>
          </w:p>
        </w:tc>
      </w:tr>
      <w:tr w14:paraId="7624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445" w:type="pct"/>
            <w:noWrap w:val="0"/>
            <w:vAlign w:val="center"/>
          </w:tcPr>
          <w:p w14:paraId="4E34F564">
            <w:pPr>
              <w:adjustRightInd w:val="0"/>
              <w:snapToGrid w:val="0"/>
              <w:spacing w:line="560" w:lineRule="exact"/>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4</w:t>
            </w:r>
          </w:p>
        </w:tc>
        <w:tc>
          <w:tcPr>
            <w:tcW w:w="1001" w:type="pct"/>
            <w:noWrap w:val="0"/>
            <w:vAlign w:val="center"/>
          </w:tcPr>
          <w:p w14:paraId="27429A03">
            <w:pPr>
              <w:keepNext w:val="0"/>
              <w:keepLines w:val="0"/>
              <w:widowControl/>
              <w:suppressLineNumbers w:val="0"/>
              <w:jc w:val="center"/>
              <w:textAlignment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i w:val="0"/>
                <w:iCs w:val="0"/>
                <w:color w:val="000000"/>
                <w:kern w:val="0"/>
                <w:sz w:val="21"/>
                <w:szCs w:val="21"/>
                <w:u w:val="none"/>
                <w:lang w:val="en-US" w:eastAsia="zh-CN" w:bidi="ar"/>
              </w:rPr>
              <w:t>可移动妇检鹅颈灯（手术照明灯）</w:t>
            </w:r>
          </w:p>
        </w:tc>
        <w:tc>
          <w:tcPr>
            <w:tcW w:w="925" w:type="pct"/>
            <w:noWrap w:val="0"/>
            <w:vAlign w:val="center"/>
          </w:tcPr>
          <w:p w14:paraId="460BA3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立式</w:t>
            </w:r>
          </w:p>
        </w:tc>
        <w:tc>
          <w:tcPr>
            <w:tcW w:w="684" w:type="pct"/>
            <w:noWrap w:val="0"/>
            <w:vAlign w:val="center"/>
          </w:tcPr>
          <w:p w14:paraId="5C39E6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2</w:t>
            </w:r>
          </w:p>
        </w:tc>
        <w:tc>
          <w:tcPr>
            <w:tcW w:w="526" w:type="pct"/>
            <w:noWrap w:val="0"/>
            <w:vAlign w:val="center"/>
          </w:tcPr>
          <w:p w14:paraId="07D8FB4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台</w:t>
            </w:r>
          </w:p>
        </w:tc>
        <w:tc>
          <w:tcPr>
            <w:tcW w:w="679" w:type="pct"/>
            <w:noWrap w:val="0"/>
            <w:vAlign w:val="center"/>
          </w:tcPr>
          <w:p w14:paraId="5A691B1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600.00</w:t>
            </w:r>
          </w:p>
        </w:tc>
        <w:tc>
          <w:tcPr>
            <w:tcW w:w="736" w:type="pct"/>
            <w:noWrap w:val="0"/>
            <w:vAlign w:val="center"/>
          </w:tcPr>
          <w:p w14:paraId="2A05C3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1200.00</w:t>
            </w:r>
          </w:p>
        </w:tc>
      </w:tr>
      <w:tr w14:paraId="054D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jc w:val="center"/>
        </w:trPr>
        <w:tc>
          <w:tcPr>
            <w:tcW w:w="445" w:type="pct"/>
            <w:noWrap w:val="0"/>
            <w:vAlign w:val="center"/>
          </w:tcPr>
          <w:p w14:paraId="0A7B4228">
            <w:pPr>
              <w:adjustRightInd w:val="0"/>
              <w:snapToGrid w:val="0"/>
              <w:spacing w:line="560" w:lineRule="exact"/>
              <w:jc w:val="center"/>
              <w:rPr>
                <w:rFonts w:hint="eastAsia" w:asciiTheme="minorEastAsia" w:hAnsiTheme="minorEastAsia" w:eastAsiaTheme="minorEastAsia" w:cstheme="minorEastAsia"/>
                <w:sz w:val="21"/>
                <w:szCs w:val="21"/>
                <w:lang w:val="en-US" w:eastAsia="zh-CN"/>
              </w:rPr>
            </w:pPr>
          </w:p>
        </w:tc>
        <w:tc>
          <w:tcPr>
            <w:tcW w:w="1001" w:type="pct"/>
            <w:noWrap w:val="0"/>
            <w:vAlign w:val="center"/>
          </w:tcPr>
          <w:p w14:paraId="1BC1852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合计</w:t>
            </w:r>
          </w:p>
        </w:tc>
        <w:tc>
          <w:tcPr>
            <w:tcW w:w="925" w:type="pct"/>
            <w:noWrap w:val="0"/>
            <w:vAlign w:val="center"/>
          </w:tcPr>
          <w:p w14:paraId="4DEAA3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684" w:type="pct"/>
            <w:noWrap w:val="0"/>
            <w:vAlign w:val="center"/>
          </w:tcPr>
          <w:p w14:paraId="3F007C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526" w:type="pct"/>
            <w:noWrap w:val="0"/>
            <w:vAlign w:val="center"/>
          </w:tcPr>
          <w:p w14:paraId="27B8BE5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679" w:type="pct"/>
            <w:noWrap w:val="0"/>
            <w:vAlign w:val="center"/>
          </w:tcPr>
          <w:p w14:paraId="0DB658E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p>
        </w:tc>
        <w:tc>
          <w:tcPr>
            <w:tcW w:w="736" w:type="pct"/>
            <w:noWrap w:val="0"/>
            <w:vAlign w:val="center"/>
          </w:tcPr>
          <w:p w14:paraId="07162B77">
            <w:pPr>
              <w:keepNext w:val="0"/>
              <w:keepLines w:val="0"/>
              <w:widowControl/>
              <w:suppressLineNumbers w:val="0"/>
              <w:jc w:val="center"/>
              <w:textAlignment w:val="center"/>
              <w:rPr>
                <w:rFonts w:hint="default"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20800.00</w:t>
            </w:r>
          </w:p>
        </w:tc>
      </w:tr>
    </w:tbl>
    <w:p w14:paraId="361B7E21">
      <w:pPr>
        <w:numPr>
          <w:ilvl w:val="0"/>
          <w:numId w:val="0"/>
        </w:numPr>
        <w:spacing w:line="360" w:lineRule="auto"/>
        <w:jc w:val="left"/>
        <w:rPr>
          <w:rFonts w:hint="eastAsia" w:asciiTheme="minorEastAsia" w:hAnsiTheme="minorEastAsia" w:eastAsiaTheme="minorEastAsia" w:cstheme="minorEastAsia"/>
          <w:b/>
          <w:bCs/>
          <w:sz w:val="21"/>
          <w:szCs w:val="21"/>
        </w:rPr>
      </w:pPr>
    </w:p>
    <w:p w14:paraId="3233C856">
      <w:pPr>
        <w:numPr>
          <w:ilvl w:val="0"/>
          <w:numId w:val="0"/>
        </w:numPr>
        <w:spacing w:line="360" w:lineRule="auto"/>
        <w:ind w:firstLine="422" w:firstLineChars="20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四、技术商务要求（标注“▲”号的条款为实质性条款或要求，必须满足或优于）</w:t>
      </w:r>
      <w:bookmarkStart w:id="6" w:name="_GoBack"/>
      <w:bookmarkEnd w:id="6"/>
    </w:p>
    <w:p w14:paraId="34A3D7C0">
      <w:pPr>
        <w:numPr>
          <w:ilvl w:val="0"/>
          <w:numId w:val="2"/>
        </w:numPr>
        <w:spacing w:line="360" w:lineRule="auto"/>
        <w:ind w:firstLine="422" w:firstLineChars="20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技术参数及性能配置要求</w:t>
      </w:r>
    </w:p>
    <w:tbl>
      <w:tblPr>
        <w:tblStyle w:val="30"/>
        <w:tblW w:w="89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72"/>
        <w:gridCol w:w="1754"/>
        <w:gridCol w:w="6144"/>
      </w:tblGrid>
      <w:tr w14:paraId="77D7B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1030" w:type="dxa"/>
            <w:tcBorders>
              <w:top w:val="single" w:color="AAAAAA" w:sz="8" w:space="0"/>
              <w:left w:val="single" w:color="AAAAAA" w:sz="8" w:space="0"/>
              <w:bottom w:val="single" w:color="AAAAAA" w:sz="8" w:space="0"/>
              <w:right w:val="single" w:color="AAAAAA" w:sz="8" w:space="0"/>
            </w:tcBorders>
            <w:noWrap w:val="0"/>
            <w:vAlign w:val="center"/>
          </w:tcPr>
          <w:p w14:paraId="4D494ABB">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sz w:val="21"/>
                <w:szCs w:val="21"/>
              </w:rPr>
              <w:t>标的名称</w:t>
            </w:r>
          </w:p>
        </w:tc>
        <w:tc>
          <w:tcPr>
            <w:tcW w:w="1616" w:type="dxa"/>
            <w:tcBorders>
              <w:top w:val="single" w:color="AAAAAA" w:sz="8" w:space="0"/>
              <w:left w:val="single" w:color="AAAAAA" w:sz="8" w:space="0"/>
              <w:bottom w:val="single" w:color="AAAAAA" w:sz="8" w:space="0"/>
              <w:right w:val="single" w:color="AAAAAA" w:sz="8" w:space="0"/>
            </w:tcBorders>
            <w:noWrap w:val="0"/>
            <w:vAlign w:val="center"/>
          </w:tcPr>
          <w:p w14:paraId="46ED18CD">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规格</w:t>
            </w:r>
          </w:p>
        </w:tc>
        <w:tc>
          <w:tcPr>
            <w:tcW w:w="5904" w:type="dxa"/>
            <w:tcBorders>
              <w:top w:val="single" w:color="AAAAAA" w:sz="8" w:space="0"/>
              <w:left w:val="single" w:color="AAAAAA" w:sz="8" w:space="0"/>
              <w:bottom w:val="single" w:color="AAAAAA" w:sz="8" w:space="0"/>
              <w:right w:val="single" w:color="AAAAAA" w:sz="8" w:space="0"/>
            </w:tcBorders>
            <w:noWrap w:val="0"/>
            <w:vAlign w:val="center"/>
          </w:tcPr>
          <w:p w14:paraId="2395E9C6">
            <w:pPr>
              <w:keepNext w:val="0"/>
              <w:keepLines w:val="0"/>
              <w:widowControl/>
              <w:suppressLineNumbers w:val="0"/>
              <w:jc w:val="center"/>
              <w:textAlignment w:val="center"/>
              <w:rPr>
                <w:rFonts w:hint="eastAsia" w:asciiTheme="minorEastAsia" w:hAnsiTheme="minorEastAsia" w:eastAsiaTheme="minorEastAsia" w:cstheme="minorEastAsia"/>
                <w:b/>
                <w:bCs/>
                <w:i w:val="0"/>
                <w:iCs w:val="0"/>
                <w:color w:val="000000"/>
                <w:sz w:val="21"/>
                <w:szCs w:val="21"/>
                <w:u w:val="none"/>
              </w:rPr>
            </w:pPr>
            <w:r>
              <w:rPr>
                <w:rFonts w:hint="eastAsia" w:asciiTheme="minorEastAsia" w:hAnsiTheme="minorEastAsia" w:eastAsiaTheme="minorEastAsia" w:cstheme="minorEastAsia"/>
                <w:b/>
                <w:bCs/>
                <w:i w:val="0"/>
                <w:iCs w:val="0"/>
                <w:color w:val="000000"/>
                <w:kern w:val="0"/>
                <w:sz w:val="21"/>
                <w:szCs w:val="21"/>
                <w:u w:val="none"/>
                <w:lang w:val="en-US" w:eastAsia="zh-CN" w:bidi="ar"/>
              </w:rPr>
              <w:t>采购技术要求（项目需求及技术需求）</w:t>
            </w:r>
          </w:p>
        </w:tc>
      </w:tr>
      <w:tr w14:paraId="73971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5" w:hRule="atLeast"/>
        </w:trPr>
        <w:tc>
          <w:tcPr>
            <w:tcW w:w="1030" w:type="dxa"/>
            <w:tcBorders>
              <w:top w:val="single" w:color="000000" w:sz="4" w:space="0"/>
              <w:left w:val="single" w:color="000000" w:sz="4" w:space="0"/>
              <w:bottom w:val="nil"/>
              <w:right w:val="single" w:color="000000" w:sz="4" w:space="0"/>
            </w:tcBorders>
            <w:noWrap w:val="0"/>
            <w:vAlign w:val="center"/>
          </w:tcPr>
          <w:p w14:paraId="44C9D95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医用电动吸引器(中负压/低负压)</w:t>
            </w:r>
          </w:p>
        </w:tc>
        <w:tc>
          <w:tcPr>
            <w:tcW w:w="1616" w:type="dxa"/>
            <w:tcBorders>
              <w:top w:val="single" w:color="000000" w:sz="4" w:space="0"/>
              <w:left w:val="single" w:color="000000" w:sz="4" w:space="0"/>
              <w:bottom w:val="nil"/>
              <w:right w:val="single" w:color="000000" w:sz="4" w:space="0"/>
            </w:tcBorders>
            <w:noWrap w:val="0"/>
            <w:vAlign w:val="center"/>
          </w:tcPr>
          <w:p w14:paraId="184C87F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Style w:val="58"/>
                <w:rFonts w:hint="eastAsia" w:asciiTheme="minorEastAsia" w:hAnsiTheme="minorEastAsia" w:eastAsiaTheme="minorEastAsia" w:cstheme="minorEastAsia"/>
                <w:sz w:val="21"/>
                <w:szCs w:val="21"/>
                <w:lang w:val="en-US" w:eastAsia="zh-CN" w:bidi="ar"/>
              </w:rPr>
              <w:t>负压调节范围0</w:t>
            </w:r>
            <w:r>
              <w:rPr>
                <w:rStyle w:val="59"/>
                <w:rFonts w:hint="eastAsia" w:asciiTheme="minorEastAsia" w:hAnsiTheme="minorEastAsia" w:eastAsiaTheme="minorEastAsia" w:cstheme="minorEastAsia"/>
                <w:sz w:val="21"/>
                <w:szCs w:val="21"/>
                <w:lang w:val="en-US" w:eastAsia="zh-CN" w:bidi="ar"/>
              </w:rPr>
              <w:noBreakHyphen/>
            </w:r>
            <w:r>
              <w:rPr>
                <w:rStyle w:val="58"/>
                <w:rFonts w:hint="eastAsia" w:asciiTheme="minorEastAsia" w:hAnsiTheme="minorEastAsia" w:eastAsiaTheme="minorEastAsia" w:cstheme="minorEastAsia"/>
                <w:sz w:val="21"/>
                <w:szCs w:val="21"/>
                <w:lang w:val="en-US" w:eastAsia="zh-CN" w:bidi="ar"/>
              </w:rPr>
              <w:t>22kPa；中负压、低流量设计，最大负压22kPa</w:t>
            </w:r>
          </w:p>
        </w:tc>
        <w:tc>
          <w:tcPr>
            <w:tcW w:w="5904" w:type="dxa"/>
            <w:tcBorders>
              <w:top w:val="single" w:color="000000" w:sz="4" w:space="0"/>
              <w:left w:val="single" w:color="000000" w:sz="4" w:space="0"/>
              <w:bottom w:val="nil"/>
              <w:right w:val="single" w:color="000000" w:sz="4" w:space="0"/>
            </w:tcBorders>
            <w:noWrap w:val="0"/>
            <w:vAlign w:val="center"/>
          </w:tcPr>
          <w:p w14:paraId="17A448A7">
            <w:pPr>
              <w:keepNext w:val="0"/>
              <w:keepLines w:val="0"/>
              <w:widowControl/>
              <w:suppressLineNumbers w:val="0"/>
              <w:jc w:val="left"/>
              <w:textAlignment w:val="center"/>
              <w:rPr>
                <w:rFonts w:hint="eastAsia" w:asciiTheme="minorEastAsia" w:hAnsiTheme="minorEastAsia" w:eastAsiaTheme="minorEastAsia" w:cstheme="minorEastAsia"/>
                <w:i w:val="0"/>
                <w:iCs w:val="0"/>
                <w:color w:val="000000"/>
                <w:sz w:val="21"/>
                <w:szCs w:val="21"/>
                <w:u w:val="none"/>
              </w:rPr>
            </w:pPr>
            <w:r>
              <w:rPr>
                <w:rStyle w:val="58"/>
                <w:rFonts w:hint="eastAsia" w:asciiTheme="minorEastAsia" w:hAnsiTheme="minorEastAsia" w:eastAsiaTheme="minorEastAsia" w:cstheme="minorEastAsia"/>
                <w:sz w:val="21"/>
                <w:szCs w:val="21"/>
                <w:lang w:val="en-US" w:eastAsia="zh-CN" w:bidi="ar"/>
              </w:rPr>
              <w:t>负压性能：负压调节范围0</w:t>
            </w:r>
            <w:r>
              <w:rPr>
                <w:rStyle w:val="59"/>
                <w:rFonts w:hint="eastAsia" w:asciiTheme="minorEastAsia" w:hAnsiTheme="minorEastAsia" w:eastAsiaTheme="minorEastAsia" w:cstheme="minorEastAsia"/>
                <w:sz w:val="21"/>
                <w:szCs w:val="21"/>
                <w:lang w:val="en-US" w:eastAsia="zh-CN" w:bidi="ar"/>
              </w:rPr>
              <w:noBreakHyphen/>
            </w:r>
            <w:r>
              <w:rPr>
                <w:rStyle w:val="58"/>
                <w:rFonts w:hint="eastAsia" w:asciiTheme="minorEastAsia" w:hAnsiTheme="minorEastAsia" w:eastAsiaTheme="minorEastAsia" w:cstheme="minorEastAsia"/>
                <w:sz w:val="21"/>
                <w:szCs w:val="21"/>
                <w:lang w:val="en-US" w:eastAsia="zh-CN" w:bidi="ar"/>
              </w:rPr>
              <w:t>22kPa；中负压、低流量设计，最大负压22kPa，专为新生儿设计，避免负压过高损伤新生儿气道黏膜。泵体类型：无油电磁泵，无需加油维护；连续工作时间≥2h。</w:t>
            </w:r>
            <w:r>
              <w:rPr>
                <w:rStyle w:val="58"/>
                <w:rFonts w:hint="eastAsia" w:asciiTheme="minorEastAsia" w:hAnsiTheme="minorEastAsia" w:eastAsiaTheme="minorEastAsia" w:cstheme="minorEastAsia"/>
                <w:sz w:val="21"/>
                <w:szCs w:val="21"/>
                <w:lang w:val="en-US" w:eastAsia="zh-CN" w:bidi="ar"/>
              </w:rPr>
              <w:br w:type="textWrapping"/>
            </w:r>
            <w:r>
              <w:rPr>
                <w:rStyle w:val="58"/>
                <w:rFonts w:hint="eastAsia" w:asciiTheme="minorEastAsia" w:hAnsiTheme="minorEastAsia" w:eastAsiaTheme="minorEastAsia" w:cstheme="minorEastAsia"/>
                <w:sz w:val="21"/>
                <w:szCs w:val="21"/>
                <w:lang w:val="en-US" w:eastAsia="zh-CN" w:bidi="ar"/>
              </w:rPr>
              <w:t>噪声：整机工作噪声 ≤55dB(A)，适配产房安静复苏环境。防溢流保护：配置溢流防护装置，储液瓶液体达到警戒液位自动阻断，防止废液倒灌进入泵体。储液瓶：容积1000ml，透明耐腐材质，带容量刻度；瓶体可完全拆卸，支持浸泡擦拭消毒，满足产房院感要求。整机结构：手提便携式机身，整机重量轻，便于产房床边、复苏台移动抢救使用。供电：AC220V，50Hz医用市电；输入功率≤15VA。压力表：机械式负压表盘，直观实时显示负压数值。管路配置：配备医用吸引连接管路，管路可消毒。</w:t>
            </w:r>
          </w:p>
        </w:tc>
      </w:tr>
      <w:tr w14:paraId="67539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0" w:hRule="atLeast"/>
        </w:trPr>
        <w:tc>
          <w:tcPr>
            <w:tcW w:w="1030" w:type="dxa"/>
            <w:tcBorders>
              <w:top w:val="single" w:color="000000" w:sz="4" w:space="0"/>
              <w:left w:val="single" w:color="000000" w:sz="4" w:space="0"/>
              <w:bottom w:val="single" w:color="000000" w:sz="4" w:space="0"/>
              <w:right w:val="single" w:color="000000" w:sz="4" w:space="0"/>
            </w:tcBorders>
            <w:noWrap w:val="0"/>
            <w:vAlign w:val="center"/>
          </w:tcPr>
          <w:p w14:paraId="4442388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身高体重测量仪</w:t>
            </w:r>
          </w:p>
        </w:tc>
        <w:tc>
          <w:tcPr>
            <w:tcW w:w="1616" w:type="dxa"/>
            <w:tcBorders>
              <w:top w:val="single" w:color="000000" w:sz="4" w:space="0"/>
              <w:left w:val="single" w:color="000000" w:sz="4" w:space="0"/>
              <w:bottom w:val="single" w:color="000000" w:sz="4" w:space="0"/>
              <w:right w:val="single" w:color="000000" w:sz="4" w:space="0"/>
            </w:tcBorders>
            <w:noWrap w:val="0"/>
            <w:vAlign w:val="center"/>
          </w:tcPr>
          <w:p w14:paraId="0042C71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1"/>
                <w:szCs w:val="21"/>
                <w:u w:val="none"/>
              </w:rPr>
            </w:pPr>
            <w:r>
              <w:rPr>
                <w:rStyle w:val="60"/>
                <w:rFonts w:hint="eastAsia" w:asciiTheme="minorEastAsia" w:hAnsiTheme="minorEastAsia" w:eastAsiaTheme="minorEastAsia" w:cstheme="minorEastAsia"/>
                <w:sz w:val="21"/>
                <w:szCs w:val="21"/>
                <w:lang w:val="en-US" w:eastAsia="zh-CN" w:bidi="ar"/>
              </w:rPr>
              <w:t>尺寸: 48x235cm±10CM</w:t>
            </w:r>
          </w:p>
        </w:tc>
        <w:tc>
          <w:tcPr>
            <w:tcW w:w="5904" w:type="dxa"/>
            <w:tcBorders>
              <w:top w:val="single" w:color="000000" w:sz="4" w:space="0"/>
              <w:left w:val="single" w:color="000000" w:sz="4" w:space="0"/>
              <w:bottom w:val="single" w:color="000000" w:sz="4" w:space="0"/>
              <w:right w:val="single" w:color="000000" w:sz="4" w:space="0"/>
            </w:tcBorders>
            <w:noWrap w:val="0"/>
            <w:vAlign w:val="top"/>
          </w:tcPr>
          <w:p w14:paraId="69117B37">
            <w:pPr>
              <w:keepNext w:val="0"/>
              <w:keepLines w:val="0"/>
              <w:widowControl/>
              <w:suppressLineNumbers w:val="0"/>
              <w:jc w:val="left"/>
              <w:textAlignment w:val="top"/>
              <w:rPr>
                <w:rFonts w:hint="eastAsia" w:asciiTheme="minorEastAsia" w:hAnsiTheme="minorEastAsia" w:eastAsiaTheme="minorEastAsia" w:cstheme="minorEastAsia"/>
                <w:i w:val="0"/>
                <w:iCs w:val="0"/>
                <w:color w:val="000000"/>
                <w:sz w:val="21"/>
                <w:szCs w:val="21"/>
                <w:u w:val="none"/>
              </w:rPr>
            </w:pPr>
            <w:r>
              <w:rPr>
                <w:rFonts w:hint="eastAsia" w:asciiTheme="minorEastAsia" w:hAnsiTheme="minorEastAsia" w:eastAsiaTheme="minorEastAsia" w:cstheme="minorEastAsia"/>
                <w:i w:val="0"/>
                <w:iCs w:val="0"/>
                <w:color w:val="000000"/>
                <w:kern w:val="0"/>
                <w:sz w:val="21"/>
                <w:szCs w:val="21"/>
                <w:u w:val="none"/>
                <w:lang w:val="en-US" w:eastAsia="zh-CN" w:bidi="ar"/>
              </w:rPr>
              <w:t>测量指标:  体重，身高</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电源类型: 充电/电源两用式</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连接方式: 有线连接</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健康秤特殊功能: 测温, 语音播报, 智能分析对比</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尺寸: 48x235cm±10CM</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保修期: 12个月</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测量功能: 语音播报</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称重范围: 5-200千克</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类型: 身高体重测量仪</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健康秤体重指示: LED电子显示</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身高测量 范围：20-205cm</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分度值：0.1cm/0.5cm（可选）</w:t>
            </w:r>
            <w:r>
              <w:rPr>
                <w:rFonts w:hint="eastAsia" w:asciiTheme="minorEastAsia" w:hAnsiTheme="minorEastAsia" w:eastAsiaTheme="minorEastAsia" w:cstheme="minorEastAsia"/>
                <w:i w:val="0"/>
                <w:iCs w:val="0"/>
                <w:color w:val="000000"/>
                <w:kern w:val="0"/>
                <w:sz w:val="21"/>
                <w:szCs w:val="21"/>
                <w:u w:val="none"/>
                <w:lang w:val="en-US" w:eastAsia="zh-CN" w:bidi="ar"/>
              </w:rPr>
              <w:br w:type="textWrapping"/>
            </w:r>
            <w:r>
              <w:rPr>
                <w:rFonts w:hint="eastAsia" w:asciiTheme="minorEastAsia" w:hAnsiTheme="minorEastAsia" w:eastAsiaTheme="minorEastAsia" w:cstheme="minorEastAsia"/>
                <w:i w:val="0"/>
                <w:iCs w:val="0"/>
                <w:color w:val="000000"/>
                <w:kern w:val="0"/>
                <w:sz w:val="21"/>
                <w:szCs w:val="21"/>
                <w:u w:val="none"/>
                <w:lang w:val="en-US" w:eastAsia="zh-CN" w:bidi="ar"/>
              </w:rPr>
              <w:t xml:space="preserve">精度：±0.1cm~±0.5cm </w:t>
            </w:r>
          </w:p>
        </w:tc>
      </w:tr>
      <w:tr w14:paraId="522E9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1030" w:type="dxa"/>
            <w:tcBorders>
              <w:top w:val="single" w:color="000000" w:sz="4" w:space="0"/>
              <w:left w:val="single" w:color="000000" w:sz="4" w:space="0"/>
              <w:bottom w:val="single" w:color="000000" w:sz="4" w:space="0"/>
              <w:right w:val="single" w:color="000000" w:sz="4" w:space="0"/>
            </w:tcBorders>
            <w:noWrap w:val="0"/>
            <w:vAlign w:val="center"/>
          </w:tcPr>
          <w:p w14:paraId="68FC108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电动手术床 妇科检查床</w:t>
            </w:r>
          </w:p>
        </w:tc>
        <w:tc>
          <w:tcPr>
            <w:tcW w:w="1616" w:type="dxa"/>
            <w:tcBorders>
              <w:top w:val="single" w:color="000000" w:sz="4" w:space="0"/>
              <w:left w:val="single" w:color="000000" w:sz="4" w:space="0"/>
              <w:bottom w:val="single" w:color="000000" w:sz="4" w:space="0"/>
              <w:right w:val="single" w:color="000000" w:sz="4" w:space="0"/>
            </w:tcBorders>
            <w:noWrap w:val="0"/>
            <w:vAlign w:val="center"/>
          </w:tcPr>
          <w:p w14:paraId="769BDB3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长180-200cm*宽70-85cm*高50-90CM</w:t>
            </w:r>
          </w:p>
        </w:tc>
        <w:tc>
          <w:tcPr>
            <w:tcW w:w="5904" w:type="dxa"/>
            <w:tcBorders>
              <w:top w:val="single" w:color="000000" w:sz="4" w:space="0"/>
              <w:left w:val="single" w:color="000000" w:sz="4" w:space="0"/>
              <w:bottom w:val="single" w:color="000000" w:sz="4" w:space="0"/>
              <w:right w:val="single" w:color="000000" w:sz="4" w:space="0"/>
            </w:tcBorders>
            <w:noWrap w:val="0"/>
            <w:vAlign w:val="top"/>
          </w:tcPr>
          <w:p w14:paraId="76D6D981">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产品基本信息:手持操控器和脚控开关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 产品尺寸：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1.1升降高度范围：50–95cm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1.2靠背长：55-60cm，头枕长25-35cm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1.3坐板长：50-55cm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1.4伸展开足部总长：50-60cm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1.5腿部托板宽度：55-65cm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2.调节参数：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 台面升降高度：600-850mm±10mm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2.2背部调节（电动）：≥90°±5°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2.3腿部调节（电动）：≥90°±5°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2.4床面前后倾角度（电动）：≥45°±5°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3.外观和结构:</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 操作床由床面，五金架，电机，手控，亚克力组成。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3.2 床面部分由头部、背部、坐部、脚部、腿托、手托组成；床垫高密度回弹海绵+防水耐磨PU皮。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3.3五金架由上架和下架组成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4.产品功能描述: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4.1床面可整体升降，高度范围50-90CM，(电动)；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4.2靠背调节角度：0°（全躺平）~80°（沙发坐立位）（电动）；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4.3腿部可向下倾斜，下降最大角度为90°(电动)；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4.4腿托调节：独立可外翻、可拆卸，最大外展90°，适配蛙式注射体位；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4.5手托调节：可外翻，最大外展180°；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4.6控制方式：侧边有线手控按键面板；可选配脚踏控制器；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4.7控制和电压是110V-240V；</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4.8最大承载200KG。</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4.9</w:t>
            </w:r>
            <w:r>
              <w:rPr>
                <w:rFonts w:ascii="宋体" w:hAnsi="宋体" w:eastAsia="宋体" w:cs="宋体"/>
                <w:sz w:val="21"/>
                <w:szCs w:val="21"/>
              </w:rPr>
              <w:t>生产厂家具备有效的 ISO13485 医疗器械质量管理体系证书</w:t>
            </w:r>
            <w:r>
              <w:rPr>
                <w:rFonts w:hint="eastAsia" w:ascii="宋体" w:hAnsi="宋体" w:eastAsia="宋体" w:cs="宋体"/>
                <w:i w:val="0"/>
                <w:iCs w:val="0"/>
                <w:color w:val="000000"/>
                <w:kern w:val="0"/>
                <w:sz w:val="21"/>
                <w:szCs w:val="21"/>
                <w:u w:val="none"/>
                <w:lang w:val="en-US" w:eastAsia="zh-CN" w:bidi="ar"/>
              </w:rPr>
              <w:t>。（提供证书加盖厂家公章复印件，原件备查）</w:t>
            </w:r>
          </w:p>
        </w:tc>
      </w:tr>
      <w:tr w14:paraId="0A1A6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10" w:hRule="atLeast"/>
        </w:trPr>
        <w:tc>
          <w:tcPr>
            <w:tcW w:w="1030" w:type="dxa"/>
            <w:tcBorders>
              <w:top w:val="single" w:color="000000" w:sz="4" w:space="0"/>
              <w:left w:val="single" w:color="000000" w:sz="4" w:space="0"/>
              <w:bottom w:val="single" w:color="000000" w:sz="4" w:space="0"/>
              <w:right w:val="single" w:color="000000" w:sz="4" w:space="0"/>
            </w:tcBorders>
            <w:noWrap w:val="0"/>
            <w:vAlign w:val="center"/>
          </w:tcPr>
          <w:p w14:paraId="6C98715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可移动妇检鹅颈灯（手术照明灯）</w:t>
            </w:r>
          </w:p>
        </w:tc>
        <w:tc>
          <w:tcPr>
            <w:tcW w:w="1616" w:type="dxa"/>
            <w:tcBorders>
              <w:top w:val="single" w:color="000000" w:sz="4" w:space="0"/>
              <w:left w:val="single" w:color="000000" w:sz="4" w:space="0"/>
              <w:bottom w:val="single" w:color="000000" w:sz="4" w:space="0"/>
              <w:right w:val="single" w:color="000000" w:sz="4" w:space="0"/>
            </w:tcBorders>
            <w:noWrap w:val="0"/>
            <w:vAlign w:val="center"/>
          </w:tcPr>
          <w:p w14:paraId="6F012E9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立式</w:t>
            </w:r>
          </w:p>
        </w:tc>
        <w:tc>
          <w:tcPr>
            <w:tcW w:w="5904" w:type="dxa"/>
            <w:tcBorders>
              <w:top w:val="single" w:color="000000" w:sz="4" w:space="0"/>
              <w:left w:val="single" w:color="000000" w:sz="4" w:space="0"/>
              <w:bottom w:val="single" w:color="000000" w:sz="4" w:space="0"/>
              <w:right w:val="single" w:color="000000" w:sz="4" w:space="0"/>
            </w:tcBorders>
            <w:noWrap w:val="0"/>
            <w:vAlign w:val="top"/>
          </w:tcPr>
          <w:p w14:paraId="796BA69D">
            <w:pPr>
              <w:keepNext w:val="0"/>
              <w:keepLines w:val="0"/>
              <w:widowControl/>
              <w:suppressLineNumbers w:val="0"/>
              <w:jc w:val="left"/>
              <w:textAlignment w:val="top"/>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1.光源类型：LED 冷光源。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2.中心照度：40,000~100,000 lx（中低照度型号，适用于门诊小手术 / 检查）。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3.色温：3700K~5000K 可调，可切换暖白光 / 冷白光。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4.显色指数（Ra）：≥90，还原创面真实色彩。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5.光斑直径：100~260mm 可调。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6.电源：AC 220V / 50Hz。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7.灯头调节：万向节结构，可 360° 旋转，灯臂可升降、旋转调节。</w:t>
            </w:r>
          </w:p>
        </w:tc>
      </w:tr>
    </w:tbl>
    <w:p w14:paraId="67C8A67F">
      <w:pPr>
        <w:numPr>
          <w:ilvl w:val="0"/>
          <w:numId w:val="0"/>
        </w:numPr>
        <w:spacing w:line="360" w:lineRule="auto"/>
        <w:jc w:val="left"/>
        <w:rPr>
          <w:rFonts w:hint="eastAsia" w:asciiTheme="minorEastAsia" w:hAnsiTheme="minorEastAsia" w:eastAsiaTheme="minorEastAsia" w:cstheme="minorEastAsia"/>
          <w:b/>
          <w:bCs/>
          <w:sz w:val="21"/>
          <w:szCs w:val="21"/>
        </w:rPr>
      </w:pPr>
    </w:p>
    <w:p w14:paraId="49C8C0F5">
      <w:pPr>
        <w:numPr>
          <w:ilvl w:val="0"/>
          <w:numId w:val="3"/>
        </w:numPr>
        <w:spacing w:line="360" w:lineRule="auto"/>
        <w:ind w:firstLine="422" w:firstLineChars="20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商务要求</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
        <w:gridCol w:w="1522"/>
        <w:gridCol w:w="6593"/>
      </w:tblGrid>
      <w:tr w14:paraId="4501B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7156D0BD">
            <w:pPr>
              <w:numPr>
                <w:ilvl w:val="0"/>
                <w:numId w:val="0"/>
              </w:numPr>
              <w:spacing w:line="360" w:lineRule="auto"/>
              <w:jc w:val="center"/>
              <w:rPr>
                <w:rFonts w:hint="default" w:asciiTheme="minorEastAsia" w:hAnsiTheme="minorEastAsia" w:eastAsiaTheme="minorEastAsia" w:cstheme="minorEastAsia"/>
                <w:b/>
                <w:bCs/>
                <w:sz w:val="21"/>
                <w:szCs w:val="21"/>
                <w:vertAlign w:val="baseline"/>
                <w:lang w:val="en-US" w:eastAsia="zh-CN"/>
              </w:rPr>
            </w:pPr>
            <w:r>
              <w:rPr>
                <w:rFonts w:hint="default" w:asciiTheme="minorEastAsia" w:hAnsiTheme="minorEastAsia" w:eastAsiaTheme="minorEastAsia" w:cstheme="minorEastAsia"/>
                <w:b/>
                <w:bCs/>
                <w:sz w:val="21"/>
                <w:szCs w:val="21"/>
                <w:vertAlign w:val="baseline"/>
                <w:lang w:val="en-US" w:eastAsia="zh-CN"/>
              </w:rPr>
              <w:t>序号</w:t>
            </w:r>
          </w:p>
        </w:tc>
        <w:tc>
          <w:tcPr>
            <w:tcW w:w="1522" w:type="dxa"/>
          </w:tcPr>
          <w:p w14:paraId="4EB28C7D">
            <w:pPr>
              <w:numPr>
                <w:ilvl w:val="0"/>
                <w:numId w:val="0"/>
              </w:numPr>
              <w:spacing w:line="360" w:lineRule="auto"/>
              <w:jc w:val="center"/>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color w:val="000000"/>
                <w:kern w:val="0"/>
                <w:sz w:val="21"/>
                <w:szCs w:val="21"/>
              </w:rPr>
              <w:t>类型</w:t>
            </w:r>
          </w:p>
        </w:tc>
        <w:tc>
          <w:tcPr>
            <w:tcW w:w="6593" w:type="dxa"/>
          </w:tcPr>
          <w:p w14:paraId="714E8E1B">
            <w:pPr>
              <w:numPr>
                <w:ilvl w:val="0"/>
                <w:numId w:val="0"/>
              </w:numPr>
              <w:spacing w:line="360" w:lineRule="auto"/>
              <w:jc w:val="center"/>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color w:val="000000"/>
                <w:kern w:val="0"/>
                <w:sz w:val="21"/>
                <w:szCs w:val="21"/>
              </w:rPr>
              <w:t>要求</w:t>
            </w:r>
          </w:p>
        </w:tc>
      </w:tr>
      <w:tr w14:paraId="7C377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20C94D03">
            <w:pPr>
              <w:numPr>
                <w:ilvl w:val="0"/>
                <w:numId w:val="0"/>
              </w:numPr>
              <w:spacing w:line="360" w:lineRule="auto"/>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1</w:t>
            </w:r>
          </w:p>
        </w:tc>
        <w:tc>
          <w:tcPr>
            <w:tcW w:w="1522" w:type="dxa"/>
          </w:tcPr>
          <w:p w14:paraId="3F392EC4">
            <w:pPr>
              <w:numPr>
                <w:ilvl w:val="0"/>
                <w:numId w:val="0"/>
              </w:numPr>
              <w:spacing w:line="360" w:lineRule="auto"/>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bCs/>
                <w:sz w:val="21"/>
                <w:szCs w:val="21"/>
                <w:vertAlign w:val="baseline"/>
              </w:rPr>
              <w:t>质保期或服务期</w:t>
            </w:r>
          </w:p>
        </w:tc>
        <w:tc>
          <w:tcPr>
            <w:tcW w:w="6593" w:type="dxa"/>
          </w:tcPr>
          <w:p w14:paraId="4F4A7A40">
            <w:pPr>
              <w:numPr>
                <w:ilvl w:val="0"/>
                <w:numId w:val="0"/>
              </w:numPr>
              <w:spacing w:line="400" w:lineRule="exact"/>
              <w:ind w:leftChars="0"/>
              <w:jc w:val="left"/>
              <w:rPr>
                <w:rFonts w:hint="eastAsia" w:asciiTheme="minorEastAsia" w:hAnsiTheme="minorEastAsia" w:eastAsiaTheme="minorEastAsia" w:cstheme="minorEastAsia"/>
                <w:b w:val="0"/>
                <w:bCs w:val="0"/>
                <w:kern w:val="2"/>
                <w:sz w:val="21"/>
                <w:szCs w:val="21"/>
                <w:vertAlign w:val="baseline"/>
                <w:lang w:val="en-US" w:eastAsia="zh-CN" w:bidi="ar-SA"/>
              </w:rPr>
            </w:pPr>
            <w:r>
              <w:rPr>
                <w:rFonts w:hint="eastAsia" w:asciiTheme="minorEastAsia" w:hAnsiTheme="minorEastAsia" w:eastAsiaTheme="minorEastAsia" w:cstheme="minorEastAsia"/>
                <w:b w:val="0"/>
                <w:bCs w:val="0"/>
                <w:kern w:val="2"/>
                <w:sz w:val="21"/>
                <w:szCs w:val="21"/>
                <w:vertAlign w:val="baseline"/>
                <w:lang w:val="en-US" w:eastAsia="zh-CN" w:bidi="ar-SA"/>
              </w:rPr>
              <w:t>按国家有关规定实行产品“三包”，质保期均不少于三年，质保期自安装调试验收合格，并以双方最终验收报告签字日开始计算。质保期内负责上门服务、维修、更换配件，不得收取任何费用。若在使用的前3个月内，出现非人为操作失误的重大故障，应予以免费换货。质保期内，设备的核心部件非人为因素的故障出现2次，或设备其他部件同样故障出现3次，须按采购人要求进行退货、退款或更换新设备，更换的新设备质保期为一年或按原设备质保期（以较长的时间计）。</w:t>
            </w:r>
          </w:p>
        </w:tc>
      </w:tr>
      <w:tr w14:paraId="2A31B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7237B06D">
            <w:pPr>
              <w:numPr>
                <w:ilvl w:val="0"/>
                <w:numId w:val="0"/>
              </w:numPr>
              <w:spacing w:line="360" w:lineRule="auto"/>
              <w:jc w:val="center"/>
              <w:rPr>
                <w:rFonts w:hint="eastAsia" w:asciiTheme="minorEastAsia" w:hAnsiTheme="minorEastAsia" w:eastAsiaTheme="minorEastAsia" w:cstheme="minorEastAsia"/>
                <w:b/>
                <w:bCs/>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2</w:t>
            </w:r>
          </w:p>
        </w:tc>
        <w:tc>
          <w:tcPr>
            <w:tcW w:w="1522" w:type="dxa"/>
            <w:shd w:val="clear" w:color="auto" w:fill="auto"/>
            <w:vAlign w:val="top"/>
          </w:tcPr>
          <w:p w14:paraId="1F5C31F5">
            <w:pPr>
              <w:numPr>
                <w:ilvl w:val="0"/>
                <w:numId w:val="0"/>
              </w:numPr>
              <w:spacing w:line="360" w:lineRule="auto"/>
              <w:ind w:left="0" w:leftChars="0" w:firstLine="0" w:firstLineChars="0"/>
              <w:jc w:val="left"/>
              <w:rPr>
                <w:rFonts w:hint="default" w:asciiTheme="minorEastAsia" w:hAnsiTheme="minorEastAsia" w:eastAsiaTheme="minorEastAsia" w:cstheme="minorEastAsia"/>
                <w:b/>
                <w:bCs/>
                <w:kern w:val="2"/>
                <w:sz w:val="21"/>
                <w:szCs w:val="21"/>
                <w:vertAlign w:val="baseline"/>
                <w:lang w:val="en-US" w:eastAsia="zh-CN" w:bidi="ar-SA"/>
              </w:rPr>
            </w:pPr>
            <w:r>
              <w:rPr>
                <w:rFonts w:hint="default" w:asciiTheme="minorEastAsia" w:hAnsiTheme="minorEastAsia" w:eastAsiaTheme="minorEastAsia" w:cstheme="minorEastAsia"/>
                <w:b/>
                <w:bCs/>
                <w:kern w:val="2"/>
                <w:sz w:val="21"/>
                <w:szCs w:val="21"/>
                <w:highlight w:val="none"/>
                <w:vertAlign w:val="baseline"/>
                <w:lang w:val="en-US" w:eastAsia="zh-CN" w:bidi="ar-SA"/>
              </w:rPr>
              <w:t>交付使用时间及地点</w:t>
            </w:r>
          </w:p>
        </w:tc>
        <w:tc>
          <w:tcPr>
            <w:tcW w:w="6593" w:type="dxa"/>
          </w:tcPr>
          <w:p w14:paraId="167E9417">
            <w:pPr>
              <w:numPr>
                <w:ilvl w:val="0"/>
                <w:numId w:val="0"/>
              </w:numPr>
              <w:spacing w:line="360" w:lineRule="auto"/>
              <w:jc w:val="left"/>
              <w:rPr>
                <w:rFonts w:hint="eastAsia" w:asciiTheme="minorEastAsia" w:hAnsiTheme="minorEastAsia" w:eastAsiaTheme="minorEastAsia" w:cstheme="minorEastAsia"/>
                <w:b/>
                <w:bCs/>
                <w:sz w:val="21"/>
                <w:szCs w:val="21"/>
                <w:vertAlign w:val="baseline"/>
              </w:rPr>
            </w:pPr>
            <w:r>
              <w:rPr>
                <w:rFonts w:hint="eastAsia" w:asciiTheme="minorEastAsia" w:hAnsiTheme="minorEastAsia" w:eastAsiaTheme="minorEastAsia" w:cstheme="minorEastAsia"/>
                <w:b w:val="0"/>
                <w:bCs w:val="0"/>
                <w:sz w:val="21"/>
                <w:szCs w:val="21"/>
                <w:vertAlign w:val="baseline"/>
              </w:rPr>
              <w:t>自合同签订之日起30日内安装调试完毕并验收合格交付使用。</w:t>
            </w:r>
          </w:p>
        </w:tc>
      </w:tr>
      <w:tr w14:paraId="2759A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7E59A10F">
            <w:pPr>
              <w:numPr>
                <w:ilvl w:val="0"/>
                <w:numId w:val="0"/>
              </w:numPr>
              <w:spacing w:line="360" w:lineRule="auto"/>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3</w:t>
            </w:r>
          </w:p>
        </w:tc>
        <w:tc>
          <w:tcPr>
            <w:tcW w:w="1522" w:type="dxa"/>
            <w:shd w:val="clear" w:color="auto" w:fill="auto"/>
            <w:vAlign w:val="top"/>
          </w:tcPr>
          <w:p w14:paraId="68186C52">
            <w:pPr>
              <w:numPr>
                <w:ilvl w:val="0"/>
                <w:numId w:val="0"/>
              </w:numPr>
              <w:spacing w:line="360" w:lineRule="auto"/>
              <w:ind w:left="0" w:leftChars="0" w:firstLine="0" w:firstLineChars="0"/>
              <w:jc w:val="left"/>
              <w:rPr>
                <w:rFonts w:hint="default"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付款方式</w:t>
            </w:r>
          </w:p>
        </w:tc>
        <w:tc>
          <w:tcPr>
            <w:tcW w:w="6593" w:type="dxa"/>
          </w:tcPr>
          <w:p w14:paraId="7FE441B5">
            <w:pPr>
              <w:numPr>
                <w:ilvl w:val="0"/>
                <w:numId w:val="0"/>
              </w:numPr>
              <w:spacing w:line="360" w:lineRule="auto"/>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本项目无预付款，全部货物交货、安装、调试完毕，全部货物验收合格后30日内，中标人开具全额发票，采购人据此支付中标人100%合同款。</w:t>
            </w:r>
          </w:p>
        </w:tc>
      </w:tr>
      <w:tr w14:paraId="0DF59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5CE570F3">
            <w:pPr>
              <w:numPr>
                <w:ilvl w:val="0"/>
                <w:numId w:val="0"/>
              </w:numPr>
              <w:spacing w:line="360" w:lineRule="auto"/>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4</w:t>
            </w:r>
          </w:p>
        </w:tc>
        <w:tc>
          <w:tcPr>
            <w:tcW w:w="1522" w:type="dxa"/>
            <w:shd w:val="clear" w:color="auto" w:fill="auto"/>
            <w:vAlign w:val="top"/>
          </w:tcPr>
          <w:p w14:paraId="0E65DC45">
            <w:pPr>
              <w:numPr>
                <w:ilvl w:val="0"/>
                <w:numId w:val="0"/>
              </w:numPr>
              <w:spacing w:line="360" w:lineRule="auto"/>
              <w:ind w:left="0" w:leftChars="0" w:firstLine="0" w:firstLineChars="0"/>
              <w:jc w:val="left"/>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履约保证金</w:t>
            </w:r>
          </w:p>
        </w:tc>
        <w:tc>
          <w:tcPr>
            <w:tcW w:w="6593" w:type="dxa"/>
          </w:tcPr>
          <w:p w14:paraId="02C4F326">
            <w:pPr>
              <w:spacing w:line="360" w:lineRule="auto"/>
              <w:jc w:val="left"/>
              <w:rPr>
                <w:rFonts w:hint="eastAsia"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无</w:t>
            </w:r>
          </w:p>
        </w:tc>
      </w:tr>
      <w:tr w14:paraId="029A7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577D70D6">
            <w:pPr>
              <w:numPr>
                <w:ilvl w:val="0"/>
                <w:numId w:val="0"/>
              </w:numPr>
              <w:spacing w:line="360" w:lineRule="auto"/>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5</w:t>
            </w:r>
          </w:p>
        </w:tc>
        <w:tc>
          <w:tcPr>
            <w:tcW w:w="1522" w:type="dxa"/>
            <w:shd w:val="clear" w:color="auto" w:fill="auto"/>
            <w:vAlign w:val="top"/>
          </w:tcPr>
          <w:p w14:paraId="2986FA55">
            <w:pPr>
              <w:numPr>
                <w:ilvl w:val="0"/>
                <w:numId w:val="0"/>
              </w:numPr>
              <w:spacing w:line="360" w:lineRule="auto"/>
              <w:ind w:left="0" w:leftChars="0" w:firstLine="0" w:firstLineChars="0"/>
              <w:jc w:val="left"/>
              <w:rPr>
                <w:rFonts w:hint="eastAsia" w:asciiTheme="minorEastAsia" w:hAnsiTheme="minorEastAsia" w:eastAsiaTheme="minorEastAsia" w:cstheme="minorEastAsia"/>
                <w:b/>
                <w:bCs/>
                <w:sz w:val="21"/>
                <w:szCs w:val="21"/>
              </w:rPr>
            </w:pPr>
            <w:r>
              <w:rPr>
                <w:rFonts w:hint="default" w:ascii="Times New Roman" w:hAnsi="Times New Roman" w:cs="Times New Roman"/>
                <w:b/>
                <w:bCs/>
                <w:color w:val="auto"/>
                <w:szCs w:val="21"/>
              </w:rPr>
              <w:t>售后服务</w:t>
            </w:r>
          </w:p>
        </w:tc>
        <w:tc>
          <w:tcPr>
            <w:tcW w:w="6593" w:type="dxa"/>
          </w:tcPr>
          <w:p w14:paraId="747F198D">
            <w:p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1）免费送货上门，提供的产品必须是未使用过的全新产品。供货商和采购人应同时在现场进行检查、核对；检查、核对过程中如果发现因包装或运输不当引起的仪器外观或内部的损坏，供货商应负责更换；若发现错发/漏发情况，供货商应负责更换和补发。免费安装调试，免费现场培训相关人员至掌握设备操作及日常维护，安装完成后中标人负责清理产生的木箱泡沫等垃圾。</w:t>
            </w:r>
          </w:p>
          <w:p w14:paraId="13F1E40B">
            <w:p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2）对售后服务需求提供7×24热线响应；设备出现故障后，供货商需要2小时内做出响应，如需现场维修的，要求48小时内派工程师到现场进行故障排除，48小时内故障无法修复的，需要立即提供与原设备技术参数要求相同或高于原设备技术参数要求的备用产品，以保证采购人的正常工作。若供货商不在承诺的时间内响应，采购人有权请第三方进行维修，因此产生的费用从中标人的履约保证金中扣除。（第三方维修产生的费用超出履约保证金的费用由中标人承担）。</w:t>
            </w:r>
          </w:p>
          <w:p w14:paraId="3F6C4CA5">
            <w:p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（3）定期的维护保养、质控服务：提供每季度至少1次的维护保养和质控，包含设备的安全检查、设备除尘保养、运行状态检查等等，并提供定期维护预先计划与保养及质控报告。</w:t>
            </w:r>
          </w:p>
          <w:p w14:paraId="774B0B24">
            <w:p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（4）投标人应保证所投标的产品必须是符合国家和行业标准的全新、未使用过的产品，并免费提供设备的系统软件及硬件的安全性改版升级和技术支持，保证所有系统软件（非功能软件）为最新版本。</w:t>
            </w:r>
          </w:p>
          <w:p w14:paraId="3929D164">
            <w:p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（5）保证设备全年日历日的开机率≥95%，按照一年365个日历日计算, 未达到的天数，按1：2比例顺延保修期时间。</w:t>
            </w:r>
          </w:p>
          <w:p w14:paraId="2E6E72FC">
            <w:p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（6）如该设备的输出结果以报告形式呈现的，须免费接入采购人信息系统，与采购人信息系统实现互联互通，不再额外收取接口开发、调试和接入等费用。</w:t>
            </w:r>
          </w:p>
          <w:p w14:paraId="45EFCB79">
            <w:pPr>
              <w:spacing w:line="360" w:lineRule="auto"/>
              <w:jc w:val="left"/>
              <w:rPr>
                <w:rFonts w:hint="eastAsia" w:asciiTheme="minorEastAsia" w:hAnsiTheme="minorEastAsia" w:eastAsiaTheme="minorEastAsia" w:cstheme="minorEastAsia"/>
                <w:b w:val="0"/>
                <w:bCs w:val="0"/>
                <w:sz w:val="21"/>
                <w:szCs w:val="21"/>
                <w:vertAlign w:val="baseline"/>
              </w:rPr>
            </w:pPr>
            <w:r>
              <w:rPr>
                <w:rFonts w:hint="eastAsia" w:asciiTheme="minorEastAsia" w:hAnsiTheme="minorEastAsia" w:eastAsiaTheme="minorEastAsia" w:cstheme="minorEastAsia"/>
                <w:b w:val="0"/>
                <w:bCs w:val="0"/>
                <w:sz w:val="21"/>
                <w:szCs w:val="21"/>
                <w:vertAlign w:val="baseline"/>
              </w:rPr>
              <w:t>（7）学习培训要求：安装培训使用，包括但不限于仪器的基本原理、仪器的基本操作、仪器的日常保养与维护及仪器常见故障的处理。培训至少2名及以上人员完全掌握设备使用，并能简单处理异常情况，同时做好培训记录资料。</w:t>
            </w:r>
          </w:p>
        </w:tc>
      </w:tr>
      <w:tr w14:paraId="4609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066DB14F">
            <w:pPr>
              <w:numPr>
                <w:ilvl w:val="0"/>
                <w:numId w:val="0"/>
              </w:numPr>
              <w:spacing w:line="360" w:lineRule="auto"/>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6</w:t>
            </w:r>
          </w:p>
        </w:tc>
        <w:tc>
          <w:tcPr>
            <w:tcW w:w="1522" w:type="dxa"/>
            <w:shd w:val="clear" w:color="auto" w:fill="auto"/>
            <w:vAlign w:val="top"/>
          </w:tcPr>
          <w:p w14:paraId="11853775">
            <w:pPr>
              <w:numPr>
                <w:ilvl w:val="0"/>
                <w:numId w:val="0"/>
              </w:numPr>
              <w:spacing w:line="360" w:lineRule="auto"/>
              <w:ind w:left="0" w:leftChars="0" w:firstLine="0" w:firstLineChars="0"/>
              <w:jc w:val="left"/>
              <w:rPr>
                <w:rFonts w:hint="default" w:asciiTheme="minorEastAsia" w:hAnsiTheme="minorEastAsia" w:eastAsiaTheme="minorEastAsia" w:cstheme="minorEastAsia"/>
                <w:b/>
                <w:bCs/>
                <w:sz w:val="21"/>
                <w:szCs w:val="21"/>
                <w:lang w:val="en-US" w:eastAsia="zh-CN"/>
              </w:rPr>
            </w:pPr>
            <w:r>
              <w:rPr>
                <w:rFonts w:hint="default" w:asciiTheme="minorEastAsia" w:hAnsiTheme="minorEastAsia" w:eastAsiaTheme="minorEastAsia" w:cstheme="minorEastAsia"/>
                <w:b/>
                <w:bCs/>
                <w:sz w:val="21"/>
                <w:szCs w:val="21"/>
                <w:lang w:val="en-US" w:eastAsia="zh-CN"/>
              </w:rPr>
              <w:t>验收标准</w:t>
            </w:r>
          </w:p>
        </w:tc>
        <w:tc>
          <w:tcPr>
            <w:tcW w:w="6593" w:type="dxa"/>
          </w:tcPr>
          <w:p w14:paraId="5F132B54">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采购人对中标人提交的货物依据谈判文件上的技术规格要求和国家有关质量标准进行现场初步验收，外观、说明书符合谈判文件技术要求的，给予签收，初步验收不合格的不予签收。货到后，采购人应当在到货(安装、调试完)后七个工作日内进行验收。</w:t>
            </w:r>
          </w:p>
          <w:p w14:paraId="4F3D6A72">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（2）中标人交货前应对产品作出全面检查和对验收文件进行整理，并列出清单，作为采购人收货验收和使用的技术条件依据，检验的结果应随货物交采购人。</w:t>
            </w:r>
          </w:p>
          <w:p w14:paraId="04BB0992">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（3）采购人对中标人提供的货物在使用前进行调试时，中标人需负责安装并培训采购人的使用操作人员，并协助采购人一起调试，直到符合技术要求，采购人才做最终验收。</w:t>
            </w:r>
          </w:p>
          <w:p w14:paraId="37D2A496">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（4）对技术复杂的货物，采购人应请国家认可的专业检测机构参与初步验收及最终验收，并由其出具质量检测报告。</w:t>
            </w:r>
          </w:p>
          <w:p w14:paraId="6B34C2D2">
            <w:pPr>
              <w:spacing w:line="360" w:lineRule="auto"/>
              <w:jc w:val="left"/>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（5）验收时中标人必须在现场，验收完毕后作出验收结果报告；验收费用由中标人负责。</w:t>
            </w:r>
          </w:p>
        </w:tc>
      </w:tr>
      <w:tr w14:paraId="5B16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6E203913">
            <w:pPr>
              <w:numPr>
                <w:ilvl w:val="0"/>
                <w:numId w:val="0"/>
              </w:numPr>
              <w:spacing w:line="360" w:lineRule="auto"/>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7</w:t>
            </w:r>
          </w:p>
        </w:tc>
        <w:tc>
          <w:tcPr>
            <w:tcW w:w="1522" w:type="dxa"/>
            <w:shd w:val="clear" w:color="auto" w:fill="auto"/>
            <w:vAlign w:val="top"/>
          </w:tcPr>
          <w:p w14:paraId="4F027CD5">
            <w:pPr>
              <w:numPr>
                <w:ilvl w:val="0"/>
                <w:numId w:val="0"/>
              </w:numPr>
              <w:spacing w:line="360" w:lineRule="auto"/>
              <w:ind w:left="0" w:leftChars="0" w:firstLine="0" w:firstLineChars="0"/>
              <w:jc w:val="left"/>
              <w:rPr>
                <w:rFonts w:hint="default" w:asciiTheme="minorEastAsia" w:hAnsiTheme="minorEastAsia" w:eastAsiaTheme="minorEastAsia" w:cstheme="minorEastAsia"/>
                <w:b/>
                <w:bCs/>
                <w:sz w:val="21"/>
                <w:szCs w:val="21"/>
                <w:lang w:val="en-US" w:eastAsia="zh-CN"/>
              </w:rPr>
            </w:pPr>
            <w:r>
              <w:rPr>
                <w:rFonts w:hint="default" w:asciiTheme="minorEastAsia" w:hAnsiTheme="minorEastAsia" w:eastAsiaTheme="minorEastAsia" w:cstheme="minorEastAsia"/>
                <w:b/>
                <w:bCs/>
                <w:sz w:val="21"/>
                <w:szCs w:val="21"/>
                <w:lang w:val="en-US" w:eastAsia="zh-CN"/>
              </w:rPr>
              <w:t>违约责任</w:t>
            </w:r>
          </w:p>
        </w:tc>
        <w:tc>
          <w:tcPr>
            <w:tcW w:w="6593" w:type="dxa"/>
          </w:tcPr>
          <w:p w14:paraId="7805C2DF">
            <w:pPr>
              <w:numPr>
                <w:ilvl w:val="0"/>
                <w:numId w:val="0"/>
              </w:numPr>
              <w:spacing w:line="360" w:lineRule="auto"/>
              <w:jc w:val="left"/>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1）中标人所提供的货物规格、技术标准、材料等质量不合格的，应及时更换，更换不及时的按逾期交货处罚；因质量问题采购人不同意接收的或特殊情况采购人不同意接收的，中标人应向采购人支付违约货款额5%违约金并赔偿采购人经济损失。</w:t>
            </w:r>
          </w:p>
          <w:p w14:paraId="230EFDD8">
            <w:pPr>
              <w:numPr>
                <w:ilvl w:val="0"/>
                <w:numId w:val="0"/>
              </w:numPr>
              <w:spacing w:line="360" w:lineRule="auto"/>
              <w:jc w:val="left"/>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（2）中标人提供的货物如侵犯了第三方合法权益而引发的任何纠纷或诉讼，均由中标人负责交涉并承担全部责任。</w:t>
            </w:r>
          </w:p>
          <w:p w14:paraId="172BAB0F">
            <w:pPr>
              <w:numPr>
                <w:ilvl w:val="0"/>
                <w:numId w:val="0"/>
              </w:numPr>
              <w:spacing w:line="360" w:lineRule="auto"/>
              <w:jc w:val="left"/>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（3）因包装、运输引起的货物损坏，按质量不合格处罚。</w:t>
            </w:r>
          </w:p>
          <w:p w14:paraId="032D9D48">
            <w:pPr>
              <w:numPr>
                <w:ilvl w:val="0"/>
                <w:numId w:val="0"/>
              </w:numPr>
              <w:spacing w:line="360" w:lineRule="auto"/>
              <w:jc w:val="left"/>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4）采购人无故延期接收货物、中标人逾期交货的，每天向对方偿付违约货款额3‰违约金，但违约金累计不得超过违约货款额5%，超过30天对方有权解除合同，违约方承担因此给对方造成经济损失；采购人延期付货款的，每天向中标人偿付延期货款额3‰ 滞纳金，但滞纳金累计不得超过延期货款额5%。</w:t>
            </w:r>
          </w:p>
          <w:p w14:paraId="3D0A5AEC">
            <w:pPr>
              <w:numPr>
                <w:ilvl w:val="0"/>
                <w:numId w:val="0"/>
              </w:numPr>
              <w:spacing w:line="360" w:lineRule="auto"/>
              <w:jc w:val="left"/>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（5）中标人未按本合同和响应文件中规定的服务承诺提供售后服务的，中标人应按本合同合计金额 5%向采购人支付违约金。</w:t>
            </w:r>
          </w:p>
          <w:p w14:paraId="7B92B44F">
            <w:pPr>
              <w:numPr>
                <w:ilvl w:val="0"/>
                <w:numId w:val="0"/>
              </w:numPr>
              <w:spacing w:line="360" w:lineRule="auto"/>
              <w:jc w:val="left"/>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（6）中标人提供的货物在质量保证期内，因设计、工艺或材料的缺陷和其它质量原因造成的问题，由中标人负责。</w:t>
            </w:r>
          </w:p>
          <w:p w14:paraId="70B67CE0">
            <w:pPr>
              <w:numPr>
                <w:ilvl w:val="0"/>
                <w:numId w:val="0"/>
              </w:numPr>
              <w:spacing w:line="360" w:lineRule="auto"/>
              <w:jc w:val="left"/>
              <w:rPr>
                <w:rFonts w:hint="eastAsia" w:asciiTheme="minorEastAsia" w:hAnsiTheme="minorEastAsia" w:eastAsiaTheme="minorEastAsia" w:cstheme="minorEastAsia"/>
                <w:sz w:val="21"/>
                <w:szCs w:val="21"/>
                <w:highlight w:val="none"/>
                <w:u w:val="none"/>
              </w:rPr>
            </w:pPr>
            <w:r>
              <w:rPr>
                <w:rFonts w:hint="eastAsia" w:asciiTheme="minorEastAsia" w:hAnsiTheme="minorEastAsia" w:eastAsiaTheme="minorEastAsia" w:cstheme="minorEastAsia"/>
                <w:sz w:val="21"/>
                <w:szCs w:val="21"/>
                <w:highlight w:val="none"/>
                <w:u w:val="none"/>
              </w:rPr>
              <w:t>（7）其它违约行为按违约货款额5%收取违约金。</w:t>
            </w:r>
          </w:p>
          <w:p w14:paraId="2B237B14">
            <w:pPr>
              <w:numPr>
                <w:ilvl w:val="0"/>
                <w:numId w:val="0"/>
              </w:numPr>
              <w:spacing w:line="360" w:lineRule="auto"/>
              <w:jc w:val="left"/>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highlight w:val="none"/>
                <w:u w:val="none"/>
              </w:rPr>
              <w:t xml:space="preserve">（8）中标人支付的违约金不足以弥补采购人损失的，还应承担赔偿责任。                 </w:t>
            </w:r>
            <w:r>
              <w:rPr>
                <w:rFonts w:hint="eastAsia" w:asciiTheme="minorEastAsia" w:hAnsiTheme="minorEastAsia" w:eastAsiaTheme="minorEastAsia" w:cstheme="minorEastAsia"/>
                <w:sz w:val="21"/>
                <w:szCs w:val="21"/>
                <w:u w:val="none"/>
              </w:rPr>
              <w:t xml:space="preserve">            </w:t>
            </w:r>
            <w:r>
              <w:rPr>
                <w:rFonts w:hint="eastAsia" w:ascii="方正仿宋_GB2312" w:hAnsi="方正仿宋_GB2312" w:eastAsia="方正仿宋_GB2312" w:cs="方正仿宋_GB2312"/>
                <w:sz w:val="21"/>
                <w:szCs w:val="21"/>
                <w:u w:val="none"/>
              </w:rPr>
              <w:t xml:space="preserve">       </w:t>
            </w:r>
          </w:p>
        </w:tc>
      </w:tr>
      <w:tr w14:paraId="74DC9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9" w:type="dxa"/>
          </w:tcPr>
          <w:p w14:paraId="301AF912">
            <w:pPr>
              <w:numPr>
                <w:ilvl w:val="0"/>
                <w:numId w:val="0"/>
              </w:numPr>
              <w:spacing w:line="360" w:lineRule="auto"/>
              <w:jc w:val="center"/>
              <w:rPr>
                <w:rFonts w:hint="default" w:asciiTheme="minorEastAsia" w:hAnsiTheme="minorEastAsia" w:eastAsiaTheme="minorEastAsia" w:cstheme="minorEastAsia"/>
                <w:b w:val="0"/>
                <w:bCs w:val="0"/>
                <w:sz w:val="21"/>
                <w:szCs w:val="21"/>
                <w:vertAlign w:val="baseline"/>
                <w:lang w:val="en-US" w:eastAsia="zh-CN"/>
              </w:rPr>
            </w:pPr>
            <w:r>
              <w:rPr>
                <w:rFonts w:hint="eastAsia" w:asciiTheme="minorEastAsia" w:hAnsiTheme="minorEastAsia" w:eastAsiaTheme="minorEastAsia" w:cstheme="minorEastAsia"/>
                <w:b w:val="0"/>
                <w:bCs w:val="0"/>
                <w:sz w:val="21"/>
                <w:szCs w:val="21"/>
                <w:vertAlign w:val="baseline"/>
                <w:lang w:val="en-US" w:eastAsia="zh-CN"/>
              </w:rPr>
              <w:t>8</w:t>
            </w:r>
          </w:p>
        </w:tc>
        <w:tc>
          <w:tcPr>
            <w:tcW w:w="1522" w:type="dxa"/>
            <w:shd w:val="clear" w:color="auto" w:fill="auto"/>
            <w:vAlign w:val="top"/>
          </w:tcPr>
          <w:p w14:paraId="4C58431B">
            <w:pPr>
              <w:numPr>
                <w:ilvl w:val="0"/>
                <w:numId w:val="0"/>
              </w:numPr>
              <w:spacing w:line="360" w:lineRule="auto"/>
              <w:ind w:left="0" w:leftChars="0" w:firstLine="0" w:firstLineChars="0"/>
              <w:jc w:val="left"/>
              <w:rPr>
                <w:rFonts w:hint="default" w:asciiTheme="minorEastAsia" w:hAnsiTheme="minorEastAsia" w:eastAsiaTheme="minorEastAsia" w:cstheme="minorEastAsia"/>
                <w:b/>
                <w:bCs/>
                <w:sz w:val="21"/>
                <w:szCs w:val="21"/>
                <w:lang w:val="en-US" w:eastAsia="zh-CN"/>
              </w:rPr>
            </w:pPr>
            <w:r>
              <w:rPr>
                <w:rFonts w:hint="default" w:asciiTheme="minorEastAsia" w:hAnsiTheme="minorEastAsia" w:eastAsiaTheme="minorEastAsia" w:cstheme="minorEastAsia"/>
                <w:b/>
                <w:bCs/>
                <w:sz w:val="21"/>
                <w:szCs w:val="21"/>
                <w:lang w:val="en-US" w:eastAsia="zh-CN"/>
              </w:rPr>
              <w:t>商家特定资格条件</w:t>
            </w:r>
          </w:p>
        </w:tc>
        <w:tc>
          <w:tcPr>
            <w:tcW w:w="6593" w:type="dxa"/>
          </w:tcPr>
          <w:p w14:paraId="31374F05">
            <w:pPr>
              <w:numPr>
                <w:ilvl w:val="0"/>
                <w:numId w:val="0"/>
              </w:numPr>
              <w:spacing w:line="360" w:lineRule="auto"/>
              <w:jc w:val="both"/>
              <w:rPr>
                <w:rFonts w:hint="eastAsia" w:asciiTheme="majorEastAsia" w:hAnsiTheme="majorEastAsia" w:eastAsiaTheme="majorEastAsia" w:cstheme="majorEastAsia"/>
                <w:sz w:val="21"/>
                <w:szCs w:val="21"/>
                <w:highlight w:val="none"/>
                <w:u w:val="none"/>
                <w:lang w:val="en-US" w:eastAsia="zh-CN"/>
              </w:rPr>
            </w:pPr>
            <w:r>
              <w:rPr>
                <w:rFonts w:hint="eastAsia" w:asciiTheme="majorEastAsia" w:hAnsiTheme="majorEastAsia" w:eastAsiaTheme="majorEastAsia" w:cstheme="majorEastAsia"/>
                <w:sz w:val="21"/>
                <w:szCs w:val="21"/>
                <w:highlight w:val="none"/>
                <w:u w:val="none"/>
                <w:lang w:val="en-US" w:eastAsia="zh-CN"/>
              </w:rPr>
              <w:t>供应商按《医疗器械监督管理办法》医疗器械分类管理要求具有有效的医疗器械经营备案证。</w:t>
            </w:r>
          </w:p>
        </w:tc>
      </w:tr>
    </w:tbl>
    <w:p w14:paraId="7E9B922C">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auto"/>
        <w:jc w:val="left"/>
        <w:textAlignment w:val="center"/>
        <w:rPr>
          <w:rFonts w:hint="eastAsia" w:asciiTheme="minorEastAsia" w:hAnsiTheme="minorEastAsia" w:eastAsiaTheme="minorEastAsia" w:cstheme="minorEastAsia"/>
          <w:b/>
          <w:sz w:val="21"/>
          <w:szCs w:val="21"/>
          <w:highlight w:val="none"/>
          <w:lang w:val="en-US" w:eastAsia="zh-CN"/>
        </w:rPr>
      </w:pPr>
    </w:p>
    <w:p w14:paraId="2A9B128D">
      <w:pPr>
        <w:pStyle w:val="2"/>
        <w:keepNext/>
        <w:keepLines/>
        <w:pageBreakBefore/>
        <w:widowControl w:val="0"/>
        <w:numPr>
          <w:ilvl w:val="0"/>
          <w:numId w:val="0"/>
        </w:numPr>
        <w:kinsoku/>
        <w:wordWrap/>
        <w:overflowPunct/>
        <w:topLinePunct w:val="0"/>
        <w:autoSpaceDE/>
        <w:autoSpaceDN/>
        <w:bidi w:val="0"/>
        <w:adjustRightInd/>
        <w:snapToGrid/>
        <w:spacing w:line="360" w:lineRule="auto"/>
        <w:ind w:leftChars="0"/>
        <w:jc w:val="center"/>
        <w:textAlignment w:val="auto"/>
        <w:outlineLvl w:val="0"/>
        <w:rPr>
          <w:rFonts w:hint="eastAsia" w:ascii="Times New Roman" w:hAnsi="Times New Roman" w:eastAsia="宋体" w:cs="Times New Roman"/>
          <w:sz w:val="36"/>
          <w:szCs w:val="36"/>
          <w:highlight w:val="none"/>
          <w:lang w:val="en-US" w:eastAsia="zh-CN"/>
        </w:rPr>
      </w:pPr>
      <w:bookmarkStart w:id="4" w:name="_Toc18067"/>
      <w:r>
        <w:rPr>
          <w:rFonts w:hint="eastAsia" w:ascii="Times New Roman" w:hAnsi="Times New Roman" w:eastAsia="宋体" w:cs="Times New Roman"/>
          <w:sz w:val="36"/>
          <w:szCs w:val="36"/>
          <w:highlight w:val="none"/>
          <w:lang w:val="en-US" w:eastAsia="zh-CN"/>
        </w:rPr>
        <w:t>第三章 响应文件格式</w:t>
      </w:r>
      <w:bookmarkEnd w:id="4"/>
    </w:p>
    <w:p w14:paraId="3F236313">
      <w:pPr>
        <w:spacing w:line="360" w:lineRule="auto"/>
        <w:rPr>
          <w:highlight w:val="none"/>
        </w:rPr>
      </w:pPr>
    </w:p>
    <w:p w14:paraId="7EE9F07F">
      <w:pPr>
        <w:spacing w:line="360" w:lineRule="auto"/>
        <w:rPr>
          <w:highlight w:val="none"/>
        </w:rPr>
      </w:pPr>
    </w:p>
    <w:p w14:paraId="612A8841">
      <w:pPr>
        <w:spacing w:line="360" w:lineRule="auto"/>
        <w:rPr>
          <w:highlight w:val="none"/>
        </w:rPr>
      </w:pPr>
    </w:p>
    <w:p w14:paraId="2E62B9C7">
      <w:pPr>
        <w:spacing w:line="360" w:lineRule="auto"/>
        <w:rPr>
          <w:highlight w:val="none"/>
        </w:rPr>
      </w:pPr>
    </w:p>
    <w:p w14:paraId="7730420B">
      <w:pPr>
        <w:spacing w:line="360" w:lineRule="auto"/>
        <w:jc w:val="center"/>
        <w:rPr>
          <w:rFonts w:hint="eastAsia" w:ascii="宋体" w:hAnsi="宋体"/>
          <w:b/>
          <w:sz w:val="32"/>
          <w:szCs w:val="32"/>
          <w:highlight w:val="none"/>
        </w:rPr>
      </w:pPr>
      <w:r>
        <w:rPr>
          <w:rFonts w:hint="eastAsia" w:ascii="宋体" w:hAnsi="宋体"/>
          <w:b/>
          <w:sz w:val="44"/>
          <w:szCs w:val="44"/>
          <w:highlight w:val="none"/>
        </w:rPr>
        <w:t>响  应  文  件</w:t>
      </w:r>
      <w:r>
        <w:rPr>
          <w:rFonts w:hint="eastAsia" w:ascii="宋体" w:hAnsi="宋体"/>
          <w:b/>
          <w:sz w:val="32"/>
          <w:szCs w:val="32"/>
          <w:highlight w:val="none"/>
        </w:rPr>
        <w:t xml:space="preserve"> </w:t>
      </w:r>
    </w:p>
    <w:p w14:paraId="322ADA9A">
      <w:pPr>
        <w:spacing w:line="360" w:lineRule="auto"/>
        <w:jc w:val="center"/>
        <w:rPr>
          <w:rFonts w:hint="eastAsia" w:ascii="宋体" w:hAnsi="宋体"/>
          <w:b/>
          <w:sz w:val="32"/>
          <w:szCs w:val="32"/>
          <w:highlight w:val="none"/>
        </w:rPr>
      </w:pPr>
    </w:p>
    <w:p w14:paraId="33CC8A77">
      <w:pPr>
        <w:spacing w:line="360" w:lineRule="auto"/>
        <w:jc w:val="center"/>
        <w:rPr>
          <w:rFonts w:hint="eastAsia" w:ascii="宋体" w:hAnsi="宋体"/>
          <w:szCs w:val="21"/>
          <w:highlight w:val="none"/>
        </w:rPr>
      </w:pPr>
    </w:p>
    <w:p w14:paraId="65483FC3">
      <w:pPr>
        <w:spacing w:line="360" w:lineRule="auto"/>
        <w:jc w:val="center"/>
        <w:rPr>
          <w:rFonts w:hint="eastAsia" w:ascii="宋体" w:hAnsi="宋体"/>
          <w:szCs w:val="21"/>
          <w:highlight w:val="none"/>
        </w:rPr>
      </w:pPr>
    </w:p>
    <w:p w14:paraId="17B7A45A">
      <w:pPr>
        <w:spacing w:line="360" w:lineRule="auto"/>
        <w:jc w:val="center"/>
        <w:rPr>
          <w:rFonts w:hint="eastAsia" w:ascii="宋体" w:hAnsi="宋体"/>
          <w:szCs w:val="21"/>
          <w:highlight w:val="none"/>
        </w:rPr>
      </w:pPr>
    </w:p>
    <w:p w14:paraId="0EFF242E">
      <w:pPr>
        <w:spacing w:line="360" w:lineRule="auto"/>
        <w:jc w:val="center"/>
        <w:rPr>
          <w:rFonts w:hint="eastAsia" w:ascii="宋体" w:hAnsi="宋体"/>
          <w:szCs w:val="21"/>
          <w:highlight w:val="none"/>
        </w:rPr>
      </w:pPr>
    </w:p>
    <w:p w14:paraId="4CE79487">
      <w:pPr>
        <w:spacing w:line="360" w:lineRule="auto"/>
        <w:jc w:val="center"/>
        <w:rPr>
          <w:rFonts w:hint="eastAsia" w:ascii="宋体" w:hAnsi="宋体"/>
          <w:szCs w:val="21"/>
          <w:highlight w:val="none"/>
        </w:rPr>
      </w:pPr>
    </w:p>
    <w:p w14:paraId="007C6B3F">
      <w:pPr>
        <w:spacing w:line="360" w:lineRule="auto"/>
        <w:jc w:val="center"/>
        <w:rPr>
          <w:rFonts w:hint="eastAsia" w:ascii="宋体" w:hAnsi="宋体"/>
          <w:szCs w:val="21"/>
          <w:highlight w:val="none"/>
        </w:rPr>
      </w:pPr>
    </w:p>
    <w:p w14:paraId="284A961D">
      <w:pPr>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采购项目名称：</w:t>
      </w:r>
      <w:r>
        <w:rPr>
          <w:rFonts w:hint="eastAsia" w:ascii="宋体" w:hAnsi="宋体"/>
          <w:sz w:val="24"/>
          <w:szCs w:val="24"/>
          <w:highlight w:val="none"/>
          <w:u w:val="single"/>
        </w:rPr>
        <w:t xml:space="preserve">                       </w:t>
      </w:r>
    </w:p>
    <w:p w14:paraId="4C46AC03">
      <w:pPr>
        <w:spacing w:line="360" w:lineRule="auto"/>
        <w:ind w:firstLine="3120" w:firstLineChars="1300"/>
        <w:jc w:val="left"/>
        <w:rPr>
          <w:rFonts w:hint="eastAsia" w:ascii="宋体" w:hAnsi="宋体"/>
          <w:sz w:val="24"/>
          <w:szCs w:val="24"/>
          <w:highlight w:val="none"/>
          <w:u w:val="single"/>
        </w:rPr>
      </w:pPr>
    </w:p>
    <w:p w14:paraId="5F0DF547">
      <w:pPr>
        <w:tabs>
          <w:tab w:val="left" w:pos="3240"/>
        </w:tabs>
        <w:spacing w:line="360" w:lineRule="auto"/>
        <w:ind w:firstLine="1680" w:firstLineChars="700"/>
        <w:jc w:val="left"/>
        <w:rPr>
          <w:rFonts w:hint="eastAsia" w:ascii="宋体" w:hAnsi="宋体"/>
          <w:sz w:val="24"/>
          <w:szCs w:val="24"/>
          <w:highlight w:val="none"/>
          <w:u w:val="single"/>
        </w:rPr>
      </w:pPr>
      <w:r>
        <w:rPr>
          <w:rFonts w:hint="eastAsia" w:ascii="宋体" w:hAnsi="宋体"/>
          <w:sz w:val="24"/>
          <w:szCs w:val="24"/>
          <w:highlight w:val="none"/>
        </w:rPr>
        <w:t>采购项目编号：</w:t>
      </w:r>
      <w:r>
        <w:rPr>
          <w:rFonts w:hint="eastAsia" w:ascii="宋体" w:hAnsi="宋体"/>
          <w:sz w:val="24"/>
          <w:szCs w:val="24"/>
          <w:highlight w:val="none"/>
          <w:u w:val="single"/>
        </w:rPr>
        <w:t xml:space="preserve">                       </w:t>
      </w:r>
    </w:p>
    <w:p w14:paraId="6FFEAD28">
      <w:pPr>
        <w:pStyle w:val="8"/>
        <w:snapToGrid w:val="0"/>
        <w:spacing w:line="360" w:lineRule="auto"/>
        <w:ind w:firstLine="1320" w:firstLineChars="550"/>
        <w:rPr>
          <w:rFonts w:hint="eastAsia" w:ascii="宋体" w:hAnsi="宋体"/>
          <w:sz w:val="24"/>
          <w:szCs w:val="24"/>
          <w:highlight w:val="none"/>
          <w:lang w:val="en-US" w:eastAsia="zh-CN"/>
        </w:rPr>
      </w:pPr>
    </w:p>
    <w:p w14:paraId="7C40FB25">
      <w:pPr>
        <w:spacing w:line="360" w:lineRule="auto"/>
        <w:rPr>
          <w:rFonts w:hint="eastAsia" w:ascii="宋体" w:hAnsi="宋体"/>
          <w:sz w:val="24"/>
          <w:szCs w:val="24"/>
          <w:highlight w:val="none"/>
          <w:lang w:val="en-US" w:eastAsia="zh-CN"/>
        </w:rPr>
      </w:pPr>
    </w:p>
    <w:p w14:paraId="0F8A6C59">
      <w:pPr>
        <w:spacing w:line="360" w:lineRule="auto"/>
        <w:rPr>
          <w:rFonts w:hint="eastAsia" w:ascii="宋体" w:hAnsi="宋体"/>
          <w:sz w:val="24"/>
          <w:szCs w:val="24"/>
          <w:highlight w:val="none"/>
          <w:lang w:val="en-US" w:eastAsia="zh-CN"/>
        </w:rPr>
      </w:pPr>
    </w:p>
    <w:p w14:paraId="67DFBCDC">
      <w:pPr>
        <w:spacing w:line="360" w:lineRule="auto"/>
        <w:rPr>
          <w:rFonts w:hint="eastAsia" w:ascii="宋体" w:hAnsi="宋体"/>
          <w:sz w:val="24"/>
          <w:szCs w:val="24"/>
          <w:highlight w:val="none"/>
          <w:lang w:val="en-US" w:eastAsia="zh-CN"/>
        </w:rPr>
      </w:pPr>
    </w:p>
    <w:p w14:paraId="52AF9B5B">
      <w:pPr>
        <w:pStyle w:val="8"/>
        <w:snapToGrid w:val="0"/>
        <w:spacing w:line="360" w:lineRule="auto"/>
        <w:ind w:firstLine="1320" w:firstLineChars="550"/>
        <w:rPr>
          <w:rFonts w:hint="eastAsia" w:ascii="宋体" w:hAnsi="宋体"/>
          <w:sz w:val="24"/>
          <w:szCs w:val="24"/>
          <w:highlight w:val="none"/>
          <w:lang w:val="en-US" w:eastAsia="zh-CN"/>
        </w:rPr>
      </w:pPr>
      <w:r>
        <w:rPr>
          <w:rFonts w:hint="eastAsia" w:ascii="宋体" w:hAnsi="宋体"/>
          <w:sz w:val="24"/>
          <w:szCs w:val="24"/>
          <w:highlight w:val="none"/>
          <w:lang w:val="en-US" w:eastAsia="zh-CN"/>
        </w:rPr>
        <w:t xml:space="preserve">                                            </w:t>
      </w:r>
    </w:p>
    <w:p w14:paraId="71510D4F">
      <w:pPr>
        <w:pStyle w:val="17"/>
        <w:wordWrap w:val="0"/>
        <w:spacing w:line="360" w:lineRule="auto"/>
        <w:ind w:firstLine="616" w:firstLineChars="257"/>
        <w:jc w:val="right"/>
        <w:rPr>
          <w:rFonts w:hint="eastAsia"/>
          <w:sz w:val="24"/>
          <w:szCs w:val="24"/>
          <w:highlight w:val="none"/>
          <w:u w:val="single"/>
        </w:rPr>
      </w:pPr>
      <w:r>
        <w:rPr>
          <w:rFonts w:hint="eastAsia" w:ascii="宋体" w:hAnsi="宋体"/>
          <w:sz w:val="24"/>
          <w:szCs w:val="24"/>
          <w:highlight w:val="none"/>
          <w:lang w:val="en-US" w:eastAsia="zh-CN"/>
        </w:rPr>
        <w:t xml:space="preserve">             </w:t>
      </w:r>
      <w:r>
        <w:rPr>
          <w:rFonts w:hint="eastAsia"/>
          <w:sz w:val="24"/>
          <w:szCs w:val="24"/>
          <w:highlight w:val="none"/>
        </w:rPr>
        <w:t>供应商名称（盖公章）</w:t>
      </w:r>
      <w:r>
        <w:rPr>
          <w:rFonts w:hint="eastAsia"/>
          <w:sz w:val="24"/>
          <w:szCs w:val="24"/>
          <w:highlight w:val="none"/>
          <w:u w:val="single"/>
        </w:rPr>
        <w:t xml:space="preserve">         </w:t>
      </w:r>
    </w:p>
    <w:p w14:paraId="38A83255">
      <w:pPr>
        <w:pStyle w:val="17"/>
        <w:spacing w:line="360" w:lineRule="auto"/>
        <w:ind w:firstLine="616" w:firstLineChars="257"/>
        <w:jc w:val="right"/>
        <w:rPr>
          <w:rFonts w:hint="eastAsia"/>
          <w:sz w:val="24"/>
          <w:szCs w:val="24"/>
          <w:highlight w:val="none"/>
          <w:u w:val="single"/>
        </w:rPr>
      </w:pPr>
    </w:p>
    <w:p w14:paraId="4A83CCAB">
      <w:pPr>
        <w:pStyle w:val="17"/>
        <w:wordWrap w:val="0"/>
        <w:spacing w:line="360" w:lineRule="auto"/>
        <w:ind w:firstLine="616" w:firstLineChars="257"/>
        <w:jc w:val="right"/>
        <w:rPr>
          <w:rFonts w:hint="eastAsia" w:hAnsi="宋体"/>
          <w:b/>
          <w:sz w:val="24"/>
          <w:szCs w:val="24"/>
          <w:highlight w:val="none"/>
        </w:rPr>
      </w:pPr>
      <w:r>
        <w:rPr>
          <w:rFonts w:hint="eastAsia" w:hAnsi="宋体"/>
          <w:sz w:val="24"/>
          <w:szCs w:val="24"/>
          <w:highlight w:val="none"/>
          <w:lang w:val="en-US" w:eastAsia="zh-CN"/>
        </w:rPr>
        <w:t xml:space="preserve"> </w:t>
      </w:r>
      <w:r>
        <w:rPr>
          <w:rFonts w:hint="eastAsia" w:hAnsi="宋体"/>
          <w:sz w:val="24"/>
          <w:szCs w:val="24"/>
          <w:highlight w:val="none"/>
        </w:rPr>
        <w:t xml:space="preserve"> 日期：</w:t>
      </w:r>
      <w:r>
        <w:rPr>
          <w:rFonts w:hint="eastAsia" w:hAnsi="宋体"/>
          <w:sz w:val="24"/>
          <w:szCs w:val="24"/>
          <w:highlight w:val="none"/>
          <w:u w:val="single"/>
        </w:rPr>
        <w:t xml:space="preserve">      </w:t>
      </w:r>
      <w:r>
        <w:rPr>
          <w:rFonts w:hint="eastAsia" w:hAnsi="宋体"/>
          <w:sz w:val="24"/>
          <w:szCs w:val="24"/>
          <w:highlight w:val="none"/>
        </w:rPr>
        <w:t>年</w:t>
      </w:r>
      <w:r>
        <w:rPr>
          <w:rFonts w:hint="eastAsia" w:hAnsi="宋体"/>
          <w:sz w:val="24"/>
          <w:szCs w:val="24"/>
          <w:highlight w:val="none"/>
          <w:u w:val="single"/>
        </w:rPr>
        <w:t xml:space="preserve">     </w:t>
      </w:r>
      <w:r>
        <w:rPr>
          <w:rFonts w:hint="eastAsia" w:hAnsi="宋体"/>
          <w:sz w:val="24"/>
          <w:szCs w:val="24"/>
          <w:highlight w:val="none"/>
        </w:rPr>
        <w:t>月</w:t>
      </w:r>
      <w:r>
        <w:rPr>
          <w:rFonts w:hint="eastAsia" w:hAnsi="宋体"/>
          <w:sz w:val="24"/>
          <w:szCs w:val="24"/>
          <w:highlight w:val="none"/>
          <w:u w:val="single"/>
        </w:rPr>
        <w:t xml:space="preserve">     </w:t>
      </w:r>
      <w:r>
        <w:rPr>
          <w:rFonts w:hint="eastAsia" w:hAnsi="宋体"/>
          <w:sz w:val="24"/>
          <w:szCs w:val="24"/>
          <w:highlight w:val="none"/>
        </w:rPr>
        <w:t xml:space="preserve">日 </w:t>
      </w:r>
    </w:p>
    <w:p w14:paraId="6B2CA5EB">
      <w:pPr>
        <w:spacing w:line="360" w:lineRule="auto"/>
        <w:ind w:firstLine="6440" w:firstLineChars="2300"/>
        <w:rPr>
          <w:rFonts w:hint="eastAsia" w:ascii="宋体" w:hAnsi="宋体"/>
          <w:sz w:val="28"/>
          <w:szCs w:val="28"/>
          <w:highlight w:val="none"/>
        </w:rPr>
      </w:pPr>
    </w:p>
    <w:p w14:paraId="7E1C0DED">
      <w:pPr>
        <w:spacing w:line="360" w:lineRule="auto"/>
        <w:rPr>
          <w:rFonts w:hint="eastAsia" w:ascii="宋体" w:hAnsi="宋体" w:eastAsia="宋体" w:cs="Times New Roman"/>
          <w:b/>
          <w:color w:val="000000"/>
          <w:kern w:val="2"/>
          <w:sz w:val="24"/>
          <w:szCs w:val="24"/>
          <w:lang w:val="en-US" w:eastAsia="zh-CN" w:bidi="ar-SA"/>
        </w:rPr>
      </w:pPr>
      <w:r>
        <w:rPr>
          <w:rFonts w:hint="eastAsia" w:ascii="宋体" w:hAnsi="宋体" w:eastAsia="宋体" w:cs="Times New Roman"/>
          <w:b/>
          <w:color w:val="000000"/>
          <w:kern w:val="2"/>
          <w:sz w:val="24"/>
          <w:szCs w:val="24"/>
          <w:lang w:val="en-US" w:eastAsia="zh-CN" w:bidi="ar-SA"/>
        </w:rPr>
        <w:br w:type="page"/>
      </w:r>
    </w:p>
    <w:p w14:paraId="07496639">
      <w:pPr>
        <w:keepNext w:val="0"/>
        <w:keepLines w:val="0"/>
        <w:pageBreakBefore w:val="0"/>
        <w:numPr>
          <w:ilvl w:val="0"/>
          <w:numId w:val="0"/>
        </w:numPr>
        <w:kinsoku/>
        <w:overflowPunct/>
        <w:topLinePunct w:val="0"/>
        <w:bidi w:val="0"/>
        <w:snapToGrid w:val="0"/>
        <w:spacing w:line="360" w:lineRule="auto"/>
        <w:textAlignment w:val="auto"/>
        <w:rPr>
          <w:rFonts w:hint="eastAsia" w:ascii="宋体" w:hAnsi="宋体" w:eastAsia="宋体" w:cs="宋体"/>
          <w:b/>
          <w:bCs w:val="0"/>
          <w:color w:val="000000"/>
          <w:sz w:val="21"/>
          <w:szCs w:val="21"/>
          <w:highlight w:val="none"/>
          <w:lang w:eastAsia="zh-CN"/>
        </w:rPr>
      </w:pPr>
      <w:r>
        <w:rPr>
          <w:rFonts w:hint="eastAsia" w:ascii="宋体" w:hAnsi="宋体" w:cs="宋体"/>
          <w:b/>
          <w:bCs w:val="0"/>
          <w:color w:val="000000"/>
          <w:kern w:val="2"/>
          <w:sz w:val="21"/>
          <w:szCs w:val="21"/>
          <w:lang w:val="en-US" w:eastAsia="zh-CN" w:bidi="ar-SA"/>
        </w:rPr>
        <w:t>一、</w:t>
      </w:r>
      <w:r>
        <w:rPr>
          <w:rFonts w:hint="eastAsia" w:ascii="宋体" w:hAnsi="宋体" w:eastAsia="宋体" w:cs="宋体"/>
          <w:b/>
          <w:bCs w:val="0"/>
          <w:color w:val="000000"/>
          <w:kern w:val="2"/>
          <w:sz w:val="21"/>
          <w:szCs w:val="21"/>
          <w:lang w:val="en-US" w:eastAsia="zh-CN" w:bidi="ar-SA"/>
        </w:rPr>
        <w:t>有效的</w:t>
      </w:r>
      <w:r>
        <w:rPr>
          <w:rFonts w:hint="eastAsia" w:ascii="宋体" w:hAnsi="宋体" w:eastAsia="宋体" w:cs="宋体"/>
          <w:b/>
          <w:bCs w:val="0"/>
          <w:color w:val="000000"/>
          <w:sz w:val="21"/>
          <w:szCs w:val="21"/>
          <w:highlight w:val="none"/>
          <w:lang w:val="en-US" w:eastAsia="zh-CN"/>
        </w:rPr>
        <w:t>供应商合法的主体资格证明（如营业执照、事业单位法人证书、执业许可证等）复印件</w:t>
      </w:r>
      <w:r>
        <w:rPr>
          <w:rFonts w:hint="eastAsia" w:ascii="宋体" w:hAnsi="宋体" w:eastAsia="宋体" w:cs="宋体"/>
          <w:b/>
          <w:bCs w:val="0"/>
          <w:color w:val="000000"/>
          <w:sz w:val="21"/>
          <w:szCs w:val="21"/>
          <w:highlight w:val="none"/>
          <w:lang w:eastAsia="zh-CN"/>
        </w:rPr>
        <w:t>（必须提供）</w:t>
      </w:r>
      <w:r>
        <w:rPr>
          <w:rFonts w:hint="eastAsia" w:ascii="宋体" w:hAnsi="宋体" w:cs="宋体"/>
          <w:b/>
          <w:bCs w:val="0"/>
          <w:color w:val="000000"/>
          <w:sz w:val="21"/>
          <w:szCs w:val="21"/>
          <w:highlight w:val="none"/>
          <w:lang w:eastAsia="zh-CN"/>
        </w:rPr>
        <w:t>。</w:t>
      </w:r>
    </w:p>
    <w:p w14:paraId="484ACBAC">
      <w:pPr>
        <w:keepNext w:val="0"/>
        <w:keepLines w:val="0"/>
        <w:pageBreakBefore w:val="0"/>
        <w:numPr>
          <w:ilvl w:val="0"/>
          <w:numId w:val="0"/>
        </w:numPr>
        <w:kinsoku/>
        <w:overflowPunct/>
        <w:topLinePunct w:val="0"/>
        <w:bidi w:val="0"/>
        <w:snapToGrid w:val="0"/>
        <w:spacing w:line="360" w:lineRule="auto"/>
        <w:textAlignment w:val="auto"/>
        <w:rPr>
          <w:rFonts w:hint="eastAsia" w:ascii="宋体" w:hAnsi="宋体" w:eastAsia="宋体" w:cs="宋体"/>
          <w:b/>
          <w:color w:val="000000"/>
          <w:sz w:val="21"/>
          <w:szCs w:val="21"/>
          <w:highlight w:val="none"/>
          <w:lang w:eastAsia="zh-CN"/>
        </w:rPr>
      </w:pPr>
    </w:p>
    <w:p w14:paraId="78E96BA1">
      <w:pPr>
        <w:keepNext w:val="0"/>
        <w:keepLines w:val="0"/>
        <w:pageBreakBefore w:val="0"/>
        <w:numPr>
          <w:ilvl w:val="0"/>
          <w:numId w:val="0"/>
        </w:numPr>
        <w:kinsoku/>
        <w:overflowPunct/>
        <w:topLinePunct w:val="0"/>
        <w:bidi w:val="0"/>
        <w:snapToGrid w:val="0"/>
        <w:spacing w:line="360" w:lineRule="auto"/>
        <w:textAlignment w:val="auto"/>
        <w:rPr>
          <w:rFonts w:hint="eastAsia"/>
          <w:lang w:eastAsia="zh-CN"/>
        </w:rPr>
      </w:pPr>
      <w:r>
        <w:rPr>
          <w:rFonts w:hint="eastAsia" w:ascii="Times New Roman" w:hAnsi="Times New Roman" w:eastAsia="宋体" w:cs="Times New Roman"/>
          <w:b/>
          <w:bCs/>
          <w:kern w:val="2"/>
          <w:sz w:val="21"/>
          <w:szCs w:val="24"/>
          <w:lang w:val="en-US" w:eastAsia="zh-CN" w:bidi="ar-SA"/>
        </w:rPr>
        <w:t>二、</w:t>
      </w:r>
      <w:r>
        <w:rPr>
          <w:rFonts w:hint="eastAsia" w:ascii="宋体" w:hAnsi="宋体" w:eastAsia="宋体" w:cs="宋体"/>
          <w:b/>
          <w:bCs w:val="0"/>
          <w:color w:val="000000"/>
          <w:sz w:val="21"/>
          <w:szCs w:val="21"/>
          <w:highlight w:val="none"/>
          <w:lang w:eastAsia="zh-CN"/>
        </w:rPr>
        <w:t>法定代表人完整有效的身份证复印件（必须提供）</w:t>
      </w:r>
      <w:r>
        <w:rPr>
          <w:rFonts w:hint="eastAsia" w:ascii="宋体" w:hAnsi="宋体" w:cs="宋体"/>
          <w:b/>
          <w:bCs w:val="0"/>
          <w:color w:val="000000"/>
          <w:sz w:val="21"/>
          <w:szCs w:val="21"/>
          <w:highlight w:val="none"/>
          <w:lang w:eastAsia="zh-CN"/>
        </w:rPr>
        <w:t>。</w:t>
      </w:r>
    </w:p>
    <w:p w14:paraId="64B529A2">
      <w:pPr>
        <w:keepNext w:val="0"/>
        <w:keepLines w:val="0"/>
        <w:pageBreakBefore w:val="0"/>
        <w:numPr>
          <w:ilvl w:val="0"/>
          <w:numId w:val="0"/>
        </w:numPr>
        <w:kinsoku/>
        <w:overflowPunct/>
        <w:topLinePunct w:val="0"/>
        <w:bidi w:val="0"/>
        <w:snapToGrid w:val="0"/>
        <w:spacing w:line="360" w:lineRule="auto"/>
        <w:textAlignment w:val="auto"/>
        <w:rPr>
          <w:rFonts w:hint="eastAsia" w:ascii="宋体" w:hAnsi="宋体" w:eastAsia="宋体" w:cs="宋体"/>
          <w:b/>
          <w:bCs w:val="0"/>
          <w:color w:val="000000"/>
          <w:sz w:val="21"/>
          <w:szCs w:val="21"/>
          <w:highlight w:val="none"/>
          <w:lang w:val="en-US" w:eastAsia="zh-CN"/>
        </w:rPr>
      </w:pPr>
    </w:p>
    <w:p w14:paraId="3F390E3E">
      <w:pPr>
        <w:keepNext w:val="0"/>
        <w:keepLines w:val="0"/>
        <w:pageBreakBefore w:val="0"/>
        <w:numPr>
          <w:ilvl w:val="0"/>
          <w:numId w:val="0"/>
        </w:numPr>
        <w:kinsoku/>
        <w:overflowPunct/>
        <w:topLinePunct w:val="0"/>
        <w:bidi w:val="0"/>
        <w:snapToGrid w:val="0"/>
        <w:spacing w:line="360" w:lineRule="auto"/>
        <w:textAlignment w:val="auto"/>
        <w:rPr>
          <w:rFonts w:hint="eastAsia" w:ascii="宋体" w:hAnsi="宋体" w:eastAsia="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lang w:val="en-US" w:eastAsia="zh-CN"/>
        </w:rPr>
        <w:t>三、</w:t>
      </w:r>
      <w:r>
        <w:rPr>
          <w:rFonts w:hint="eastAsia" w:ascii="宋体" w:hAnsi="宋体" w:eastAsia="宋体" w:cs="宋体"/>
          <w:b/>
          <w:bCs w:val="0"/>
          <w:color w:val="000000"/>
          <w:sz w:val="21"/>
          <w:szCs w:val="21"/>
          <w:highlight w:val="none"/>
          <w:lang w:eastAsia="zh-CN"/>
        </w:rPr>
        <w:t>响应文件递交截止当月前半年内</w:t>
      </w:r>
      <w:r>
        <w:rPr>
          <w:rFonts w:hint="eastAsia" w:ascii="宋体" w:hAnsi="宋体" w:cs="宋体"/>
          <w:b/>
          <w:bCs w:val="0"/>
          <w:color w:val="000000"/>
          <w:sz w:val="21"/>
          <w:szCs w:val="21"/>
          <w:highlight w:val="none"/>
          <w:lang w:val="en-US" w:eastAsia="zh-CN"/>
        </w:rPr>
        <w:t>响应</w:t>
      </w:r>
      <w:r>
        <w:rPr>
          <w:rFonts w:hint="eastAsia" w:ascii="宋体" w:hAnsi="宋体" w:eastAsia="宋体" w:cs="宋体"/>
          <w:b/>
          <w:bCs w:val="0"/>
          <w:color w:val="000000"/>
          <w:sz w:val="21"/>
          <w:szCs w:val="21"/>
          <w:highlight w:val="none"/>
          <w:lang w:eastAsia="zh-CN"/>
        </w:rPr>
        <w:t>供应商</w:t>
      </w:r>
      <w:r>
        <w:rPr>
          <w:rFonts w:hint="eastAsia" w:ascii="宋体" w:hAnsi="宋体" w:cs="宋体"/>
          <w:b/>
          <w:bCs w:val="0"/>
          <w:color w:val="000000"/>
          <w:sz w:val="21"/>
          <w:szCs w:val="21"/>
          <w:highlight w:val="none"/>
          <w:lang w:val="en-US" w:eastAsia="zh-CN"/>
        </w:rPr>
        <w:t>任意一个月</w:t>
      </w:r>
      <w:r>
        <w:rPr>
          <w:rFonts w:hint="eastAsia" w:ascii="宋体" w:hAnsi="宋体" w:eastAsia="宋体" w:cs="宋体"/>
          <w:b/>
          <w:bCs w:val="0"/>
          <w:color w:val="000000"/>
          <w:sz w:val="21"/>
          <w:szCs w:val="21"/>
          <w:highlight w:val="none"/>
          <w:lang w:eastAsia="zh-CN"/>
        </w:rPr>
        <w:t>的</w:t>
      </w:r>
      <w:r>
        <w:rPr>
          <w:rFonts w:hint="eastAsia" w:ascii="宋体" w:hAnsi="宋体" w:eastAsia="宋体" w:cs="宋体"/>
          <w:b/>
          <w:bCs w:val="0"/>
          <w:color w:val="000000"/>
          <w:sz w:val="21"/>
          <w:szCs w:val="21"/>
          <w:highlight w:val="none"/>
          <w:u w:val="single"/>
          <w:lang w:eastAsia="zh-CN"/>
        </w:rPr>
        <w:t>依法缴纳税收</w:t>
      </w:r>
      <w:r>
        <w:rPr>
          <w:rFonts w:hint="eastAsia" w:ascii="宋体" w:hAnsi="宋体" w:eastAsia="宋体" w:cs="宋体"/>
          <w:b/>
          <w:bCs w:val="0"/>
          <w:color w:val="000000"/>
          <w:sz w:val="21"/>
          <w:szCs w:val="21"/>
          <w:highlight w:val="none"/>
          <w:lang w:eastAsia="zh-CN"/>
        </w:rPr>
        <w:t>的凭据复印件；依法免税（或无纳税记录或零报税）的，必须提供相应文件证明其依法免税（或无纳税记录或零报税）。从成立之日起到响应文件提交截止时间止不足要求月数的，只需提供从成立之日起的依法缴纳税收相应证明文件），复印件（必须提供）</w:t>
      </w:r>
      <w:r>
        <w:rPr>
          <w:rFonts w:hint="eastAsia" w:ascii="宋体" w:hAnsi="宋体" w:cs="宋体"/>
          <w:b/>
          <w:bCs w:val="0"/>
          <w:color w:val="000000"/>
          <w:sz w:val="21"/>
          <w:szCs w:val="21"/>
          <w:highlight w:val="none"/>
          <w:lang w:eastAsia="zh-CN"/>
        </w:rPr>
        <w:t>。</w:t>
      </w:r>
    </w:p>
    <w:p w14:paraId="15B7DD43">
      <w:pPr>
        <w:keepNext w:val="0"/>
        <w:keepLines w:val="0"/>
        <w:pageBreakBefore w:val="0"/>
        <w:numPr>
          <w:ilvl w:val="0"/>
          <w:numId w:val="0"/>
        </w:numPr>
        <w:kinsoku/>
        <w:overflowPunct/>
        <w:topLinePunct w:val="0"/>
        <w:bidi w:val="0"/>
        <w:snapToGrid w:val="0"/>
        <w:spacing w:line="360" w:lineRule="auto"/>
        <w:textAlignment w:val="auto"/>
        <w:rPr>
          <w:rFonts w:hint="eastAsia" w:ascii="宋体" w:hAnsi="宋体" w:eastAsia="宋体" w:cs="宋体"/>
          <w:b/>
          <w:bCs w:val="0"/>
          <w:color w:val="000000"/>
          <w:sz w:val="21"/>
          <w:szCs w:val="21"/>
          <w:highlight w:val="none"/>
          <w:lang w:val="en-US" w:eastAsia="zh-CN"/>
        </w:rPr>
      </w:pPr>
    </w:p>
    <w:p w14:paraId="0EA1E265">
      <w:pPr>
        <w:keepNext w:val="0"/>
        <w:keepLines w:val="0"/>
        <w:pageBreakBefore w:val="0"/>
        <w:numPr>
          <w:ilvl w:val="0"/>
          <w:numId w:val="4"/>
        </w:numPr>
        <w:kinsoku/>
        <w:overflowPunct/>
        <w:topLinePunct w:val="0"/>
        <w:bidi w:val="0"/>
        <w:snapToGrid w:val="0"/>
        <w:spacing w:line="360" w:lineRule="auto"/>
        <w:ind w:left="0" w:leftChars="0" w:firstLine="0" w:firstLineChars="0"/>
        <w:textAlignment w:val="auto"/>
        <w:rPr>
          <w:rFonts w:hint="eastAsia" w:ascii="宋体" w:hAnsi="宋体" w:cs="宋体"/>
          <w:b/>
          <w:bCs w:val="0"/>
          <w:color w:val="000000"/>
          <w:sz w:val="21"/>
          <w:szCs w:val="21"/>
          <w:highlight w:val="none"/>
          <w:lang w:eastAsia="zh-CN"/>
        </w:rPr>
      </w:pPr>
      <w:r>
        <w:rPr>
          <w:rFonts w:hint="eastAsia" w:ascii="宋体" w:hAnsi="宋体" w:eastAsia="宋体" w:cs="宋体"/>
          <w:b/>
          <w:bCs w:val="0"/>
          <w:color w:val="000000"/>
          <w:sz w:val="21"/>
          <w:szCs w:val="21"/>
          <w:highlight w:val="none"/>
          <w:lang w:eastAsia="zh-CN"/>
        </w:rPr>
        <w:t>响应文件递交截止当月前半年内</w:t>
      </w:r>
      <w:r>
        <w:rPr>
          <w:rFonts w:hint="eastAsia" w:ascii="宋体" w:hAnsi="宋体" w:cs="宋体"/>
          <w:b/>
          <w:bCs w:val="0"/>
          <w:color w:val="000000"/>
          <w:sz w:val="21"/>
          <w:szCs w:val="21"/>
          <w:highlight w:val="none"/>
          <w:lang w:val="en-US" w:eastAsia="zh-CN"/>
        </w:rPr>
        <w:t>响应</w:t>
      </w:r>
      <w:r>
        <w:rPr>
          <w:rFonts w:hint="eastAsia" w:ascii="宋体" w:hAnsi="宋体" w:eastAsia="宋体" w:cs="宋体"/>
          <w:b/>
          <w:bCs w:val="0"/>
          <w:color w:val="000000"/>
          <w:sz w:val="21"/>
          <w:szCs w:val="21"/>
          <w:highlight w:val="none"/>
          <w:lang w:eastAsia="zh-CN"/>
        </w:rPr>
        <w:t>供应商</w:t>
      </w:r>
      <w:r>
        <w:rPr>
          <w:rFonts w:hint="eastAsia" w:ascii="宋体" w:hAnsi="宋体" w:cs="宋体"/>
          <w:b/>
          <w:bCs w:val="0"/>
          <w:color w:val="000000"/>
          <w:sz w:val="21"/>
          <w:szCs w:val="21"/>
          <w:highlight w:val="none"/>
          <w:lang w:val="en-US" w:eastAsia="zh-CN"/>
        </w:rPr>
        <w:t>任意一个月</w:t>
      </w:r>
      <w:r>
        <w:rPr>
          <w:rFonts w:hint="eastAsia" w:ascii="宋体" w:hAnsi="宋体" w:eastAsia="宋体" w:cs="宋体"/>
          <w:b/>
          <w:bCs w:val="0"/>
          <w:color w:val="000000"/>
          <w:sz w:val="21"/>
          <w:szCs w:val="21"/>
          <w:highlight w:val="none"/>
          <w:lang w:eastAsia="zh-CN"/>
        </w:rPr>
        <w:t>的</w:t>
      </w:r>
      <w:r>
        <w:rPr>
          <w:rFonts w:hint="eastAsia" w:ascii="宋体" w:hAnsi="宋体" w:eastAsia="宋体" w:cs="宋体"/>
          <w:b/>
          <w:bCs w:val="0"/>
          <w:color w:val="000000"/>
          <w:sz w:val="21"/>
          <w:szCs w:val="21"/>
          <w:highlight w:val="none"/>
          <w:u w:val="single"/>
          <w:lang w:eastAsia="zh-CN"/>
        </w:rPr>
        <w:t>依法缴纳社会保障资金</w:t>
      </w:r>
      <w:r>
        <w:rPr>
          <w:rFonts w:hint="eastAsia" w:ascii="宋体" w:hAnsi="宋体" w:eastAsia="宋体" w:cs="宋体"/>
          <w:b/>
          <w:bCs w:val="0"/>
          <w:color w:val="000000"/>
          <w:sz w:val="21"/>
          <w:szCs w:val="21"/>
          <w:highlight w:val="none"/>
          <w:lang w:eastAsia="zh-CN"/>
        </w:rPr>
        <w:t>的缴费凭证（专用收据或者社会保险缴纳清单或其他有效证明）复印件；依法不需要缴纳社会保障资金的，必须提供相应文件证明不需要缴纳社会保障资金证明复印件。从取得营业执照之日起到响应文件提交截止时间止不足要求月数的只需提供从取得营业执照起依法缴纳社会保障资金的相应证明文件，复印件（</w:t>
      </w:r>
      <w:r>
        <w:rPr>
          <w:rFonts w:hint="eastAsia" w:ascii="宋体" w:hAnsi="宋体" w:cs="宋体"/>
          <w:b/>
          <w:bCs w:val="0"/>
          <w:color w:val="000000"/>
          <w:sz w:val="21"/>
          <w:szCs w:val="21"/>
          <w:highlight w:val="none"/>
          <w:lang w:val="en-US" w:eastAsia="zh-CN"/>
        </w:rPr>
        <w:t>必须提供</w:t>
      </w:r>
      <w:r>
        <w:rPr>
          <w:rFonts w:hint="eastAsia" w:ascii="宋体" w:hAnsi="宋体" w:eastAsia="宋体" w:cs="宋体"/>
          <w:b/>
          <w:bCs w:val="0"/>
          <w:color w:val="000000"/>
          <w:sz w:val="21"/>
          <w:szCs w:val="21"/>
          <w:highlight w:val="none"/>
          <w:lang w:eastAsia="zh-CN"/>
        </w:rPr>
        <w:t>）</w:t>
      </w:r>
      <w:r>
        <w:rPr>
          <w:rFonts w:hint="eastAsia" w:ascii="宋体" w:hAnsi="宋体" w:cs="宋体"/>
          <w:b/>
          <w:bCs w:val="0"/>
          <w:color w:val="000000"/>
          <w:sz w:val="21"/>
          <w:szCs w:val="21"/>
          <w:highlight w:val="none"/>
          <w:lang w:eastAsia="zh-CN"/>
        </w:rPr>
        <w:t>。</w:t>
      </w:r>
    </w:p>
    <w:p w14:paraId="6F26AED4">
      <w:pPr>
        <w:keepNext w:val="0"/>
        <w:keepLines w:val="0"/>
        <w:pageBreakBefore w:val="0"/>
        <w:numPr>
          <w:ilvl w:val="0"/>
          <w:numId w:val="0"/>
        </w:numPr>
        <w:kinsoku/>
        <w:overflowPunct/>
        <w:topLinePunct w:val="0"/>
        <w:bidi w:val="0"/>
        <w:snapToGrid w:val="0"/>
        <w:spacing w:line="360" w:lineRule="auto"/>
        <w:ind w:leftChars="0"/>
        <w:textAlignment w:val="auto"/>
        <w:rPr>
          <w:rFonts w:hint="eastAsia" w:ascii="宋体" w:hAnsi="宋体" w:cs="宋体"/>
          <w:b/>
          <w:bCs w:val="0"/>
          <w:color w:val="000000"/>
          <w:sz w:val="21"/>
          <w:szCs w:val="21"/>
          <w:highlight w:val="none"/>
          <w:lang w:eastAsia="zh-CN"/>
        </w:rPr>
      </w:pPr>
    </w:p>
    <w:p w14:paraId="4C2DE36A">
      <w:pPr>
        <w:keepNext w:val="0"/>
        <w:keepLines w:val="0"/>
        <w:pageBreakBefore w:val="0"/>
        <w:numPr>
          <w:ilvl w:val="0"/>
          <w:numId w:val="4"/>
        </w:numPr>
        <w:kinsoku/>
        <w:overflowPunct/>
        <w:topLinePunct w:val="0"/>
        <w:bidi w:val="0"/>
        <w:snapToGrid w:val="0"/>
        <w:spacing w:line="360" w:lineRule="auto"/>
        <w:ind w:left="0" w:leftChars="0" w:firstLine="0" w:firstLineChars="0"/>
        <w:textAlignment w:val="auto"/>
        <w:rPr>
          <w:rFonts w:hint="eastAsia" w:asciiTheme="minorEastAsia" w:hAnsiTheme="minorEastAsia" w:eastAsiaTheme="minorEastAsia" w:cstheme="minorEastAsia"/>
          <w:b/>
          <w:bCs/>
          <w:kern w:val="0"/>
          <w:sz w:val="21"/>
          <w:szCs w:val="21"/>
          <w:highlight w:val="none"/>
          <w:lang w:val="en-US" w:eastAsia="zh-CN" w:bidi="ar-SA"/>
        </w:rPr>
      </w:pPr>
      <w:r>
        <w:rPr>
          <w:rFonts w:hint="eastAsia" w:asciiTheme="minorEastAsia" w:hAnsiTheme="minorEastAsia" w:eastAsiaTheme="minorEastAsia" w:cstheme="minorEastAsia"/>
          <w:b/>
          <w:bCs/>
          <w:kern w:val="0"/>
          <w:sz w:val="21"/>
          <w:szCs w:val="21"/>
          <w:highlight w:val="none"/>
          <w:lang w:val="en-US" w:eastAsia="zh-CN" w:bidi="ar-SA"/>
        </w:rPr>
        <w:t>供应商按《医疗器械监督管理办法》医疗器械分类管理要求具有有效的医疗器械经营备案证</w:t>
      </w:r>
      <w:r>
        <w:rPr>
          <w:rFonts w:hint="eastAsia" w:ascii="宋体" w:hAnsi="宋体" w:eastAsia="宋体" w:cs="宋体"/>
          <w:b/>
          <w:bCs w:val="0"/>
          <w:color w:val="000000"/>
          <w:sz w:val="21"/>
          <w:szCs w:val="21"/>
          <w:highlight w:val="none"/>
          <w:lang w:eastAsia="zh-CN"/>
        </w:rPr>
        <w:t>（必须提供）</w:t>
      </w:r>
      <w:r>
        <w:rPr>
          <w:rFonts w:hint="eastAsia" w:asciiTheme="minorEastAsia" w:hAnsiTheme="minorEastAsia" w:eastAsiaTheme="minorEastAsia" w:cstheme="minorEastAsia"/>
          <w:b/>
          <w:bCs/>
          <w:kern w:val="0"/>
          <w:sz w:val="21"/>
          <w:szCs w:val="21"/>
          <w:highlight w:val="none"/>
          <w:lang w:val="en-US" w:eastAsia="zh-CN" w:bidi="ar-SA"/>
        </w:rPr>
        <w:t>。</w:t>
      </w:r>
    </w:p>
    <w:p w14:paraId="7D9E7B6B">
      <w:pPr>
        <w:keepNext w:val="0"/>
        <w:keepLines w:val="0"/>
        <w:pageBreakBefore w:val="0"/>
        <w:numPr>
          <w:ilvl w:val="0"/>
          <w:numId w:val="0"/>
        </w:numPr>
        <w:kinsoku/>
        <w:overflowPunct/>
        <w:topLinePunct w:val="0"/>
        <w:bidi w:val="0"/>
        <w:snapToGrid w:val="0"/>
        <w:spacing w:line="360" w:lineRule="auto"/>
        <w:ind w:leftChars="0"/>
        <w:textAlignment w:val="auto"/>
        <w:rPr>
          <w:rFonts w:hint="eastAsia" w:asciiTheme="minorEastAsia" w:hAnsiTheme="minorEastAsia" w:eastAsiaTheme="minorEastAsia" w:cstheme="minorEastAsia"/>
          <w:b/>
          <w:bCs/>
          <w:kern w:val="0"/>
          <w:sz w:val="21"/>
          <w:szCs w:val="21"/>
          <w:lang w:val="en-US" w:eastAsia="zh-CN" w:bidi="ar-SA"/>
        </w:rPr>
      </w:pPr>
    </w:p>
    <w:p w14:paraId="379C33D8">
      <w:pPr>
        <w:keepNext w:val="0"/>
        <w:keepLines w:val="0"/>
        <w:pageBreakBefore w:val="0"/>
        <w:kinsoku/>
        <w:overflowPunct/>
        <w:topLinePunct w:val="0"/>
        <w:autoSpaceDE/>
        <w:autoSpaceDN/>
        <w:bidi w:val="0"/>
        <w:spacing w:line="360" w:lineRule="auto"/>
        <w:jc w:val="left"/>
        <w:textAlignment w:val="auto"/>
        <w:rPr>
          <w:rFonts w:hint="eastAsia" w:ascii="宋体" w:hAnsi="宋体" w:eastAsia="宋体" w:cs="宋体"/>
          <w:b/>
          <w:color w:val="000000"/>
          <w:sz w:val="21"/>
          <w:szCs w:val="21"/>
          <w:highlight w:val="none"/>
        </w:rPr>
      </w:pPr>
      <w:r>
        <w:rPr>
          <w:rFonts w:hint="eastAsia" w:ascii="宋体" w:hAnsi="宋体" w:cs="宋体"/>
          <w:b/>
          <w:color w:val="000000"/>
          <w:sz w:val="21"/>
          <w:szCs w:val="21"/>
          <w:highlight w:val="none"/>
          <w:lang w:val="en-US" w:eastAsia="zh-CN"/>
        </w:rPr>
        <w:t>六</w:t>
      </w:r>
      <w:r>
        <w:rPr>
          <w:rFonts w:hint="eastAsia" w:ascii="宋体" w:hAnsi="宋体" w:eastAsia="宋体" w:cs="宋体"/>
          <w:b/>
          <w:color w:val="000000"/>
          <w:sz w:val="21"/>
          <w:szCs w:val="21"/>
          <w:highlight w:val="none"/>
        </w:rPr>
        <w:t>、法定代表人授权委托书和委托代理人完整有效的身份证复印件</w:t>
      </w:r>
      <w:r>
        <w:rPr>
          <w:rFonts w:hint="eastAsia" w:ascii="宋体" w:hAnsi="宋体" w:eastAsia="宋体" w:cs="宋体"/>
          <w:b/>
          <w:bCs/>
          <w:sz w:val="21"/>
          <w:szCs w:val="21"/>
          <w:highlight w:val="none"/>
          <w:lang w:eastAsia="zh-CN"/>
        </w:rPr>
        <w:t>（委托</w:t>
      </w:r>
      <w:r>
        <w:rPr>
          <w:rFonts w:hint="eastAsia" w:ascii="宋体" w:hAnsi="宋体" w:eastAsia="宋体" w:cs="宋体"/>
          <w:b/>
          <w:color w:val="000000"/>
          <w:sz w:val="21"/>
          <w:szCs w:val="21"/>
          <w:highlight w:val="none"/>
          <w:lang w:eastAsia="zh-CN"/>
        </w:rPr>
        <w:t>代理时必须提供）</w:t>
      </w:r>
      <w:r>
        <w:rPr>
          <w:rFonts w:hint="eastAsia" w:ascii="宋体" w:hAnsi="宋体" w:cs="宋体"/>
          <w:b/>
          <w:color w:val="000000"/>
          <w:sz w:val="21"/>
          <w:szCs w:val="21"/>
          <w:highlight w:val="none"/>
          <w:lang w:eastAsia="zh-CN"/>
        </w:rPr>
        <w:t>。</w:t>
      </w:r>
    </w:p>
    <w:p w14:paraId="68EED943">
      <w:pPr>
        <w:keepNext w:val="0"/>
        <w:keepLines w:val="0"/>
        <w:pageBreakBefore w:val="0"/>
        <w:kinsoku/>
        <w:overflowPunct/>
        <w:topLinePunct w:val="0"/>
        <w:bidi w:val="0"/>
        <w:snapToGrid w:val="0"/>
        <w:spacing w:before="120" w:beforeLines="50" w:after="50" w:line="360" w:lineRule="auto"/>
        <w:jc w:val="center"/>
        <w:textAlignment w:val="auto"/>
        <w:rPr>
          <w:rFonts w:hint="eastAsia" w:ascii="宋体" w:hAnsi="宋体" w:eastAsia="宋体" w:cs="宋体"/>
          <w:b/>
          <w:bCs/>
          <w:sz w:val="21"/>
          <w:szCs w:val="21"/>
          <w:highlight w:val="none"/>
          <w:lang w:eastAsia="zh-CN"/>
        </w:rPr>
      </w:pPr>
    </w:p>
    <w:p w14:paraId="1D105EF7">
      <w:pPr>
        <w:keepNext w:val="0"/>
        <w:keepLines w:val="0"/>
        <w:pageBreakBefore w:val="0"/>
        <w:kinsoku/>
        <w:overflowPunct/>
        <w:topLinePunct w:val="0"/>
        <w:bidi w:val="0"/>
        <w:snapToGrid w:val="0"/>
        <w:spacing w:before="120" w:beforeLines="50" w:after="50" w:line="360" w:lineRule="auto"/>
        <w:jc w:val="center"/>
        <w:textAlignment w:val="auto"/>
        <w:rPr>
          <w:rFonts w:hint="eastAsia" w:ascii="宋体" w:hAnsi="宋体" w:eastAsia="宋体" w:cs="宋体"/>
          <w:b/>
          <w:bCs/>
          <w:sz w:val="21"/>
          <w:szCs w:val="21"/>
          <w:highlight w:val="none"/>
          <w:lang w:eastAsia="zh-CN"/>
        </w:rPr>
      </w:pPr>
      <w:r>
        <w:rPr>
          <w:rFonts w:hint="eastAsia" w:ascii="宋体" w:hAnsi="宋体" w:eastAsia="宋体" w:cs="宋体"/>
          <w:b/>
          <w:bCs/>
          <w:sz w:val="21"/>
          <w:szCs w:val="21"/>
          <w:highlight w:val="none"/>
          <w:lang w:eastAsia="zh-CN"/>
        </w:rPr>
        <w:t>法定代表人授权委托书（</w:t>
      </w:r>
      <w:r>
        <w:rPr>
          <w:rFonts w:hint="eastAsia" w:ascii="宋体" w:hAnsi="宋体" w:eastAsia="宋体" w:cs="宋体"/>
          <w:b/>
          <w:bCs/>
          <w:sz w:val="21"/>
          <w:szCs w:val="21"/>
          <w:highlight w:val="none"/>
          <w:lang w:val="en-US" w:eastAsia="zh-CN"/>
        </w:rPr>
        <w:t>参考格式</w:t>
      </w:r>
      <w:r>
        <w:rPr>
          <w:rFonts w:hint="eastAsia" w:ascii="宋体" w:hAnsi="宋体" w:eastAsia="宋体" w:cs="宋体"/>
          <w:b/>
          <w:bCs/>
          <w:sz w:val="21"/>
          <w:szCs w:val="21"/>
          <w:highlight w:val="none"/>
          <w:lang w:eastAsia="zh-CN"/>
        </w:rPr>
        <w:t>）</w:t>
      </w:r>
    </w:p>
    <w:p w14:paraId="7F0237E6">
      <w:pPr>
        <w:keepNext w:val="0"/>
        <w:keepLines w:val="0"/>
        <w:pageBreakBefore w:val="0"/>
        <w:widowControl w:val="0"/>
        <w:kinsoku/>
        <w:wordWrap/>
        <w:overflowPunct/>
        <w:topLinePunct w:val="0"/>
        <w:autoSpaceDE/>
        <w:autoSpaceDN/>
        <w:bidi w:val="0"/>
        <w:adjustRightInd/>
        <w:snapToGrid w:val="0"/>
        <w:spacing w:before="120" w:beforeLines="50" w:after="50" w:line="360" w:lineRule="auto"/>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致________(采购人)：</w:t>
      </w:r>
    </w:p>
    <w:p w14:paraId="2692A244">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（姓名）系</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（供应商名称）的法定代表人，现授权委托本单位在职职工（姓名）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（身份证号）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以我方的名义参加</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eastAsia="zh-CN"/>
        </w:rPr>
        <w:t>广西壮族自治区生殖医院</w:t>
      </w:r>
      <w:r>
        <w:rPr>
          <w:rFonts w:hint="eastAsia" w:ascii="宋体" w:hAnsi="宋体" w:eastAsia="宋体" w:cs="宋体"/>
          <w:sz w:val="21"/>
          <w:szCs w:val="21"/>
          <w:highlight w:val="none"/>
          <w:u w:val="single"/>
        </w:rPr>
        <w:t xml:space="preserve">（项目名称：        </w:t>
      </w:r>
      <w:r>
        <w:rPr>
          <w:rFonts w:hint="eastAsia" w:ascii="宋体" w:hAnsi="宋体" w:eastAsia="宋体" w:cs="宋体"/>
          <w:sz w:val="21"/>
          <w:szCs w:val="21"/>
          <w:highlight w:val="none"/>
          <w:u w:val="single"/>
          <w:lang w:eastAsia="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项目编号：       ）</w:t>
      </w:r>
      <w:r>
        <w:rPr>
          <w:rFonts w:hint="eastAsia" w:ascii="宋体" w:hAnsi="宋体" w:eastAsia="宋体" w:cs="宋体"/>
          <w:sz w:val="21"/>
          <w:szCs w:val="21"/>
          <w:highlight w:val="none"/>
        </w:rPr>
        <w:t>的投标活动，并代表我方全权办理针对上述项目的投标、开标、评标、签约等具体事务和签署相关文件。</w:t>
      </w:r>
    </w:p>
    <w:p w14:paraId="4813C1C7">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我方对委托代理人的签字事项负全部责任。</w:t>
      </w:r>
    </w:p>
    <w:p w14:paraId="7A8E9142">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在撤销授权的书面通知以前，本授权书一直有效。</w:t>
      </w:r>
      <w:r>
        <w:rPr>
          <w:rFonts w:hint="eastAsia" w:ascii="宋体" w:hAnsi="宋体" w:eastAsia="宋体" w:cs="宋体"/>
          <w:sz w:val="21"/>
          <w:szCs w:val="21"/>
          <w:highlight w:val="none"/>
        </w:rPr>
        <w:t>委托代理人在授权书有效期内签署的所有文件不因授权的撤销而失效。</w:t>
      </w:r>
    </w:p>
    <w:p w14:paraId="5256AFB3">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委托代理人无转委托权，特此委托。</w:t>
      </w:r>
    </w:p>
    <w:p w14:paraId="2C1AD928">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被授权人（委托代理人）签字：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p>
    <w:p w14:paraId="6F90D97D">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所在部门/职务：</w:t>
      </w:r>
      <w:r>
        <w:rPr>
          <w:rFonts w:hint="eastAsia" w:ascii="宋体" w:hAnsi="宋体" w:eastAsia="宋体" w:cs="宋体"/>
          <w:sz w:val="21"/>
          <w:szCs w:val="21"/>
          <w:highlight w:val="none"/>
          <w:u w:val="single"/>
        </w:rPr>
        <w:t xml:space="preserve">                           </w:t>
      </w:r>
    </w:p>
    <w:p w14:paraId="70FE50A3">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xml:space="preserve">                                </w:t>
      </w:r>
    </w:p>
    <w:p w14:paraId="06F29721">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法定代表人签字：</w:t>
      </w:r>
      <w:r>
        <w:rPr>
          <w:rFonts w:hint="eastAsia" w:ascii="宋体" w:hAnsi="宋体" w:eastAsia="宋体" w:cs="宋体"/>
          <w:sz w:val="21"/>
          <w:szCs w:val="21"/>
          <w:highlight w:val="none"/>
          <w:u w:val="single"/>
        </w:rPr>
        <w:t xml:space="preserve">                          </w:t>
      </w:r>
    </w:p>
    <w:p w14:paraId="2C84F1BE">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20" w:firstLineChars="200"/>
        <w:textAlignment w:val="auto"/>
        <w:rPr>
          <w:rFonts w:hint="eastAsia" w:ascii="宋体" w:hAnsi="宋体" w:eastAsia="宋体" w:cs="宋体"/>
          <w:sz w:val="21"/>
          <w:szCs w:val="21"/>
          <w:highlight w:val="none"/>
          <w:u w:val="single"/>
        </w:rPr>
      </w:pPr>
    </w:p>
    <w:p w14:paraId="0175326E">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5040" w:firstLineChars="24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641ADB5C">
      <w:pPr>
        <w:pStyle w:val="17"/>
        <w:keepNext w:val="0"/>
        <w:keepLines w:val="0"/>
        <w:pageBreakBefore w:val="0"/>
        <w:widowControl w:val="0"/>
        <w:kinsoku/>
        <w:wordWrap w:val="0"/>
        <w:overflowPunct/>
        <w:topLinePunct w:val="0"/>
        <w:autoSpaceDE/>
        <w:autoSpaceDN/>
        <w:bidi w:val="0"/>
        <w:adjustRightInd/>
        <w:spacing w:line="360" w:lineRule="auto"/>
        <w:ind w:firstLine="539" w:firstLineChars="257"/>
        <w:jc w:val="righ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日 </w:t>
      </w:r>
    </w:p>
    <w:p w14:paraId="40E4F3E2">
      <w:pPr>
        <w:keepNext w:val="0"/>
        <w:keepLines w:val="0"/>
        <w:pageBreakBefore w:val="0"/>
        <w:widowControl w:val="0"/>
        <w:kinsoku/>
        <w:wordWrap/>
        <w:overflowPunct/>
        <w:topLinePunct w:val="0"/>
        <w:autoSpaceDE/>
        <w:autoSpaceDN/>
        <w:bidi w:val="0"/>
        <w:adjustRightInd/>
        <w:snapToGrid w:val="0"/>
        <w:spacing w:before="120" w:beforeLines="50" w:after="50" w:line="360" w:lineRule="auto"/>
        <w:ind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附：委托代理人有效的身份证正反面复印件，并加盖公章。</w:t>
      </w:r>
    </w:p>
    <w:p w14:paraId="2259284B">
      <w:pPr>
        <w:keepNext w:val="0"/>
        <w:keepLines w:val="0"/>
        <w:pageBreakBefore w:val="0"/>
        <w:numPr>
          <w:ilvl w:val="0"/>
          <w:numId w:val="0"/>
        </w:numPr>
        <w:kinsoku/>
        <w:overflowPunct/>
        <w:topLinePunct w:val="0"/>
        <w:bidi w:val="0"/>
        <w:spacing w:line="360" w:lineRule="auto"/>
        <w:ind w:left="0" w:leftChars="0" w:firstLine="0" w:firstLineChars="0"/>
        <w:textAlignment w:val="auto"/>
        <w:rPr>
          <w:rFonts w:hint="eastAsia" w:ascii="宋体" w:hAnsi="宋体" w:eastAsia="宋体" w:cs="宋体"/>
          <w:b/>
          <w:color w:val="000000"/>
          <w:sz w:val="21"/>
          <w:szCs w:val="21"/>
          <w:highlight w:val="none"/>
          <w:lang w:val="en-US" w:eastAsia="zh-CN"/>
        </w:rPr>
      </w:pPr>
    </w:p>
    <w:p w14:paraId="1ACA92FE">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314D49C8">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50DD0E58">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71F18772">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5B5C73A5">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1EE8C5B8">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63C0EC19">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00C6E0D0">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786201C7">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53905B26">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21207CAD">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7F58983C">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38F86987">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434593BC">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1BF6F126">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416F7260">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0E0C576F">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551DD7B5">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3F5A44F3">
      <w:pPr>
        <w:keepNext w:val="0"/>
        <w:keepLines w:val="0"/>
        <w:pageBreakBefore w:val="0"/>
        <w:kinsoku/>
        <w:overflowPunct/>
        <w:topLinePunct w:val="0"/>
        <w:bidi w:val="0"/>
        <w:spacing w:line="360" w:lineRule="auto"/>
        <w:textAlignment w:val="auto"/>
        <w:rPr>
          <w:rFonts w:hint="eastAsia" w:ascii="宋体" w:hAnsi="宋体" w:cs="宋体"/>
          <w:b/>
          <w:color w:val="000000"/>
          <w:kern w:val="2"/>
          <w:sz w:val="21"/>
          <w:szCs w:val="21"/>
          <w:lang w:val="en-US" w:eastAsia="zh-CN" w:bidi="ar-SA"/>
        </w:rPr>
      </w:pPr>
    </w:p>
    <w:p w14:paraId="7785EBB3">
      <w:pPr>
        <w:keepNext w:val="0"/>
        <w:keepLines w:val="0"/>
        <w:pageBreakBefore w:val="0"/>
        <w:kinsoku/>
        <w:overflowPunct/>
        <w:topLinePunct w:val="0"/>
        <w:bidi w:val="0"/>
        <w:spacing w:line="360" w:lineRule="auto"/>
        <w:textAlignment w:val="auto"/>
        <w:rPr>
          <w:rFonts w:hint="eastAsia" w:ascii="宋体" w:hAnsi="宋体" w:eastAsia="宋体" w:cs="宋体"/>
          <w:b/>
          <w:color w:val="000000"/>
          <w:sz w:val="21"/>
          <w:szCs w:val="21"/>
          <w:highlight w:val="none"/>
          <w:lang w:eastAsia="zh-CN"/>
        </w:rPr>
      </w:pPr>
      <w:r>
        <w:rPr>
          <w:rFonts w:hint="eastAsia" w:ascii="宋体" w:hAnsi="宋体" w:cs="宋体"/>
          <w:b/>
          <w:color w:val="000000"/>
          <w:kern w:val="2"/>
          <w:sz w:val="21"/>
          <w:szCs w:val="21"/>
          <w:lang w:val="en-US" w:eastAsia="zh-CN" w:bidi="ar-SA"/>
        </w:rPr>
        <w:t>七</w:t>
      </w:r>
      <w:r>
        <w:rPr>
          <w:rFonts w:hint="eastAsia" w:ascii="宋体" w:hAnsi="宋体" w:eastAsia="宋体" w:cs="宋体"/>
          <w:b/>
          <w:color w:val="000000"/>
          <w:kern w:val="2"/>
          <w:sz w:val="21"/>
          <w:szCs w:val="21"/>
          <w:lang w:val="en-US" w:eastAsia="zh-CN" w:bidi="ar-SA"/>
        </w:rPr>
        <w:t>、</w:t>
      </w:r>
      <w:r>
        <w:rPr>
          <w:rFonts w:hint="eastAsia" w:ascii="宋体" w:hAnsi="宋体" w:eastAsia="宋体" w:cs="宋体"/>
          <w:b/>
          <w:color w:val="000000"/>
          <w:sz w:val="21"/>
          <w:szCs w:val="21"/>
          <w:highlight w:val="none"/>
          <w:lang w:eastAsia="zh-CN"/>
        </w:rPr>
        <w:t>报价表（必须提供</w:t>
      </w:r>
      <w:r>
        <w:rPr>
          <w:rFonts w:hint="eastAsia" w:ascii="宋体" w:hAnsi="宋体" w:eastAsia="宋体" w:cs="宋体"/>
          <w:b/>
          <w:color w:val="000000"/>
          <w:sz w:val="21"/>
          <w:szCs w:val="21"/>
          <w:highlight w:val="none"/>
          <w:lang w:val="en-US" w:eastAsia="zh-CN"/>
        </w:rPr>
        <w:t>,密封有效</w:t>
      </w:r>
      <w:r>
        <w:rPr>
          <w:rFonts w:hint="eastAsia" w:ascii="宋体" w:hAnsi="宋体" w:eastAsia="宋体" w:cs="宋体"/>
          <w:b/>
          <w:color w:val="000000"/>
          <w:sz w:val="21"/>
          <w:szCs w:val="21"/>
          <w:highlight w:val="none"/>
          <w:lang w:eastAsia="zh-CN"/>
        </w:rPr>
        <w:t>）</w:t>
      </w:r>
    </w:p>
    <w:p w14:paraId="7DAAE76D">
      <w:pPr>
        <w:pStyle w:val="38"/>
        <w:keepNext w:val="0"/>
        <w:keepLines w:val="0"/>
        <w:pageBreakBefore w:val="0"/>
        <w:numPr>
          <w:ilvl w:val="0"/>
          <w:numId w:val="0"/>
        </w:numPr>
        <w:kinsoku/>
        <w:wordWrap/>
        <w:overflowPunct/>
        <w:topLinePunct w:val="0"/>
        <w:bidi w:val="0"/>
        <w:adjustRightInd w:val="0"/>
        <w:spacing w:line="360" w:lineRule="auto"/>
        <w:jc w:val="center"/>
        <w:textAlignment w:val="auto"/>
        <w:rPr>
          <w:rFonts w:hint="eastAsia" w:ascii="宋体" w:hAnsi="宋体" w:eastAsia="宋体" w:cs="宋体"/>
          <w:b/>
          <w:bCs/>
          <w:color w:val="auto"/>
          <w:kern w:val="2"/>
          <w:sz w:val="32"/>
          <w:szCs w:val="32"/>
          <w:highlight w:val="none"/>
          <w:lang w:val="en-US" w:eastAsia="zh-CN" w:bidi="ar-SA"/>
        </w:rPr>
      </w:pPr>
      <w:r>
        <w:rPr>
          <w:rFonts w:hint="eastAsia" w:ascii="宋体" w:hAnsi="宋体" w:eastAsia="宋体" w:cs="宋体"/>
          <w:b/>
          <w:bCs/>
          <w:color w:val="auto"/>
          <w:kern w:val="2"/>
          <w:sz w:val="32"/>
          <w:szCs w:val="32"/>
          <w:highlight w:val="none"/>
          <w:lang w:val="en-US" w:eastAsia="zh-CN" w:bidi="ar-SA"/>
        </w:rPr>
        <w:t>报 价 表</w:t>
      </w:r>
    </w:p>
    <w:p w14:paraId="520C3663">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rPr>
        <w:t>项目</w:t>
      </w:r>
      <w:r>
        <w:rPr>
          <w:rFonts w:hint="eastAsia" w:ascii="宋体" w:hAnsi="宋体" w:eastAsia="宋体" w:cs="宋体"/>
          <w:bCs/>
          <w:sz w:val="21"/>
          <w:szCs w:val="21"/>
          <w:highlight w:val="none"/>
          <w:lang w:eastAsia="zh-CN"/>
        </w:rPr>
        <w:t>名称：</w:t>
      </w:r>
      <w:r>
        <w:rPr>
          <w:rFonts w:hint="eastAsia" w:ascii="宋体" w:hAnsi="宋体" w:eastAsia="宋体" w:cs="宋体"/>
          <w:sz w:val="21"/>
          <w:szCs w:val="21"/>
          <w:highlight w:val="none"/>
          <w:u w:val="single"/>
          <w:lang w:val="en-US" w:eastAsia="zh-CN"/>
        </w:rPr>
        <w:t xml:space="preserve">               </w:t>
      </w:r>
    </w:p>
    <w:p w14:paraId="4E8EA4B6">
      <w:pPr>
        <w:keepNext w:val="0"/>
        <w:keepLines w:val="0"/>
        <w:pageBreakBefore w:val="0"/>
        <w:widowControl/>
        <w:kinsoku/>
        <w:wordWrap/>
        <w:overflowPunct/>
        <w:topLinePunct w:val="0"/>
        <w:autoSpaceDE/>
        <w:autoSpaceDN/>
        <w:bidi w:val="0"/>
        <w:adjustRightInd w:val="0"/>
        <w:snapToGrid w:val="0"/>
        <w:spacing w:line="360" w:lineRule="auto"/>
        <w:jc w:val="left"/>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bCs/>
          <w:sz w:val="21"/>
          <w:szCs w:val="21"/>
          <w:highlight w:val="none"/>
          <w:lang w:val="en-US" w:eastAsia="zh-CN"/>
        </w:rPr>
        <w:t>采购</w:t>
      </w:r>
      <w:r>
        <w:rPr>
          <w:rFonts w:hint="eastAsia" w:ascii="宋体" w:hAnsi="宋体" w:eastAsia="宋体" w:cs="宋体"/>
          <w:bCs/>
          <w:sz w:val="21"/>
          <w:szCs w:val="21"/>
          <w:highlight w:val="none"/>
          <w:lang w:eastAsia="zh-CN"/>
        </w:rPr>
        <w:t>项目编号</w:t>
      </w:r>
      <w:r>
        <w:rPr>
          <w:rFonts w:hint="eastAsia" w:ascii="宋体" w:hAnsi="宋体" w:eastAsia="宋体" w:cs="宋体"/>
          <w:bCs/>
          <w:sz w:val="21"/>
          <w:szCs w:val="21"/>
          <w:highlight w:val="none"/>
        </w:rPr>
        <w:t>：</w:t>
      </w:r>
      <w:r>
        <w:rPr>
          <w:rFonts w:hint="eastAsia" w:ascii="宋体" w:hAnsi="宋体" w:eastAsia="宋体" w:cs="宋体"/>
          <w:sz w:val="21"/>
          <w:szCs w:val="21"/>
          <w:highlight w:val="none"/>
          <w:u w:val="single"/>
          <w:lang w:val="en-US" w:eastAsia="zh-CN"/>
        </w:rPr>
        <w:t xml:space="preserve">               </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6"/>
        <w:gridCol w:w="2103"/>
        <w:gridCol w:w="2805"/>
        <w:gridCol w:w="765"/>
        <w:gridCol w:w="600"/>
        <w:gridCol w:w="810"/>
        <w:gridCol w:w="1081"/>
      </w:tblGrid>
      <w:tr w14:paraId="756BD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066" w:type="dxa"/>
            <w:shd w:val="clear" w:color="auto" w:fill="auto"/>
            <w:vAlign w:val="center"/>
          </w:tcPr>
          <w:p w14:paraId="16456D89">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0"/>
                <w:sz w:val="21"/>
                <w:szCs w:val="21"/>
                <w:lang w:val="en-US" w:eastAsia="zh-CN" w:bidi="ar"/>
              </w:rPr>
              <w:t>序号</w:t>
            </w:r>
          </w:p>
        </w:tc>
        <w:tc>
          <w:tcPr>
            <w:tcW w:w="2103" w:type="dxa"/>
            <w:shd w:val="clear" w:color="auto" w:fill="auto"/>
            <w:vAlign w:val="center"/>
          </w:tcPr>
          <w:p w14:paraId="7DA9BBF4">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0"/>
                <w:sz w:val="21"/>
                <w:szCs w:val="21"/>
                <w:lang w:val="en-US" w:eastAsia="zh-CN" w:bidi="ar"/>
              </w:rPr>
              <w:t>标的名称</w:t>
            </w:r>
          </w:p>
        </w:tc>
        <w:tc>
          <w:tcPr>
            <w:tcW w:w="2805" w:type="dxa"/>
            <w:shd w:val="clear" w:color="auto" w:fill="auto"/>
            <w:vAlign w:val="center"/>
          </w:tcPr>
          <w:p w14:paraId="53D234E8">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0"/>
                <w:sz w:val="21"/>
                <w:szCs w:val="21"/>
                <w:lang w:val="en-US" w:eastAsia="zh-CN" w:bidi="ar"/>
              </w:rPr>
              <w:t>规格</w:t>
            </w:r>
          </w:p>
        </w:tc>
        <w:tc>
          <w:tcPr>
            <w:tcW w:w="765" w:type="dxa"/>
            <w:shd w:val="clear" w:color="auto" w:fill="auto"/>
            <w:vAlign w:val="center"/>
          </w:tcPr>
          <w:p w14:paraId="5FBAAA25">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0"/>
                <w:sz w:val="21"/>
                <w:szCs w:val="21"/>
                <w:lang w:val="en-US" w:eastAsia="zh-CN" w:bidi="ar"/>
              </w:rPr>
              <w:t>计量单位</w:t>
            </w:r>
          </w:p>
        </w:tc>
        <w:tc>
          <w:tcPr>
            <w:tcW w:w="600" w:type="dxa"/>
            <w:shd w:val="clear" w:color="auto" w:fill="auto"/>
            <w:vAlign w:val="center"/>
          </w:tcPr>
          <w:p w14:paraId="4297C1E2">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0"/>
                <w:sz w:val="21"/>
                <w:szCs w:val="21"/>
                <w:lang w:val="en-US" w:eastAsia="zh-CN" w:bidi="ar"/>
              </w:rPr>
              <w:t>数量</w:t>
            </w:r>
          </w:p>
        </w:tc>
        <w:tc>
          <w:tcPr>
            <w:tcW w:w="810" w:type="dxa"/>
            <w:shd w:val="clear" w:color="auto" w:fill="auto"/>
            <w:vAlign w:val="center"/>
          </w:tcPr>
          <w:p w14:paraId="10744628">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b/>
                <w:bCs/>
                <w:kern w:val="2"/>
                <w:sz w:val="21"/>
                <w:szCs w:val="21"/>
                <w:lang w:val="en-US" w:eastAsia="zh-CN" w:bidi="ar-SA"/>
              </w:rPr>
            </w:pPr>
            <w:r>
              <w:rPr>
                <w:rFonts w:hint="eastAsia" w:asciiTheme="minorEastAsia" w:hAnsiTheme="minorEastAsia" w:eastAsiaTheme="minorEastAsia" w:cstheme="minorEastAsia"/>
                <w:b/>
                <w:bCs/>
                <w:kern w:val="0"/>
                <w:sz w:val="21"/>
                <w:szCs w:val="21"/>
                <w:lang w:val="en-US" w:eastAsia="zh-CN" w:bidi="ar"/>
              </w:rPr>
              <w:t>报价（元）</w:t>
            </w:r>
          </w:p>
        </w:tc>
        <w:tc>
          <w:tcPr>
            <w:tcW w:w="1081" w:type="dxa"/>
            <w:shd w:val="clear" w:color="auto" w:fill="auto"/>
            <w:vAlign w:val="center"/>
          </w:tcPr>
          <w:p w14:paraId="7D728577">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b/>
                <w:bCs/>
                <w:kern w:val="0"/>
                <w:sz w:val="21"/>
                <w:szCs w:val="21"/>
                <w:lang w:val="en-US" w:eastAsia="zh-CN" w:bidi="ar"/>
              </w:rPr>
            </w:pPr>
            <w:r>
              <w:rPr>
                <w:rFonts w:hint="eastAsia" w:asciiTheme="minorEastAsia" w:hAnsiTheme="minorEastAsia" w:eastAsiaTheme="minorEastAsia" w:cstheme="minorEastAsia"/>
                <w:b/>
                <w:bCs/>
                <w:kern w:val="0"/>
                <w:sz w:val="21"/>
                <w:szCs w:val="21"/>
                <w:lang w:val="en-US" w:eastAsia="zh-CN" w:bidi="ar"/>
              </w:rPr>
              <w:t>总报价（元）</w:t>
            </w:r>
          </w:p>
        </w:tc>
      </w:tr>
      <w:tr w14:paraId="6208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1066" w:type="dxa"/>
            <w:shd w:val="clear" w:color="auto" w:fill="auto"/>
            <w:vAlign w:val="center"/>
          </w:tcPr>
          <w:p w14:paraId="78B9E563">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0"/>
                <w:sz w:val="21"/>
                <w:szCs w:val="21"/>
                <w:lang w:val="en-US" w:eastAsia="zh-CN" w:bidi="ar"/>
              </w:rPr>
              <w:t>1</w:t>
            </w:r>
          </w:p>
        </w:tc>
        <w:tc>
          <w:tcPr>
            <w:tcW w:w="2103" w:type="dxa"/>
            <w:shd w:val="clear" w:color="auto" w:fill="auto"/>
            <w:vAlign w:val="center"/>
          </w:tcPr>
          <w:p w14:paraId="6E4534E8">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i w:val="0"/>
                <w:iCs w:val="0"/>
                <w:color w:val="000000"/>
                <w:kern w:val="0"/>
                <w:sz w:val="21"/>
                <w:szCs w:val="21"/>
                <w:u w:val="none"/>
                <w:lang w:val="en-US" w:eastAsia="zh-CN" w:bidi="ar"/>
              </w:rPr>
              <w:t>医用电动吸引器(中负压/低负压)</w:t>
            </w:r>
          </w:p>
        </w:tc>
        <w:tc>
          <w:tcPr>
            <w:tcW w:w="2805" w:type="dxa"/>
            <w:shd w:val="clear" w:color="auto" w:fill="auto"/>
            <w:vAlign w:val="center"/>
          </w:tcPr>
          <w:p w14:paraId="61A93DAB">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2"/>
                <w:sz w:val="21"/>
                <w:szCs w:val="21"/>
                <w:lang w:val="en-US" w:eastAsia="zh-CN" w:bidi="ar-SA"/>
              </w:rPr>
            </w:pPr>
            <w:r>
              <w:rPr>
                <w:rStyle w:val="56"/>
                <w:rFonts w:hint="eastAsia" w:asciiTheme="minorEastAsia" w:hAnsiTheme="minorEastAsia" w:eastAsiaTheme="minorEastAsia" w:cstheme="minorEastAsia"/>
                <w:sz w:val="21"/>
                <w:szCs w:val="21"/>
                <w:lang w:val="en-US" w:eastAsia="zh-CN" w:bidi="ar"/>
              </w:rPr>
              <w:t>负压调节范围0</w:t>
            </w:r>
            <w:r>
              <w:rPr>
                <w:rStyle w:val="57"/>
                <w:rFonts w:hint="eastAsia" w:asciiTheme="minorEastAsia" w:hAnsiTheme="minorEastAsia" w:eastAsiaTheme="minorEastAsia" w:cstheme="minorEastAsia"/>
                <w:sz w:val="21"/>
                <w:szCs w:val="21"/>
                <w:lang w:val="en-US" w:eastAsia="zh-CN" w:bidi="ar"/>
              </w:rPr>
              <w:noBreakHyphen/>
            </w:r>
            <w:r>
              <w:rPr>
                <w:rStyle w:val="56"/>
                <w:rFonts w:hint="eastAsia" w:asciiTheme="minorEastAsia" w:hAnsiTheme="minorEastAsia" w:eastAsiaTheme="minorEastAsia" w:cstheme="minorEastAsia"/>
                <w:sz w:val="21"/>
                <w:szCs w:val="21"/>
                <w:lang w:val="en-US" w:eastAsia="zh-CN" w:bidi="ar"/>
              </w:rPr>
              <w:t>22kPa；中负压、低流量设计，最大负压22kPa</w:t>
            </w:r>
          </w:p>
        </w:tc>
        <w:tc>
          <w:tcPr>
            <w:tcW w:w="765" w:type="dxa"/>
            <w:shd w:val="clear" w:color="auto" w:fill="auto"/>
            <w:vAlign w:val="center"/>
          </w:tcPr>
          <w:p w14:paraId="148877D9">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台</w:t>
            </w:r>
          </w:p>
        </w:tc>
        <w:tc>
          <w:tcPr>
            <w:tcW w:w="600" w:type="dxa"/>
            <w:shd w:val="clear" w:color="auto" w:fill="auto"/>
            <w:vAlign w:val="center"/>
          </w:tcPr>
          <w:p w14:paraId="05ABE783">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4</w:t>
            </w:r>
          </w:p>
        </w:tc>
        <w:tc>
          <w:tcPr>
            <w:tcW w:w="810" w:type="dxa"/>
            <w:vAlign w:val="center"/>
          </w:tcPr>
          <w:p w14:paraId="025C9A48">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0"/>
                <w:sz w:val="21"/>
                <w:szCs w:val="21"/>
                <w:lang w:val="en-US" w:eastAsia="zh-CN" w:bidi="ar"/>
              </w:rPr>
            </w:pPr>
          </w:p>
        </w:tc>
        <w:tc>
          <w:tcPr>
            <w:tcW w:w="1081" w:type="dxa"/>
            <w:vMerge w:val="restart"/>
            <w:vAlign w:val="center"/>
          </w:tcPr>
          <w:p w14:paraId="3EF9896B">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0"/>
                <w:sz w:val="21"/>
                <w:szCs w:val="21"/>
                <w:lang w:val="en-US" w:eastAsia="zh-CN" w:bidi="ar"/>
              </w:rPr>
            </w:pPr>
          </w:p>
        </w:tc>
      </w:tr>
      <w:tr w14:paraId="673E8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3" w:hRule="atLeast"/>
          <w:jc w:val="center"/>
        </w:trPr>
        <w:tc>
          <w:tcPr>
            <w:tcW w:w="1066" w:type="dxa"/>
            <w:shd w:val="clear" w:color="auto" w:fill="auto"/>
            <w:vAlign w:val="center"/>
          </w:tcPr>
          <w:p w14:paraId="60689E6F">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2</w:t>
            </w:r>
          </w:p>
        </w:tc>
        <w:tc>
          <w:tcPr>
            <w:tcW w:w="2103" w:type="dxa"/>
            <w:shd w:val="clear" w:color="auto" w:fill="auto"/>
            <w:vAlign w:val="center"/>
          </w:tcPr>
          <w:p w14:paraId="475A53F7">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i w:val="0"/>
                <w:iCs w:val="0"/>
                <w:color w:val="000000"/>
                <w:kern w:val="0"/>
                <w:sz w:val="21"/>
                <w:szCs w:val="21"/>
                <w:u w:val="none"/>
                <w:lang w:val="en-US" w:eastAsia="zh-CN" w:bidi="ar"/>
              </w:rPr>
              <w:t>身高体重测量仪</w:t>
            </w:r>
          </w:p>
        </w:tc>
        <w:tc>
          <w:tcPr>
            <w:tcW w:w="2805" w:type="dxa"/>
            <w:shd w:val="clear" w:color="auto" w:fill="auto"/>
            <w:vAlign w:val="center"/>
          </w:tcPr>
          <w:p w14:paraId="5F57C48B">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i w:val="0"/>
                <w:iCs w:val="0"/>
                <w:color w:val="000000"/>
                <w:kern w:val="0"/>
                <w:sz w:val="21"/>
                <w:szCs w:val="21"/>
                <w:u w:val="none"/>
                <w:lang w:val="en-US" w:eastAsia="zh-CN" w:bidi="ar"/>
              </w:rPr>
              <w:t>尺寸: 48x235cm±10CM</w:t>
            </w:r>
          </w:p>
        </w:tc>
        <w:tc>
          <w:tcPr>
            <w:tcW w:w="765" w:type="dxa"/>
            <w:shd w:val="clear" w:color="auto" w:fill="auto"/>
            <w:vAlign w:val="center"/>
          </w:tcPr>
          <w:p w14:paraId="04ABB0D6">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台</w:t>
            </w:r>
          </w:p>
        </w:tc>
        <w:tc>
          <w:tcPr>
            <w:tcW w:w="600" w:type="dxa"/>
            <w:shd w:val="clear" w:color="auto" w:fill="auto"/>
            <w:vAlign w:val="center"/>
          </w:tcPr>
          <w:p w14:paraId="29D90F29">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w:t>
            </w:r>
          </w:p>
        </w:tc>
        <w:tc>
          <w:tcPr>
            <w:tcW w:w="810" w:type="dxa"/>
            <w:vAlign w:val="center"/>
          </w:tcPr>
          <w:p w14:paraId="6FFBA817">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0"/>
                <w:sz w:val="21"/>
                <w:szCs w:val="21"/>
                <w:lang w:val="en-US" w:eastAsia="zh-CN" w:bidi="ar"/>
              </w:rPr>
            </w:pPr>
          </w:p>
        </w:tc>
        <w:tc>
          <w:tcPr>
            <w:tcW w:w="1081" w:type="dxa"/>
            <w:vMerge w:val="continue"/>
            <w:vAlign w:val="center"/>
          </w:tcPr>
          <w:p w14:paraId="4AD08C21">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0"/>
                <w:sz w:val="21"/>
                <w:szCs w:val="21"/>
                <w:lang w:val="en-US" w:eastAsia="zh-CN" w:bidi="ar"/>
              </w:rPr>
            </w:pPr>
          </w:p>
        </w:tc>
      </w:tr>
      <w:tr w14:paraId="3B388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066" w:type="dxa"/>
            <w:shd w:val="clear" w:color="auto" w:fill="auto"/>
            <w:vAlign w:val="center"/>
          </w:tcPr>
          <w:p w14:paraId="2DBC02CF">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3</w:t>
            </w:r>
          </w:p>
        </w:tc>
        <w:tc>
          <w:tcPr>
            <w:tcW w:w="2103" w:type="dxa"/>
            <w:shd w:val="clear" w:color="auto" w:fill="auto"/>
            <w:vAlign w:val="center"/>
          </w:tcPr>
          <w:p w14:paraId="50977A30">
            <w:pPr>
              <w:keepNext w:val="0"/>
              <w:keepLines w:val="0"/>
              <w:pageBreakBefore w:val="0"/>
              <w:widowControl/>
              <w:suppressLineNumbers w:val="0"/>
              <w:kinsoku/>
              <w:wordWrap/>
              <w:overflowPunct/>
              <w:topLinePunct w:val="0"/>
              <w:autoSpaceDE/>
              <w:autoSpaceDN/>
              <w:bidi w:val="0"/>
              <w:adjustRightInd/>
              <w:snapToGrid/>
              <w:spacing w:line="360" w:lineRule="auto"/>
              <w:jc w:val="center"/>
              <w:rPr>
                <w:rStyle w:val="49"/>
                <w:rFonts w:hint="eastAsia" w:asciiTheme="minorEastAsia" w:hAnsiTheme="minorEastAsia" w:eastAsiaTheme="minorEastAsia" w:cstheme="minorEastAsia"/>
                <w:color w:val="auto"/>
                <w:sz w:val="21"/>
                <w:szCs w:val="21"/>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电动手术床 妇科检查床</w:t>
            </w:r>
          </w:p>
        </w:tc>
        <w:tc>
          <w:tcPr>
            <w:tcW w:w="2805" w:type="dxa"/>
            <w:shd w:val="clear" w:color="auto" w:fill="auto"/>
            <w:vAlign w:val="center"/>
          </w:tcPr>
          <w:p w14:paraId="76E8551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长180-200cm*宽70-85cm*高50-90CM</w:t>
            </w:r>
          </w:p>
        </w:tc>
        <w:tc>
          <w:tcPr>
            <w:tcW w:w="765" w:type="dxa"/>
            <w:shd w:val="clear" w:color="auto" w:fill="auto"/>
            <w:vAlign w:val="center"/>
          </w:tcPr>
          <w:p w14:paraId="37F359EB">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张</w:t>
            </w:r>
          </w:p>
        </w:tc>
        <w:tc>
          <w:tcPr>
            <w:tcW w:w="600" w:type="dxa"/>
            <w:shd w:val="clear" w:color="auto" w:fill="auto"/>
            <w:vAlign w:val="center"/>
          </w:tcPr>
          <w:p w14:paraId="1FA66DB6">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1</w:t>
            </w:r>
          </w:p>
        </w:tc>
        <w:tc>
          <w:tcPr>
            <w:tcW w:w="810" w:type="dxa"/>
            <w:vAlign w:val="center"/>
          </w:tcPr>
          <w:p w14:paraId="3A666311">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0"/>
                <w:sz w:val="21"/>
                <w:szCs w:val="21"/>
                <w:lang w:val="en-US" w:eastAsia="zh-CN" w:bidi="ar"/>
              </w:rPr>
            </w:pPr>
          </w:p>
        </w:tc>
        <w:tc>
          <w:tcPr>
            <w:tcW w:w="1081" w:type="dxa"/>
            <w:vMerge w:val="continue"/>
            <w:vAlign w:val="center"/>
          </w:tcPr>
          <w:p w14:paraId="2C180AF6">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0"/>
                <w:sz w:val="21"/>
                <w:szCs w:val="21"/>
                <w:lang w:val="en-US" w:eastAsia="zh-CN" w:bidi="ar"/>
              </w:rPr>
            </w:pPr>
          </w:p>
        </w:tc>
      </w:tr>
      <w:tr w14:paraId="069A7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66" w:type="dxa"/>
            <w:shd w:val="clear" w:color="auto" w:fill="auto"/>
            <w:vAlign w:val="center"/>
          </w:tcPr>
          <w:p w14:paraId="19A0A078">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0"/>
                <w:sz w:val="21"/>
                <w:szCs w:val="21"/>
                <w:lang w:val="en-US" w:eastAsia="zh-CN" w:bidi="ar"/>
              </w:rPr>
            </w:pPr>
            <w:r>
              <w:rPr>
                <w:rFonts w:hint="eastAsia" w:asciiTheme="minorEastAsia" w:hAnsiTheme="minorEastAsia" w:eastAsiaTheme="minorEastAsia" w:cstheme="minorEastAsia"/>
                <w:kern w:val="0"/>
                <w:sz w:val="21"/>
                <w:szCs w:val="21"/>
                <w:lang w:val="en-US" w:eastAsia="zh-CN" w:bidi="ar"/>
              </w:rPr>
              <w:t>4</w:t>
            </w:r>
          </w:p>
        </w:tc>
        <w:tc>
          <w:tcPr>
            <w:tcW w:w="2103" w:type="dxa"/>
            <w:shd w:val="clear" w:color="auto" w:fill="auto"/>
            <w:vAlign w:val="center"/>
          </w:tcPr>
          <w:p w14:paraId="397BA8D2">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i w:val="0"/>
                <w:iCs w:val="0"/>
                <w:color w:val="000000"/>
                <w:kern w:val="0"/>
                <w:sz w:val="21"/>
                <w:szCs w:val="21"/>
                <w:u w:val="none"/>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可移动妇检鹅颈灯（手术照明灯）</w:t>
            </w:r>
          </w:p>
        </w:tc>
        <w:tc>
          <w:tcPr>
            <w:tcW w:w="2805" w:type="dxa"/>
            <w:shd w:val="clear" w:color="auto" w:fill="auto"/>
            <w:vAlign w:val="center"/>
          </w:tcPr>
          <w:p w14:paraId="434C8668">
            <w:pPr>
              <w:keepNext w:val="0"/>
              <w:keepLines w:val="0"/>
              <w:pageBreakBefore w:val="0"/>
              <w:widowControl/>
              <w:suppressLineNumbers w:val="0"/>
              <w:kinsoku/>
              <w:wordWrap/>
              <w:overflowPunct/>
              <w:topLinePunct w:val="0"/>
              <w:autoSpaceDE/>
              <w:autoSpaceDN/>
              <w:bidi w:val="0"/>
              <w:adjustRightInd/>
              <w:snapToGrid/>
              <w:spacing w:line="360" w:lineRule="auto"/>
              <w:jc w:val="center"/>
              <w:rPr>
                <w:rStyle w:val="49"/>
                <w:rFonts w:hint="eastAsia" w:asciiTheme="minorEastAsia" w:hAnsiTheme="minorEastAsia" w:eastAsiaTheme="minorEastAsia" w:cstheme="minorEastAsia"/>
                <w:color w:val="auto"/>
                <w:sz w:val="21"/>
                <w:szCs w:val="21"/>
                <w:lang w:val="en-US" w:eastAsia="zh-CN" w:bidi="ar"/>
              </w:rPr>
            </w:pPr>
            <w:r>
              <w:rPr>
                <w:rFonts w:hint="eastAsia" w:asciiTheme="minorEastAsia" w:hAnsiTheme="minorEastAsia" w:eastAsiaTheme="minorEastAsia" w:cstheme="minorEastAsia"/>
                <w:i w:val="0"/>
                <w:iCs w:val="0"/>
                <w:color w:val="000000"/>
                <w:kern w:val="0"/>
                <w:sz w:val="21"/>
                <w:szCs w:val="21"/>
                <w:u w:val="none"/>
                <w:lang w:val="en-US" w:eastAsia="zh-CN" w:bidi="ar"/>
              </w:rPr>
              <w:t>立式</w:t>
            </w:r>
          </w:p>
        </w:tc>
        <w:tc>
          <w:tcPr>
            <w:tcW w:w="765" w:type="dxa"/>
            <w:shd w:val="clear" w:color="auto" w:fill="auto"/>
            <w:vAlign w:val="center"/>
          </w:tcPr>
          <w:p w14:paraId="6353CFB2">
            <w:pPr>
              <w:keepNext w:val="0"/>
              <w:keepLines w:val="0"/>
              <w:pageBreakBefore w:val="0"/>
              <w:widowControl/>
              <w:suppressLineNumbers w:val="0"/>
              <w:kinsoku/>
              <w:wordWrap/>
              <w:overflowPunct/>
              <w:topLinePunct w:val="0"/>
              <w:autoSpaceDE/>
              <w:autoSpaceDN/>
              <w:bidi w:val="0"/>
              <w:adjustRightInd/>
              <w:snapToGrid/>
              <w:spacing w:line="360" w:lineRule="auto"/>
              <w:jc w:val="center"/>
              <w:rPr>
                <w:rStyle w:val="49"/>
                <w:rFonts w:hint="eastAsia" w:asciiTheme="minorEastAsia" w:hAnsiTheme="minorEastAsia" w:eastAsiaTheme="minorEastAsia" w:cstheme="minorEastAsia"/>
                <w:color w:val="auto"/>
                <w:sz w:val="21"/>
                <w:szCs w:val="21"/>
                <w:lang w:val="en-US" w:eastAsia="zh-CN" w:bidi="ar"/>
              </w:rPr>
            </w:pPr>
            <w:r>
              <w:rPr>
                <w:rStyle w:val="49"/>
                <w:rFonts w:hint="eastAsia" w:asciiTheme="minorEastAsia" w:hAnsiTheme="minorEastAsia" w:eastAsiaTheme="minorEastAsia" w:cstheme="minorEastAsia"/>
                <w:color w:val="auto"/>
                <w:sz w:val="21"/>
                <w:szCs w:val="21"/>
                <w:lang w:val="en-US" w:eastAsia="zh-CN" w:bidi="ar"/>
              </w:rPr>
              <w:t>台</w:t>
            </w:r>
          </w:p>
        </w:tc>
        <w:tc>
          <w:tcPr>
            <w:tcW w:w="600" w:type="dxa"/>
            <w:shd w:val="clear" w:color="auto" w:fill="auto"/>
            <w:vAlign w:val="center"/>
          </w:tcPr>
          <w:p w14:paraId="7CD45AF0">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kern w:val="2"/>
                <w:sz w:val="21"/>
                <w:szCs w:val="21"/>
                <w:lang w:val="en-US" w:eastAsia="zh-CN" w:bidi="ar-SA"/>
              </w:rPr>
              <w:t>2</w:t>
            </w:r>
          </w:p>
        </w:tc>
        <w:tc>
          <w:tcPr>
            <w:tcW w:w="810" w:type="dxa"/>
            <w:vAlign w:val="center"/>
          </w:tcPr>
          <w:p w14:paraId="1569884D">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0"/>
                <w:sz w:val="21"/>
                <w:szCs w:val="21"/>
                <w:lang w:val="en-US" w:eastAsia="zh-CN" w:bidi="ar"/>
              </w:rPr>
            </w:pPr>
          </w:p>
        </w:tc>
        <w:tc>
          <w:tcPr>
            <w:tcW w:w="1081" w:type="dxa"/>
            <w:vMerge w:val="continue"/>
            <w:vAlign w:val="center"/>
          </w:tcPr>
          <w:p w14:paraId="5E21ED83">
            <w:pPr>
              <w:keepNext w:val="0"/>
              <w:keepLines w:val="0"/>
              <w:pageBreakBefore w:val="0"/>
              <w:widowControl/>
              <w:suppressLineNumbers w:val="0"/>
              <w:kinsoku/>
              <w:wordWrap/>
              <w:overflowPunct/>
              <w:topLinePunct w:val="0"/>
              <w:autoSpaceDE/>
              <w:autoSpaceDN/>
              <w:bidi w:val="0"/>
              <w:adjustRightInd/>
              <w:snapToGrid/>
              <w:spacing w:line="360" w:lineRule="auto"/>
              <w:jc w:val="center"/>
              <w:rPr>
                <w:rFonts w:hint="eastAsia" w:asciiTheme="minorEastAsia" w:hAnsiTheme="minorEastAsia" w:eastAsiaTheme="minorEastAsia" w:cstheme="minorEastAsia"/>
                <w:kern w:val="0"/>
                <w:sz w:val="21"/>
                <w:szCs w:val="21"/>
                <w:lang w:val="en-US" w:eastAsia="zh-CN" w:bidi="ar"/>
              </w:rPr>
            </w:pPr>
          </w:p>
        </w:tc>
      </w:tr>
    </w:tbl>
    <w:p w14:paraId="6E74B7DD">
      <w:pPr>
        <w:keepNext w:val="0"/>
        <w:keepLines w:val="0"/>
        <w:pageBreakBefore w:val="0"/>
        <w:tabs>
          <w:tab w:val="left" w:pos="180"/>
          <w:tab w:val="left" w:pos="1620"/>
        </w:tabs>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eastAsia="zh-CN"/>
        </w:rPr>
        <w:t>注</w:t>
      </w:r>
      <w:r>
        <w:rPr>
          <w:rFonts w:hint="eastAsia" w:ascii="宋体" w:hAnsi="宋体" w:eastAsia="宋体" w:cs="宋体"/>
          <w:b w:val="0"/>
          <w:bCs w:val="0"/>
          <w:sz w:val="21"/>
          <w:szCs w:val="21"/>
          <w:highlight w:val="none"/>
        </w:rPr>
        <w:t>：</w:t>
      </w:r>
    </w:p>
    <w:p w14:paraId="785E91AC">
      <w:pPr>
        <w:keepNext w:val="0"/>
        <w:keepLines w:val="0"/>
        <w:pageBreakBefore w:val="0"/>
        <w:tabs>
          <w:tab w:val="left" w:pos="180"/>
          <w:tab w:val="left" w:pos="1620"/>
        </w:tabs>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1、根据采购内容要求提供明细内容（名称、规格、单位、单价）报价。</w:t>
      </w:r>
    </w:p>
    <w:p w14:paraId="7FB18543">
      <w:pPr>
        <w:keepNext w:val="0"/>
        <w:keepLines w:val="0"/>
        <w:pageBreakBefore w:val="0"/>
        <w:tabs>
          <w:tab w:val="left" w:pos="180"/>
          <w:tab w:val="left" w:pos="1620"/>
        </w:tabs>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2、投标报价以人民币计价，单位为元，精确至小数点后两位。</w:t>
      </w:r>
    </w:p>
    <w:p w14:paraId="12CD619B">
      <w:pPr>
        <w:keepNext w:val="0"/>
        <w:keepLines w:val="0"/>
        <w:pageBreakBefore w:val="0"/>
        <w:tabs>
          <w:tab w:val="left" w:pos="180"/>
          <w:tab w:val="left" w:pos="1620"/>
        </w:tabs>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3、以院内议价的最终报价为准，不再额外收取其他费用，报价含税费、运输费、人工费等所需的一切费用。</w:t>
      </w:r>
    </w:p>
    <w:p w14:paraId="3512E02F">
      <w:pPr>
        <w:keepNext w:val="0"/>
        <w:keepLines w:val="0"/>
        <w:pageBreakBefore w:val="0"/>
        <w:tabs>
          <w:tab w:val="left" w:pos="180"/>
          <w:tab w:val="left" w:pos="1620"/>
        </w:tabs>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4、供应商报价应充分预估各类履约风险，合同履约期内价格不予调整，采购人不再另行支付任何其他费用。</w:t>
      </w:r>
    </w:p>
    <w:p w14:paraId="7DA3DF35">
      <w:pPr>
        <w:keepNext w:val="0"/>
        <w:keepLines w:val="0"/>
        <w:pageBreakBefore w:val="0"/>
        <w:tabs>
          <w:tab w:val="left" w:pos="180"/>
          <w:tab w:val="left" w:pos="1620"/>
        </w:tabs>
        <w:kinsoku/>
        <w:wordWrap/>
        <w:overflowPunct/>
        <w:topLinePunct w:val="0"/>
        <w:autoSpaceDE/>
        <w:autoSpaceDN/>
        <w:bidi w:val="0"/>
        <w:snapToGrid/>
        <w:spacing w:line="360" w:lineRule="auto"/>
        <w:ind w:firstLine="420" w:firstLineChars="200"/>
        <w:jc w:val="left"/>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5、供应商须对本项目全部服务内容作出完整唯一报价，投标报价超出上控单价、存在漏项报价、选择性报价及有条件报价的，均作响应无效处理。</w:t>
      </w:r>
    </w:p>
    <w:p w14:paraId="7D6AA114">
      <w:pPr>
        <w:keepNext w:val="0"/>
        <w:keepLines w:val="0"/>
        <w:pageBreakBefore w:val="0"/>
        <w:kinsoku/>
        <w:overflowPunct/>
        <w:topLinePunct w:val="0"/>
        <w:bidi w:val="0"/>
        <w:spacing w:line="360" w:lineRule="auto"/>
        <w:ind w:firstLine="3780" w:firstLineChars="1800"/>
        <w:textAlignment w:val="auto"/>
        <w:rPr>
          <w:rFonts w:hint="eastAsia" w:ascii="宋体" w:hAnsi="宋体" w:eastAsia="宋体" w:cs="宋体"/>
          <w:sz w:val="21"/>
          <w:szCs w:val="21"/>
          <w:highlight w:val="none"/>
        </w:rPr>
      </w:pPr>
    </w:p>
    <w:p w14:paraId="3851886C">
      <w:pPr>
        <w:keepNext w:val="0"/>
        <w:keepLines w:val="0"/>
        <w:pageBreakBefore w:val="0"/>
        <w:kinsoku/>
        <w:overflowPunct/>
        <w:topLinePunct w:val="0"/>
        <w:bidi w:val="0"/>
        <w:spacing w:line="360" w:lineRule="auto"/>
        <w:ind w:firstLine="3780" w:firstLineChars="1800"/>
        <w:textAlignment w:val="auto"/>
        <w:rPr>
          <w:rFonts w:hint="eastAsia" w:ascii="宋体" w:hAnsi="宋体" w:eastAsia="宋体" w:cs="宋体"/>
          <w:sz w:val="21"/>
          <w:szCs w:val="21"/>
          <w:highlight w:val="none"/>
          <w:u w:val="single"/>
          <w:lang w:val="en-US" w:eastAsia="zh-CN"/>
        </w:rPr>
      </w:pPr>
      <w:r>
        <w:rPr>
          <w:rFonts w:hint="eastAsia" w:ascii="宋体" w:hAnsi="宋体" w:eastAsia="宋体" w:cs="宋体"/>
          <w:sz w:val="21"/>
          <w:szCs w:val="21"/>
          <w:highlight w:val="none"/>
        </w:rPr>
        <w:t>法定代表人或委托代理人（签字）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2A29A7DA">
      <w:pPr>
        <w:keepNext w:val="0"/>
        <w:keepLines w:val="0"/>
        <w:pageBreakBefore w:val="0"/>
        <w:kinsoku/>
        <w:overflowPunct/>
        <w:topLinePunct w:val="0"/>
        <w:bidi w:val="0"/>
        <w:spacing w:line="360" w:lineRule="auto"/>
        <w:ind w:firstLine="6090" w:firstLineChars="29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联系电话</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p>
    <w:p w14:paraId="535A2D6A">
      <w:pPr>
        <w:keepNext w:val="0"/>
        <w:keepLines w:val="0"/>
        <w:pageBreakBefore w:val="0"/>
        <w:kinsoku/>
        <w:overflowPunct/>
        <w:topLinePunct w:val="0"/>
        <w:bidi w:val="0"/>
        <w:spacing w:line="360" w:lineRule="auto"/>
        <w:ind w:firstLine="4830" w:firstLineChars="23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供应商名称（盖公章）：</w:t>
      </w:r>
      <w:r>
        <w:rPr>
          <w:rFonts w:hint="eastAsia" w:ascii="宋体" w:hAnsi="宋体" w:eastAsia="宋体" w:cs="宋体"/>
          <w:sz w:val="21"/>
          <w:szCs w:val="21"/>
          <w:highlight w:val="none"/>
          <w:u w:val="single"/>
        </w:rPr>
        <w:t xml:space="preserve">            </w:t>
      </w:r>
    </w:p>
    <w:p w14:paraId="1ED041CE">
      <w:pPr>
        <w:keepNext w:val="0"/>
        <w:keepLines w:val="0"/>
        <w:pageBreakBefore w:val="0"/>
        <w:kinsoku/>
        <w:overflowPunct/>
        <w:topLinePunct w:val="0"/>
        <w:bidi w:val="0"/>
        <w:adjustRightInd w:val="0"/>
        <w:snapToGrid w:val="0"/>
        <w:spacing w:line="360" w:lineRule="auto"/>
        <w:ind w:right="12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日期：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bookmarkStart w:id="5" w:name="_Toc6622"/>
    </w:p>
    <w:p w14:paraId="3849939D">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0F9B4063">
      <w:pPr>
        <w:spacing w:line="360" w:lineRule="auto"/>
        <w:jc w:val="center"/>
        <w:rPr>
          <w:rFonts w:ascii="宋体" w:hAnsi="宋体" w:cs="宋体"/>
          <w:b/>
          <w:bCs/>
          <w:sz w:val="32"/>
          <w:szCs w:val="32"/>
          <w:highlight w:val="none"/>
        </w:rPr>
      </w:pPr>
      <w:r>
        <w:rPr>
          <w:rFonts w:hint="eastAsia" w:ascii="宋体" w:hAnsi="宋体" w:cs="宋体"/>
          <w:b/>
          <w:bCs/>
          <w:sz w:val="32"/>
          <w:szCs w:val="32"/>
          <w:highlight w:val="none"/>
        </w:rPr>
        <w:t>采购项目合同验收书（</w:t>
      </w:r>
      <w:r>
        <w:rPr>
          <w:rFonts w:hint="eastAsia" w:ascii="宋体" w:hAnsi="宋体" w:cs="宋体"/>
          <w:b/>
          <w:bCs/>
          <w:sz w:val="32"/>
          <w:szCs w:val="32"/>
          <w:highlight w:val="none"/>
          <w:lang w:val="en-US" w:eastAsia="zh-CN"/>
        </w:rPr>
        <w:t>参考</w:t>
      </w:r>
      <w:r>
        <w:rPr>
          <w:rFonts w:hint="eastAsia" w:ascii="宋体" w:hAnsi="宋体" w:cs="宋体"/>
          <w:b/>
          <w:bCs/>
          <w:sz w:val="32"/>
          <w:szCs w:val="32"/>
          <w:highlight w:val="none"/>
        </w:rPr>
        <w:t>格式）</w:t>
      </w:r>
    </w:p>
    <w:p w14:paraId="4084083D">
      <w:pPr>
        <w:spacing w:line="360" w:lineRule="auto"/>
        <w:rPr>
          <w:highlight w:val="none"/>
        </w:rPr>
      </w:pPr>
    </w:p>
    <w:p w14:paraId="1D4728E7">
      <w:pPr>
        <w:keepNext w:val="0"/>
        <w:keepLines w:val="0"/>
        <w:pageBreakBefore w:val="0"/>
        <w:widowControl/>
        <w:kinsoku/>
        <w:wordWrap/>
        <w:overflowPunct/>
        <w:topLinePunct w:val="0"/>
        <w:autoSpaceDE/>
        <w:autoSpaceDN/>
        <w:bidi w:val="0"/>
        <w:adjustRightInd/>
        <w:snapToGrid/>
        <w:spacing w:line="360" w:lineRule="auto"/>
        <w:ind w:firstLine="482"/>
        <w:jc w:val="both"/>
        <w:textAlignment w:val="auto"/>
        <w:rPr>
          <w:rFonts w:ascii="宋体" w:hAnsi="宋体"/>
          <w:kern w:val="0"/>
          <w:sz w:val="21"/>
          <w:szCs w:val="21"/>
          <w:highlight w:val="none"/>
        </w:rPr>
      </w:pPr>
      <w:r>
        <w:rPr>
          <w:rFonts w:hint="eastAsia" w:ascii="宋体" w:hAnsi="宋体" w:cs="仿宋"/>
          <w:kern w:val="0"/>
          <w:sz w:val="21"/>
          <w:szCs w:val="21"/>
          <w:highlight w:val="none"/>
        </w:rPr>
        <w:t>根据采购项目（</w:t>
      </w:r>
      <w:r>
        <w:rPr>
          <w:rFonts w:hint="eastAsia" w:ascii="宋体" w:hAnsi="宋体" w:cs="仿宋"/>
          <w:kern w:val="0"/>
          <w:sz w:val="21"/>
          <w:szCs w:val="21"/>
          <w:highlight w:val="none"/>
          <w:u w:val="none"/>
        </w:rPr>
        <w:t>采购合同编号：</w:t>
      </w:r>
      <w:r>
        <w:rPr>
          <w:rFonts w:ascii="宋体" w:hAnsi="宋体"/>
          <w:kern w:val="0"/>
          <w:sz w:val="21"/>
          <w:szCs w:val="21"/>
          <w:highlight w:val="none"/>
          <w:u w:val="single"/>
        </w:rPr>
        <w:softHyphen/>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）的约定，我单位对（</w:t>
      </w:r>
      <w:r>
        <w:rPr>
          <w:rFonts w:hint="eastAsia" w:ascii="宋体" w:hAnsi="宋体" w:cs="仿宋"/>
          <w:kern w:val="0"/>
          <w:sz w:val="21"/>
          <w:szCs w:val="21"/>
          <w:highlight w:val="none"/>
          <w:u w:val="none"/>
        </w:rPr>
        <w:t>项目名称</w:t>
      </w:r>
      <w:r>
        <w:rPr>
          <w:rFonts w:hint="eastAsia" w:ascii="宋体" w:hAnsi="宋体" w:cs="仿宋"/>
          <w:kern w:val="0"/>
          <w:sz w:val="21"/>
          <w:szCs w:val="21"/>
          <w:highlight w:val="none"/>
          <w:u w:val="none"/>
          <w:lang w:eastAsia="zh-CN"/>
        </w:rPr>
        <w:t>：</w:t>
      </w:r>
      <w:r>
        <w:rPr>
          <w:rFonts w:ascii="宋体" w:hAnsi="宋体"/>
          <w:kern w:val="0"/>
          <w:sz w:val="21"/>
          <w:szCs w:val="21"/>
          <w:highlight w:val="none"/>
          <w:u w:val="single"/>
        </w:rPr>
        <w:t>  </w:t>
      </w:r>
      <w:r>
        <w:rPr>
          <w:rFonts w:hint="eastAsia" w:ascii="宋体" w:hAnsi="宋体"/>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kern w:val="0"/>
          <w:sz w:val="21"/>
          <w:szCs w:val="21"/>
          <w:highlight w:val="none"/>
          <w:u w:val="none"/>
          <w:lang w:val="en-US" w:eastAsia="zh-CN"/>
        </w:rPr>
        <w:t xml:space="preserve"> ，</w:t>
      </w:r>
      <w:r>
        <w:rPr>
          <w:rFonts w:hint="eastAsia" w:ascii="宋体" w:hAnsi="宋体" w:cs="仿宋"/>
          <w:kern w:val="0"/>
          <w:sz w:val="21"/>
          <w:szCs w:val="21"/>
          <w:highlight w:val="none"/>
          <w:u w:val="none"/>
        </w:rPr>
        <w:t>项目</w:t>
      </w:r>
      <w:r>
        <w:rPr>
          <w:rFonts w:hint="eastAsia" w:ascii="宋体" w:hAnsi="宋体" w:cs="仿宋"/>
          <w:kern w:val="0"/>
          <w:sz w:val="21"/>
          <w:szCs w:val="21"/>
          <w:highlight w:val="none"/>
          <w:u w:val="none"/>
          <w:lang w:eastAsia="zh-CN"/>
        </w:rPr>
        <w:t>编号：</w:t>
      </w:r>
      <w:r>
        <w:rPr>
          <w:rFonts w:hint="eastAsia" w:ascii="宋体" w:hAnsi="宋体" w:cs="仿宋"/>
          <w:kern w:val="0"/>
          <w:sz w:val="21"/>
          <w:szCs w:val="21"/>
          <w:highlight w:val="none"/>
          <w:u w:val="single"/>
          <w:lang w:val="en-US" w:eastAsia="zh-CN"/>
        </w:rPr>
        <w:t xml:space="preserve">   </w:t>
      </w:r>
      <w:r>
        <w:rPr>
          <w:rFonts w:ascii="宋体" w:hAnsi="宋体"/>
          <w:kern w:val="0"/>
          <w:sz w:val="21"/>
          <w:szCs w:val="21"/>
          <w:highlight w:val="none"/>
          <w:u w:val="single"/>
        </w:rPr>
        <w:t>   </w:t>
      </w:r>
      <w:r>
        <w:rPr>
          <w:rFonts w:hint="eastAsia" w:ascii="宋体" w:hAnsi="宋体" w:cs="仿宋"/>
          <w:kern w:val="0"/>
          <w:sz w:val="21"/>
          <w:szCs w:val="21"/>
          <w:highlight w:val="none"/>
        </w:rPr>
        <w:t>）</w:t>
      </w:r>
      <w:r>
        <w:rPr>
          <w:rFonts w:hint="eastAsia" w:ascii="宋体" w:hAnsi="宋体" w:cs="仿宋"/>
          <w:kern w:val="0"/>
          <w:sz w:val="21"/>
          <w:szCs w:val="21"/>
          <w:highlight w:val="none"/>
          <w:lang w:eastAsia="zh-CN"/>
        </w:rPr>
        <w:t>的</w:t>
      </w:r>
      <w:r>
        <w:rPr>
          <w:rFonts w:hint="eastAsia" w:ascii="宋体" w:hAnsi="宋体" w:cs="仿宋"/>
          <w:kern w:val="0"/>
          <w:sz w:val="21"/>
          <w:szCs w:val="21"/>
          <w:highlight w:val="none"/>
        </w:rPr>
        <w:t>采购项目成交供应商</w:t>
      </w:r>
      <w:r>
        <w:rPr>
          <w:rFonts w:hint="eastAsia" w:ascii="宋体" w:hAnsi="宋体" w:cs="仿宋"/>
          <w:kern w:val="0"/>
          <w:sz w:val="21"/>
          <w:szCs w:val="21"/>
          <w:highlight w:val="none"/>
          <w:lang w:eastAsia="zh-CN"/>
        </w:rPr>
        <w:t>：</w:t>
      </w:r>
      <w:r>
        <w:rPr>
          <w:rFonts w:ascii="宋体" w:hAnsi="宋体"/>
          <w:kern w:val="0"/>
          <w:sz w:val="21"/>
          <w:szCs w:val="21"/>
          <w:highlight w:val="none"/>
          <w:u w:val="single"/>
        </w:rPr>
        <w:t>          </w:t>
      </w:r>
      <w:r>
        <w:rPr>
          <w:rFonts w:hint="eastAsia" w:ascii="宋体" w:hAnsi="宋体" w:cs="仿宋"/>
          <w:kern w:val="0"/>
          <w:sz w:val="21"/>
          <w:szCs w:val="21"/>
          <w:highlight w:val="none"/>
        </w:rPr>
        <w:t>提供的货物（或工程、服务）进行了验收，验收情况如下：</w:t>
      </w:r>
    </w:p>
    <w:tbl>
      <w:tblPr>
        <w:tblStyle w:val="3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35"/>
        <w:gridCol w:w="2343"/>
        <w:gridCol w:w="864"/>
        <w:gridCol w:w="2276"/>
        <w:gridCol w:w="809"/>
        <w:gridCol w:w="1369"/>
      </w:tblGrid>
      <w:tr w14:paraId="4E93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977" w:type="pct"/>
            <w:gridSpan w:val="2"/>
            <w:noWrap w:val="0"/>
            <w:vAlign w:val="center"/>
          </w:tcPr>
          <w:p w14:paraId="13E7BEC4">
            <w:pPr>
              <w:keepNext w:val="0"/>
              <w:keepLines w:val="0"/>
              <w:pageBreakBefore w:val="0"/>
              <w:widowControl/>
              <w:kinsoku/>
              <w:wordWrap/>
              <w:overflowPunct/>
              <w:topLinePunct w:val="0"/>
              <w:autoSpaceDE/>
              <w:autoSpaceDN/>
              <w:bidi w:val="0"/>
              <w:adjustRightInd/>
              <w:snapToGrid/>
              <w:spacing w:line="360" w:lineRule="auto"/>
              <w:ind w:firstLine="5"/>
              <w:jc w:val="center"/>
              <w:textAlignment w:val="auto"/>
              <w:rPr>
                <w:rFonts w:ascii="宋体"/>
                <w:kern w:val="0"/>
                <w:highlight w:val="none"/>
              </w:rPr>
            </w:pPr>
            <w:r>
              <w:rPr>
                <w:rFonts w:hint="eastAsia" w:ascii="宋体" w:hAnsi="宋体" w:cs="宋体"/>
                <w:kern w:val="0"/>
                <w:highlight w:val="none"/>
              </w:rPr>
              <w:t>验收方式：</w:t>
            </w:r>
          </w:p>
        </w:tc>
        <w:tc>
          <w:tcPr>
            <w:tcW w:w="3022" w:type="pct"/>
            <w:gridSpan w:val="4"/>
            <w:noWrap w:val="0"/>
            <w:vAlign w:val="center"/>
          </w:tcPr>
          <w:p w14:paraId="4914BA76">
            <w:pPr>
              <w:keepNext w:val="0"/>
              <w:keepLines w:val="0"/>
              <w:pageBreakBefore w:val="0"/>
              <w:widowControl/>
              <w:kinsoku/>
              <w:wordWrap/>
              <w:overflowPunct/>
              <w:topLinePunct w:val="0"/>
              <w:autoSpaceDE/>
              <w:autoSpaceDN/>
              <w:bidi w:val="0"/>
              <w:adjustRightInd/>
              <w:snapToGrid/>
              <w:spacing w:line="360" w:lineRule="auto"/>
              <w:ind w:firstLine="480"/>
              <w:jc w:val="center"/>
              <w:textAlignment w:val="auto"/>
              <w:rPr>
                <w:rFonts w:ascii="宋体"/>
                <w:kern w:val="0"/>
                <w:highlight w:val="none"/>
              </w:rPr>
            </w:pPr>
            <w:r>
              <w:rPr>
                <w:rFonts w:hint="eastAsia" w:ascii="宋体" w:cs="宋体"/>
                <w:kern w:val="0"/>
                <w:highlight w:val="none"/>
              </w:rPr>
              <w:t>□</w:t>
            </w:r>
            <w:r>
              <w:rPr>
                <w:rFonts w:hint="eastAsia" w:ascii="宋体" w:hAnsi="宋体" w:cs="宋体"/>
                <w:kern w:val="0"/>
                <w:highlight w:val="none"/>
              </w:rPr>
              <w:t>自行验收</w:t>
            </w:r>
            <w:r>
              <w:rPr>
                <w:rFonts w:ascii="宋体"/>
                <w:kern w:val="0"/>
                <w:highlight w:val="none"/>
              </w:rPr>
              <w:t>        </w:t>
            </w:r>
            <w:r>
              <w:rPr>
                <w:rFonts w:hint="eastAsia" w:ascii="宋体" w:cs="宋体"/>
                <w:kern w:val="0"/>
                <w:highlight w:val="none"/>
              </w:rPr>
              <w:t>□</w:t>
            </w:r>
            <w:r>
              <w:rPr>
                <w:rFonts w:hint="eastAsia" w:ascii="宋体" w:hAnsi="宋体" w:cs="宋体"/>
                <w:kern w:val="0"/>
                <w:highlight w:val="none"/>
              </w:rPr>
              <w:t>委托验收</w:t>
            </w:r>
          </w:p>
        </w:tc>
      </w:tr>
      <w:tr w14:paraId="2D3C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2" w:hRule="atLeast"/>
          <w:jc w:val="center"/>
        </w:trPr>
        <w:tc>
          <w:tcPr>
            <w:tcW w:w="645" w:type="pct"/>
            <w:noWrap w:val="0"/>
            <w:vAlign w:val="center"/>
          </w:tcPr>
          <w:p w14:paraId="56647DFA">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ascii="宋体"/>
                <w:kern w:val="0"/>
                <w:highlight w:val="none"/>
              </w:rPr>
            </w:pPr>
            <w:r>
              <w:rPr>
                <w:rFonts w:hint="eastAsia" w:ascii="宋体" w:hAnsi="宋体" w:cs="宋体"/>
                <w:kern w:val="0"/>
                <w:highlight w:val="none"/>
              </w:rPr>
              <w:t>序号</w:t>
            </w:r>
          </w:p>
        </w:tc>
        <w:tc>
          <w:tcPr>
            <w:tcW w:w="1331" w:type="pct"/>
            <w:noWrap w:val="0"/>
            <w:vAlign w:val="center"/>
          </w:tcPr>
          <w:p w14:paraId="2B7C45DD">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ascii="宋体"/>
                <w:kern w:val="0"/>
                <w:highlight w:val="none"/>
              </w:rPr>
            </w:pPr>
            <w:r>
              <w:rPr>
                <w:rFonts w:hint="eastAsia" w:ascii="宋体" w:hAnsi="宋体" w:cs="宋体"/>
                <w:kern w:val="0"/>
                <w:highlight w:val="none"/>
              </w:rPr>
              <w:t>名</w:t>
            </w:r>
            <w:r>
              <w:rPr>
                <w:rFonts w:ascii="宋体"/>
                <w:kern w:val="0"/>
                <w:highlight w:val="none"/>
              </w:rPr>
              <w:t> </w:t>
            </w:r>
            <w:r>
              <w:rPr>
                <w:rFonts w:hint="eastAsia" w:ascii="宋体" w:hAnsi="宋体" w:cs="宋体"/>
                <w:kern w:val="0"/>
                <w:highlight w:val="none"/>
              </w:rPr>
              <w:t>称</w:t>
            </w:r>
          </w:p>
        </w:tc>
        <w:tc>
          <w:tcPr>
            <w:tcW w:w="1785" w:type="pct"/>
            <w:gridSpan w:val="2"/>
            <w:noWrap w:val="0"/>
            <w:vAlign w:val="center"/>
          </w:tcPr>
          <w:p w14:paraId="1C7B86E4">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ascii="宋体" w:hAnsi="宋体" w:cs="宋体"/>
                <w:kern w:val="0"/>
                <w:highlight w:val="none"/>
              </w:rPr>
            </w:pPr>
            <w:r>
              <w:rPr>
                <w:rFonts w:hint="eastAsia" w:ascii="宋体" w:hAnsi="宋体" w:cs="宋体"/>
                <w:kern w:val="0"/>
                <w:highlight w:val="none"/>
              </w:rPr>
              <w:t>货物型号规格、标准及配置等</w:t>
            </w:r>
          </w:p>
          <w:p w14:paraId="3BF0B4D2">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ascii="宋体"/>
                <w:kern w:val="0"/>
                <w:highlight w:val="none"/>
              </w:rPr>
            </w:pPr>
            <w:r>
              <w:rPr>
                <w:rFonts w:hint="eastAsia" w:ascii="宋体" w:hAnsi="宋体" w:cs="宋体"/>
                <w:kern w:val="0"/>
                <w:highlight w:val="none"/>
              </w:rPr>
              <w:t>（或服务内容、标准）</w:t>
            </w:r>
          </w:p>
        </w:tc>
        <w:tc>
          <w:tcPr>
            <w:tcW w:w="460" w:type="pct"/>
            <w:noWrap w:val="0"/>
            <w:vAlign w:val="center"/>
          </w:tcPr>
          <w:p w14:paraId="2E264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kern w:val="0"/>
                <w:highlight w:val="none"/>
              </w:rPr>
            </w:pPr>
            <w:r>
              <w:rPr>
                <w:rFonts w:hint="eastAsia" w:ascii="宋体" w:hAnsi="宋体" w:cs="宋体"/>
                <w:kern w:val="0"/>
                <w:highlight w:val="none"/>
              </w:rPr>
              <w:t>数量</w:t>
            </w:r>
          </w:p>
        </w:tc>
        <w:tc>
          <w:tcPr>
            <w:tcW w:w="776" w:type="pct"/>
            <w:noWrap w:val="0"/>
            <w:vAlign w:val="center"/>
          </w:tcPr>
          <w:p w14:paraId="395159E2">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ascii="宋体"/>
                <w:kern w:val="0"/>
                <w:highlight w:val="none"/>
              </w:rPr>
            </w:pPr>
            <w:r>
              <w:rPr>
                <w:rFonts w:hint="eastAsia" w:ascii="宋体" w:hAnsi="宋体" w:cs="宋体"/>
                <w:kern w:val="0"/>
                <w:highlight w:val="none"/>
              </w:rPr>
              <w:t>金</w:t>
            </w:r>
            <w:r>
              <w:rPr>
                <w:rFonts w:ascii="宋体"/>
                <w:kern w:val="0"/>
                <w:highlight w:val="none"/>
              </w:rPr>
              <w:t> </w:t>
            </w:r>
            <w:r>
              <w:rPr>
                <w:rFonts w:hint="eastAsia" w:ascii="宋体" w:hAnsi="宋体" w:cs="宋体"/>
                <w:kern w:val="0"/>
                <w:highlight w:val="none"/>
              </w:rPr>
              <w:t>额</w:t>
            </w:r>
          </w:p>
        </w:tc>
      </w:tr>
      <w:tr w14:paraId="78D50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4FC40CF0">
            <w:pPr>
              <w:keepNext w:val="0"/>
              <w:keepLines w:val="0"/>
              <w:pageBreakBefore w:val="0"/>
              <w:widowControl/>
              <w:kinsoku/>
              <w:wordWrap/>
              <w:overflowPunct/>
              <w:topLinePunct w:val="0"/>
              <w:autoSpaceDE/>
              <w:autoSpaceDN/>
              <w:bidi w:val="0"/>
              <w:adjustRightInd/>
              <w:snapToGrid/>
              <w:spacing w:line="360" w:lineRule="auto"/>
              <w:ind w:firstLine="5"/>
              <w:jc w:val="left"/>
              <w:textAlignment w:val="auto"/>
              <w:rPr>
                <w:rFonts w:ascii="宋体"/>
                <w:kern w:val="0"/>
                <w:highlight w:val="none"/>
              </w:rPr>
            </w:pPr>
            <w:r>
              <w:rPr>
                <w:rFonts w:ascii="宋体"/>
                <w:kern w:val="0"/>
                <w:highlight w:val="none"/>
              </w:rPr>
              <w:t> </w:t>
            </w:r>
          </w:p>
        </w:tc>
        <w:tc>
          <w:tcPr>
            <w:tcW w:w="1331" w:type="pct"/>
            <w:noWrap w:val="0"/>
            <w:vAlign w:val="center"/>
          </w:tcPr>
          <w:p w14:paraId="45D47513">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2167AE0E">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1B928EBF">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3E6CFDD">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r>
      <w:tr w14:paraId="66202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1A4DD7C5">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349B4EE9">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115008AD">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6B6EC1C3">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09CCAB6F">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r>
      <w:tr w14:paraId="5981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7" w:hRule="atLeast"/>
          <w:jc w:val="center"/>
        </w:trPr>
        <w:tc>
          <w:tcPr>
            <w:tcW w:w="645" w:type="pct"/>
            <w:noWrap w:val="0"/>
            <w:vAlign w:val="center"/>
          </w:tcPr>
          <w:p w14:paraId="3F7E161D">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1331" w:type="pct"/>
            <w:noWrap w:val="0"/>
            <w:vAlign w:val="center"/>
          </w:tcPr>
          <w:p w14:paraId="50F1435D">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1785" w:type="pct"/>
            <w:gridSpan w:val="2"/>
            <w:noWrap w:val="0"/>
            <w:vAlign w:val="center"/>
          </w:tcPr>
          <w:p w14:paraId="40D97882">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460" w:type="pct"/>
            <w:noWrap w:val="0"/>
            <w:vAlign w:val="center"/>
          </w:tcPr>
          <w:p w14:paraId="7C94E2E7">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776" w:type="pct"/>
            <w:noWrap w:val="0"/>
            <w:vAlign w:val="center"/>
          </w:tcPr>
          <w:p w14:paraId="28FA0D20">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r>
      <w:tr w14:paraId="743E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3127D436">
            <w:pPr>
              <w:keepNext w:val="0"/>
              <w:keepLines w:val="0"/>
              <w:pageBreakBefore w:val="0"/>
              <w:widowControl/>
              <w:kinsoku/>
              <w:wordWrap/>
              <w:overflowPunct/>
              <w:topLinePunct w:val="0"/>
              <w:autoSpaceDE/>
              <w:autoSpaceDN/>
              <w:bidi w:val="0"/>
              <w:adjustRightInd/>
              <w:snapToGrid/>
              <w:spacing w:line="360" w:lineRule="auto"/>
              <w:ind w:firstLine="2"/>
              <w:jc w:val="left"/>
              <w:textAlignment w:val="auto"/>
              <w:rPr>
                <w:rFonts w:hint="eastAsia" w:ascii="宋体" w:eastAsia="宋体"/>
                <w:kern w:val="0"/>
                <w:highlight w:val="none"/>
                <w:lang w:eastAsia="zh-CN"/>
              </w:rPr>
            </w:pPr>
            <w:r>
              <w:rPr>
                <w:rFonts w:hint="eastAsia" w:ascii="宋体"/>
                <w:kern w:val="0"/>
                <w:highlight w:val="none"/>
                <w:lang w:eastAsia="zh-CN"/>
              </w:rPr>
              <w:t>合计小写金额：￥</w:t>
            </w:r>
          </w:p>
        </w:tc>
      </w:tr>
      <w:tr w14:paraId="0BC33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7" w:hRule="atLeast"/>
          <w:jc w:val="center"/>
        </w:trPr>
        <w:tc>
          <w:tcPr>
            <w:tcW w:w="5000" w:type="pct"/>
            <w:gridSpan w:val="6"/>
            <w:noWrap w:val="0"/>
            <w:vAlign w:val="center"/>
          </w:tcPr>
          <w:p w14:paraId="120B81E3">
            <w:pPr>
              <w:keepNext w:val="0"/>
              <w:keepLines w:val="0"/>
              <w:pageBreakBefore w:val="0"/>
              <w:widowControl/>
              <w:kinsoku/>
              <w:wordWrap/>
              <w:overflowPunct/>
              <w:topLinePunct w:val="0"/>
              <w:autoSpaceDE/>
              <w:autoSpaceDN/>
              <w:bidi w:val="0"/>
              <w:adjustRightInd/>
              <w:snapToGrid/>
              <w:spacing w:line="360" w:lineRule="auto"/>
              <w:ind w:firstLine="2"/>
              <w:jc w:val="left"/>
              <w:textAlignment w:val="auto"/>
              <w:rPr>
                <w:rFonts w:hint="eastAsia" w:ascii="宋体" w:hAnsi="宋体" w:cs="宋体"/>
                <w:kern w:val="0"/>
                <w:highlight w:val="none"/>
              </w:rPr>
            </w:pPr>
            <w:r>
              <w:rPr>
                <w:rFonts w:hint="eastAsia" w:ascii="宋体" w:hAnsi="宋体" w:cs="宋体"/>
                <w:kern w:val="0"/>
                <w:highlight w:val="none"/>
              </w:rPr>
              <w:t>合计大写金额：</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万</w:t>
            </w:r>
            <w:r>
              <w:rPr>
                <w:rFonts w:ascii="宋体"/>
                <w:kern w:val="0"/>
                <w:highlight w:val="none"/>
              </w:rPr>
              <w:t>   </w:t>
            </w:r>
            <w:r>
              <w:rPr>
                <w:rFonts w:hint="eastAsia" w:ascii="宋体" w:hAnsi="宋体" w:cs="宋体"/>
                <w:kern w:val="0"/>
                <w:highlight w:val="none"/>
              </w:rPr>
              <w:t>仟</w:t>
            </w:r>
            <w:r>
              <w:rPr>
                <w:rFonts w:ascii="宋体"/>
                <w:kern w:val="0"/>
                <w:highlight w:val="none"/>
              </w:rPr>
              <w:t>   </w:t>
            </w:r>
            <w:r>
              <w:rPr>
                <w:rFonts w:hint="eastAsia" w:ascii="宋体" w:hAnsi="宋体" w:cs="宋体"/>
                <w:kern w:val="0"/>
                <w:highlight w:val="none"/>
              </w:rPr>
              <w:t>佰</w:t>
            </w:r>
            <w:r>
              <w:rPr>
                <w:rFonts w:ascii="宋体"/>
                <w:kern w:val="0"/>
                <w:highlight w:val="none"/>
              </w:rPr>
              <w:t>   </w:t>
            </w:r>
            <w:r>
              <w:rPr>
                <w:rFonts w:hint="eastAsia" w:ascii="宋体" w:hAnsi="宋体" w:cs="宋体"/>
                <w:kern w:val="0"/>
                <w:highlight w:val="none"/>
              </w:rPr>
              <w:t>拾</w:t>
            </w:r>
            <w:r>
              <w:rPr>
                <w:rFonts w:ascii="宋体"/>
                <w:kern w:val="0"/>
                <w:highlight w:val="none"/>
              </w:rPr>
              <w:t>   </w:t>
            </w:r>
            <w:r>
              <w:rPr>
                <w:rFonts w:hint="eastAsia" w:ascii="宋体" w:hAnsi="宋体" w:cs="宋体"/>
                <w:kern w:val="0"/>
                <w:highlight w:val="none"/>
              </w:rPr>
              <w:t>元</w:t>
            </w:r>
          </w:p>
        </w:tc>
      </w:tr>
      <w:tr w14:paraId="14CBB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1" w:hRule="atLeast"/>
          <w:jc w:val="center"/>
        </w:trPr>
        <w:tc>
          <w:tcPr>
            <w:tcW w:w="645" w:type="pct"/>
            <w:noWrap w:val="0"/>
            <w:vAlign w:val="center"/>
          </w:tcPr>
          <w:p w14:paraId="444B59BC">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hint="eastAsia" w:ascii="宋体" w:hAnsi="宋体" w:cs="宋体"/>
                <w:kern w:val="0"/>
                <w:highlight w:val="none"/>
              </w:rPr>
            </w:pPr>
            <w:r>
              <w:rPr>
                <w:rFonts w:hint="eastAsia" w:ascii="宋体" w:hAnsi="宋体" w:cs="宋体"/>
                <w:kern w:val="0"/>
                <w:highlight w:val="none"/>
              </w:rPr>
              <w:t>实际供货</w:t>
            </w:r>
          </w:p>
          <w:p w14:paraId="1D2D65BC">
            <w:pPr>
              <w:keepNext w:val="0"/>
              <w:keepLines w:val="0"/>
              <w:pageBreakBefore w:val="0"/>
              <w:widowControl/>
              <w:kinsoku/>
              <w:wordWrap/>
              <w:overflowPunct/>
              <w:topLinePunct w:val="0"/>
              <w:autoSpaceDE/>
              <w:autoSpaceDN/>
              <w:bidi w:val="0"/>
              <w:adjustRightInd/>
              <w:snapToGrid/>
              <w:spacing w:line="360" w:lineRule="auto"/>
              <w:ind w:firstLine="2"/>
              <w:jc w:val="center"/>
              <w:textAlignment w:val="auto"/>
              <w:rPr>
                <w:rFonts w:ascii="宋体"/>
                <w:kern w:val="0"/>
                <w:highlight w:val="none"/>
              </w:rPr>
            </w:pPr>
            <w:r>
              <w:rPr>
                <w:rFonts w:hint="eastAsia" w:ascii="宋体" w:hAnsi="宋体" w:cs="宋体"/>
                <w:kern w:val="0"/>
                <w:highlight w:val="none"/>
              </w:rPr>
              <w:t>日期</w:t>
            </w:r>
          </w:p>
        </w:tc>
        <w:tc>
          <w:tcPr>
            <w:tcW w:w="1822" w:type="pct"/>
            <w:gridSpan w:val="2"/>
            <w:noWrap w:val="0"/>
            <w:vAlign w:val="center"/>
          </w:tcPr>
          <w:p w14:paraId="4026579D">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c>
          <w:tcPr>
            <w:tcW w:w="1293" w:type="pct"/>
            <w:noWrap w:val="0"/>
            <w:vAlign w:val="center"/>
          </w:tcPr>
          <w:p w14:paraId="601352E2">
            <w:pPr>
              <w:keepNext w:val="0"/>
              <w:keepLines w:val="0"/>
              <w:pageBreakBefore w:val="0"/>
              <w:widowControl/>
              <w:kinsoku/>
              <w:wordWrap/>
              <w:overflowPunct/>
              <w:topLinePunct w:val="0"/>
              <w:autoSpaceDE/>
              <w:autoSpaceDN/>
              <w:bidi w:val="0"/>
              <w:adjustRightInd/>
              <w:snapToGrid/>
              <w:spacing w:line="360" w:lineRule="auto"/>
              <w:ind w:firstLine="46"/>
              <w:jc w:val="center"/>
              <w:textAlignment w:val="auto"/>
              <w:rPr>
                <w:rFonts w:ascii="宋体"/>
                <w:kern w:val="0"/>
                <w:highlight w:val="none"/>
              </w:rPr>
            </w:pPr>
            <w:r>
              <w:rPr>
                <w:rFonts w:hint="eastAsia" w:ascii="宋体" w:hAnsi="宋体" w:cs="宋体"/>
                <w:kern w:val="0"/>
                <w:highlight w:val="none"/>
              </w:rPr>
              <w:t>合同交货验收日期</w:t>
            </w:r>
          </w:p>
        </w:tc>
        <w:tc>
          <w:tcPr>
            <w:tcW w:w="1237" w:type="pct"/>
            <w:gridSpan w:val="2"/>
            <w:noWrap w:val="0"/>
            <w:vAlign w:val="center"/>
          </w:tcPr>
          <w:p w14:paraId="2383554C">
            <w:pPr>
              <w:keepNext w:val="0"/>
              <w:keepLines w:val="0"/>
              <w:pageBreakBefore w:val="0"/>
              <w:widowControl/>
              <w:kinsoku/>
              <w:wordWrap/>
              <w:overflowPunct/>
              <w:topLinePunct w:val="0"/>
              <w:autoSpaceDE/>
              <w:autoSpaceDN/>
              <w:bidi w:val="0"/>
              <w:adjustRightInd/>
              <w:snapToGrid/>
              <w:spacing w:line="360" w:lineRule="auto"/>
              <w:ind w:firstLine="480"/>
              <w:jc w:val="left"/>
              <w:textAlignment w:val="auto"/>
              <w:rPr>
                <w:rFonts w:ascii="宋体"/>
                <w:kern w:val="0"/>
                <w:highlight w:val="none"/>
              </w:rPr>
            </w:pPr>
            <w:r>
              <w:rPr>
                <w:rFonts w:ascii="宋体"/>
                <w:kern w:val="0"/>
                <w:highlight w:val="none"/>
              </w:rPr>
              <w:t> </w:t>
            </w:r>
          </w:p>
        </w:tc>
      </w:tr>
      <w:tr w14:paraId="24D20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3" w:hRule="atLeast"/>
          <w:jc w:val="center"/>
        </w:trPr>
        <w:tc>
          <w:tcPr>
            <w:tcW w:w="645" w:type="pct"/>
            <w:noWrap w:val="0"/>
            <w:tcMar>
              <w:top w:w="0" w:type="dxa"/>
              <w:left w:w="108" w:type="dxa"/>
              <w:bottom w:w="0" w:type="dxa"/>
              <w:right w:w="108" w:type="dxa"/>
            </w:tcMar>
            <w:vAlign w:val="center"/>
          </w:tcPr>
          <w:p w14:paraId="53ABD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kern w:val="0"/>
                <w:highlight w:val="none"/>
              </w:rPr>
            </w:pPr>
            <w:r>
              <w:rPr>
                <w:rFonts w:hint="eastAsia" w:ascii="宋体" w:hAnsi="宋体" w:cs="宋体"/>
                <w:kern w:val="0"/>
                <w:highlight w:val="none"/>
              </w:rPr>
              <w:t>验收具体内容</w:t>
            </w:r>
          </w:p>
        </w:tc>
        <w:tc>
          <w:tcPr>
            <w:tcW w:w="4354" w:type="pct"/>
            <w:gridSpan w:val="5"/>
            <w:noWrap w:val="0"/>
            <w:tcMar>
              <w:top w:w="0" w:type="dxa"/>
              <w:left w:w="108" w:type="dxa"/>
              <w:bottom w:w="0" w:type="dxa"/>
              <w:right w:w="108" w:type="dxa"/>
            </w:tcMar>
            <w:vAlign w:val="center"/>
          </w:tcPr>
          <w:p w14:paraId="27CA2F82">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hAnsi="宋体" w:cs="宋体"/>
                <w:kern w:val="0"/>
                <w:highlight w:val="none"/>
              </w:rPr>
            </w:pPr>
            <w:r>
              <w:rPr>
                <w:rFonts w:hint="eastAsia" w:ascii="宋体" w:hAnsi="宋体" w:cs="宋体"/>
                <w:kern w:val="0"/>
                <w:highlight w:val="none"/>
              </w:rPr>
              <w:t>（应按采购合同、</w:t>
            </w:r>
            <w:r>
              <w:rPr>
                <w:rFonts w:hint="eastAsia" w:ascii="宋体" w:hAnsi="宋体" w:cs="宋体"/>
                <w:kern w:val="0"/>
                <w:highlight w:val="none"/>
                <w:lang w:eastAsia="zh-CN"/>
              </w:rPr>
              <w:t>采购需求</w:t>
            </w:r>
            <w:r>
              <w:rPr>
                <w:rFonts w:hint="eastAsia" w:ascii="宋体" w:hAnsi="宋体" w:cs="宋体"/>
                <w:kern w:val="0"/>
                <w:highlight w:val="none"/>
              </w:rPr>
              <w:t>、</w:t>
            </w:r>
            <w:r>
              <w:rPr>
                <w:rFonts w:hint="eastAsia" w:ascii="宋体" w:hAnsi="宋体" w:cs="宋体"/>
                <w:kern w:val="0"/>
                <w:highlight w:val="none"/>
                <w:lang w:val="en-US" w:eastAsia="zh-CN"/>
              </w:rPr>
              <w:t>响应</w:t>
            </w:r>
            <w:r>
              <w:rPr>
                <w:rFonts w:hint="eastAsia" w:ascii="宋体" w:hAnsi="宋体" w:cs="宋体"/>
                <w:kern w:val="0"/>
                <w:highlight w:val="none"/>
              </w:rPr>
              <w:t>文件及验收方案等进行验收；并核对成交供应商在安装调试等方面是否违反合同约定或服务规范要求、提供的质量保证证明材料是否齐全、应有的配件及附件是否达到合同约定等。可附件</w:t>
            </w:r>
            <w:r>
              <w:rPr>
                <w:rFonts w:ascii="宋体" w:hAnsi="宋体" w:cs="宋体"/>
                <w:kern w:val="0"/>
                <w:highlight w:val="none"/>
              </w:rPr>
              <w:t>)</w:t>
            </w:r>
          </w:p>
        </w:tc>
      </w:tr>
      <w:tr w14:paraId="6BEC2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1" w:hRule="atLeast"/>
          <w:jc w:val="center"/>
        </w:trPr>
        <w:tc>
          <w:tcPr>
            <w:tcW w:w="645" w:type="pct"/>
            <w:vMerge w:val="restart"/>
            <w:noWrap w:val="0"/>
            <w:tcMar>
              <w:top w:w="0" w:type="dxa"/>
              <w:left w:w="108" w:type="dxa"/>
              <w:bottom w:w="0" w:type="dxa"/>
              <w:right w:w="108" w:type="dxa"/>
            </w:tcMar>
            <w:vAlign w:val="center"/>
          </w:tcPr>
          <w:p w14:paraId="7D148C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kern w:val="0"/>
                <w:highlight w:val="none"/>
              </w:rPr>
            </w:pPr>
            <w:r>
              <w:rPr>
                <w:rFonts w:hint="eastAsia" w:ascii="宋体" w:hAnsi="宋体" w:cs="宋体"/>
                <w:kern w:val="0"/>
                <w:highlight w:val="none"/>
              </w:rPr>
              <w:t>验收小组意见</w:t>
            </w:r>
          </w:p>
        </w:tc>
        <w:tc>
          <w:tcPr>
            <w:tcW w:w="4354" w:type="pct"/>
            <w:gridSpan w:val="5"/>
            <w:noWrap w:val="0"/>
            <w:vAlign w:val="center"/>
          </w:tcPr>
          <w:p w14:paraId="1D9A8AA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ascii="宋体"/>
                <w:kern w:val="0"/>
                <w:highlight w:val="none"/>
              </w:rPr>
              <w:t> </w:t>
            </w:r>
            <w:r>
              <w:rPr>
                <w:rFonts w:hint="eastAsia" w:ascii="宋体" w:hAnsi="宋体" w:cs="宋体"/>
                <w:kern w:val="0"/>
                <w:highlight w:val="none"/>
              </w:rPr>
              <w:t>验收结论性意见：</w:t>
            </w:r>
          </w:p>
          <w:p w14:paraId="19B9F90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ascii="宋体"/>
                <w:kern w:val="0"/>
                <w:highlight w:val="none"/>
              </w:rPr>
              <w:t> </w:t>
            </w:r>
          </w:p>
        </w:tc>
      </w:tr>
      <w:tr w14:paraId="4A668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jc w:val="center"/>
        </w:trPr>
        <w:tc>
          <w:tcPr>
            <w:tcW w:w="645" w:type="pct"/>
            <w:vMerge w:val="continue"/>
            <w:noWrap w:val="0"/>
            <w:vAlign w:val="center"/>
          </w:tcPr>
          <w:p w14:paraId="372FEC13">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p>
        </w:tc>
        <w:tc>
          <w:tcPr>
            <w:tcW w:w="4354" w:type="pct"/>
            <w:gridSpan w:val="5"/>
            <w:noWrap w:val="0"/>
            <w:vAlign w:val="center"/>
          </w:tcPr>
          <w:p w14:paraId="26D4EAAD">
            <w:pPr>
              <w:keepNext w:val="0"/>
              <w:keepLines w:val="0"/>
              <w:pageBreakBefore w:val="0"/>
              <w:widowControl/>
              <w:kinsoku/>
              <w:wordWrap/>
              <w:overflowPunct/>
              <w:topLinePunct w:val="0"/>
              <w:autoSpaceDE/>
              <w:autoSpaceDN/>
              <w:bidi w:val="0"/>
              <w:adjustRightInd/>
              <w:snapToGrid/>
              <w:spacing w:line="360" w:lineRule="auto"/>
              <w:ind w:firstLine="96"/>
              <w:jc w:val="left"/>
              <w:textAlignment w:val="auto"/>
              <w:rPr>
                <w:rFonts w:hint="eastAsia" w:ascii="宋体" w:hAnsi="宋体" w:cs="宋体"/>
                <w:kern w:val="0"/>
                <w:highlight w:val="none"/>
              </w:rPr>
            </w:pPr>
            <w:r>
              <w:rPr>
                <w:rFonts w:hint="eastAsia" w:ascii="宋体" w:hAnsi="宋体" w:cs="宋体"/>
                <w:kern w:val="0"/>
                <w:highlight w:val="none"/>
              </w:rPr>
              <w:t>有异议的意见和说明理由：</w:t>
            </w:r>
          </w:p>
          <w:p w14:paraId="431FE2D1">
            <w:pPr>
              <w:pStyle w:val="29"/>
              <w:keepNext w:val="0"/>
              <w:keepLines w:val="0"/>
              <w:pageBreakBefore w:val="0"/>
              <w:tabs>
                <w:tab w:val="left" w:pos="8640"/>
              </w:tabs>
              <w:kinsoku/>
              <w:wordWrap/>
              <w:overflowPunct/>
              <w:topLinePunct w:val="0"/>
              <w:autoSpaceDE/>
              <w:autoSpaceDN/>
              <w:bidi w:val="0"/>
              <w:adjustRightInd/>
              <w:snapToGrid/>
              <w:spacing w:line="360" w:lineRule="auto"/>
              <w:textAlignment w:val="auto"/>
              <w:rPr>
                <w:highlight w:val="none"/>
              </w:rPr>
            </w:pPr>
          </w:p>
          <w:p w14:paraId="0D888A2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ascii="宋体"/>
                <w:kern w:val="0"/>
                <w:highlight w:val="none"/>
              </w:rPr>
              <w:t>        </w:t>
            </w:r>
            <w:r>
              <w:rPr>
                <w:rFonts w:ascii="宋体" w:hAnsi="宋体" w:cs="宋体"/>
                <w:kern w:val="0"/>
                <w:highlight w:val="none"/>
              </w:rPr>
              <w:t xml:space="preserve">              </w:t>
            </w:r>
            <w:r>
              <w:rPr>
                <w:rFonts w:hint="eastAsia" w:ascii="宋体" w:hAnsi="宋体" w:cs="宋体"/>
                <w:kern w:val="0"/>
                <w:highlight w:val="none"/>
                <w:lang w:val="en-US" w:eastAsia="zh-CN"/>
              </w:rPr>
              <w:t xml:space="preserve">                       </w:t>
            </w:r>
            <w:r>
              <w:rPr>
                <w:rFonts w:hint="eastAsia" w:ascii="宋体" w:hAnsi="宋体" w:cs="宋体"/>
                <w:kern w:val="0"/>
                <w:highlight w:val="none"/>
              </w:rPr>
              <w:t>签字：</w:t>
            </w:r>
          </w:p>
        </w:tc>
      </w:tr>
      <w:tr w14:paraId="7685D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7" w:hRule="atLeast"/>
          <w:jc w:val="center"/>
        </w:trPr>
        <w:tc>
          <w:tcPr>
            <w:tcW w:w="5000" w:type="pct"/>
            <w:gridSpan w:val="6"/>
            <w:noWrap w:val="0"/>
            <w:tcMar>
              <w:top w:w="0" w:type="dxa"/>
              <w:left w:w="108" w:type="dxa"/>
              <w:bottom w:w="0" w:type="dxa"/>
              <w:right w:w="108" w:type="dxa"/>
            </w:tcMar>
            <w:vAlign w:val="center"/>
          </w:tcPr>
          <w:p w14:paraId="230C6FC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hint="eastAsia" w:ascii="宋体" w:hAnsi="宋体" w:cs="宋体"/>
                <w:kern w:val="0"/>
                <w:highlight w:val="none"/>
              </w:rPr>
              <w:t>验收小组成员签字：</w:t>
            </w:r>
          </w:p>
        </w:tc>
      </w:tr>
      <w:tr w14:paraId="77A56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36" w:hRule="atLeast"/>
          <w:jc w:val="center"/>
        </w:trPr>
        <w:tc>
          <w:tcPr>
            <w:tcW w:w="5000" w:type="pct"/>
            <w:gridSpan w:val="6"/>
            <w:noWrap w:val="0"/>
            <w:tcMar>
              <w:top w:w="0" w:type="dxa"/>
              <w:left w:w="108" w:type="dxa"/>
              <w:bottom w:w="0" w:type="dxa"/>
              <w:right w:w="108" w:type="dxa"/>
            </w:tcMar>
            <w:vAlign w:val="center"/>
          </w:tcPr>
          <w:p w14:paraId="7173D42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hint="eastAsia" w:ascii="宋体" w:hAnsi="宋体" w:cs="宋体"/>
                <w:kern w:val="0"/>
                <w:highlight w:val="none"/>
              </w:rPr>
              <w:t>监督人员或其他相关人员签字：</w:t>
            </w:r>
          </w:p>
          <w:p w14:paraId="6083B24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hint="eastAsia" w:ascii="宋体" w:hAnsi="宋体" w:cs="宋体"/>
                <w:kern w:val="0"/>
                <w:highlight w:val="none"/>
              </w:rPr>
              <w:t>或受邀机构的意见（盖章）：</w:t>
            </w:r>
          </w:p>
        </w:tc>
      </w:tr>
      <w:tr w14:paraId="490CA8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60" w:hRule="atLeast"/>
          <w:jc w:val="center"/>
        </w:trPr>
        <w:tc>
          <w:tcPr>
            <w:tcW w:w="2468" w:type="pct"/>
            <w:gridSpan w:val="3"/>
            <w:noWrap w:val="0"/>
            <w:tcMar>
              <w:top w:w="0" w:type="dxa"/>
              <w:left w:w="108" w:type="dxa"/>
              <w:bottom w:w="0" w:type="dxa"/>
              <w:right w:w="108" w:type="dxa"/>
            </w:tcMar>
            <w:vAlign w:val="center"/>
          </w:tcPr>
          <w:p w14:paraId="789B332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kern w:val="0"/>
                <w:highlight w:val="none"/>
              </w:rPr>
            </w:pPr>
            <w:r>
              <w:rPr>
                <w:rFonts w:hint="eastAsia" w:ascii="宋体" w:hAnsi="宋体" w:cs="宋体"/>
                <w:kern w:val="0"/>
                <w:highlight w:val="none"/>
              </w:rPr>
              <w:t>成交供应商负责人签字或盖章：</w:t>
            </w:r>
          </w:p>
          <w:p w14:paraId="61563A6D">
            <w:pPr>
              <w:pStyle w:val="29"/>
              <w:keepNext w:val="0"/>
              <w:keepLines w:val="0"/>
              <w:pageBreakBefore w:val="0"/>
              <w:tabs>
                <w:tab w:val="left" w:pos="8640"/>
              </w:tabs>
              <w:kinsoku/>
              <w:wordWrap/>
              <w:overflowPunct/>
              <w:topLinePunct w:val="0"/>
              <w:autoSpaceDE/>
              <w:autoSpaceDN/>
              <w:bidi w:val="0"/>
              <w:adjustRightInd/>
              <w:snapToGrid/>
              <w:spacing w:line="360" w:lineRule="auto"/>
              <w:textAlignment w:val="auto"/>
              <w:rPr>
                <w:highlight w:val="none"/>
              </w:rPr>
            </w:pPr>
          </w:p>
          <w:p w14:paraId="71A660EB">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宋体"/>
                <w:kern w:val="0"/>
                <w:highlight w:val="none"/>
              </w:rPr>
            </w:pPr>
            <w:r>
              <w:rPr>
                <w:rFonts w:hint="eastAsia" w:ascii="宋体"/>
                <w:kern w:val="0"/>
                <w:highlight w:val="none"/>
                <w:lang w:val="en-US" w:eastAsia="zh-CN"/>
              </w:rPr>
              <w:t xml:space="preserve">联系电话：                </w:t>
            </w:r>
            <w:r>
              <w:rPr>
                <w:rFonts w:ascii="宋体"/>
                <w:kern w:val="0"/>
                <w:highlight w:val="none"/>
              </w:rPr>
              <w:t>     </w:t>
            </w:r>
            <w:r>
              <w:rPr>
                <w:rFonts w:hint="eastAsia" w:ascii="宋体" w:hAnsi="宋体" w:cs="宋体"/>
                <w:kern w:val="0"/>
                <w:highlight w:val="none"/>
              </w:rPr>
              <w:t>年</w:t>
            </w:r>
            <w:r>
              <w:rPr>
                <w:rFonts w:hint="eastAsia" w:ascii="宋体" w:hAnsi="宋体" w:cs="宋体"/>
                <w:kern w:val="0"/>
                <w:highlight w:val="none"/>
                <w:lang w:val="en-US" w:eastAsia="zh-CN"/>
              </w:rPr>
              <w:t xml:space="preserve"> </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kern w:val="0"/>
                <w:highlight w:val="none"/>
                <w:lang w:val="en-US" w:eastAsia="zh-CN"/>
              </w:rPr>
              <w:t xml:space="preserve"> </w:t>
            </w:r>
            <w:r>
              <w:rPr>
                <w:rFonts w:hint="eastAsia" w:ascii="宋体" w:hAnsi="宋体" w:cs="宋体"/>
                <w:kern w:val="0"/>
                <w:highlight w:val="none"/>
              </w:rPr>
              <w:t>日</w:t>
            </w:r>
          </w:p>
        </w:tc>
        <w:tc>
          <w:tcPr>
            <w:tcW w:w="2531" w:type="pct"/>
            <w:gridSpan w:val="3"/>
            <w:noWrap w:val="0"/>
            <w:vAlign w:val="center"/>
          </w:tcPr>
          <w:p w14:paraId="5320B15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宋体" w:hAnsi="宋体" w:cs="宋体"/>
                <w:kern w:val="0"/>
                <w:highlight w:val="none"/>
              </w:rPr>
            </w:pPr>
            <w:r>
              <w:rPr>
                <w:rFonts w:ascii="宋体"/>
                <w:kern w:val="0"/>
                <w:highlight w:val="none"/>
              </w:rPr>
              <w:t> </w:t>
            </w:r>
            <w:r>
              <w:rPr>
                <w:rFonts w:hint="eastAsia" w:ascii="宋体" w:hAnsi="宋体" w:cs="宋体"/>
                <w:kern w:val="0"/>
                <w:highlight w:val="none"/>
              </w:rPr>
              <w:t>采购人或受托机构的意见（盖章）：</w:t>
            </w:r>
          </w:p>
          <w:p w14:paraId="29C0B670">
            <w:pPr>
              <w:pStyle w:val="29"/>
              <w:keepNext w:val="0"/>
              <w:keepLines w:val="0"/>
              <w:pageBreakBefore w:val="0"/>
              <w:tabs>
                <w:tab w:val="left" w:pos="8640"/>
              </w:tabs>
              <w:kinsoku/>
              <w:wordWrap/>
              <w:overflowPunct/>
              <w:topLinePunct w:val="0"/>
              <w:autoSpaceDE/>
              <w:autoSpaceDN/>
              <w:bidi w:val="0"/>
              <w:adjustRightInd/>
              <w:snapToGrid/>
              <w:spacing w:line="360" w:lineRule="auto"/>
              <w:textAlignment w:val="auto"/>
              <w:rPr>
                <w:highlight w:val="none"/>
              </w:rPr>
            </w:pPr>
          </w:p>
          <w:p w14:paraId="47972A48">
            <w:pPr>
              <w:keepNext w:val="0"/>
              <w:keepLines w:val="0"/>
              <w:pageBreakBefore w:val="0"/>
              <w:widowControl/>
              <w:kinsoku/>
              <w:wordWrap/>
              <w:overflowPunct/>
              <w:topLinePunct w:val="0"/>
              <w:autoSpaceDE/>
              <w:autoSpaceDN/>
              <w:bidi w:val="0"/>
              <w:adjustRightInd/>
              <w:snapToGrid/>
              <w:spacing w:line="360" w:lineRule="auto"/>
              <w:ind w:firstLine="210" w:firstLineChars="100"/>
              <w:jc w:val="left"/>
              <w:textAlignment w:val="auto"/>
              <w:rPr>
                <w:rFonts w:ascii="宋体"/>
                <w:kern w:val="0"/>
                <w:highlight w:val="none"/>
              </w:rPr>
            </w:pPr>
            <w:r>
              <w:rPr>
                <w:rFonts w:hint="eastAsia" w:ascii="宋体"/>
                <w:kern w:val="0"/>
                <w:highlight w:val="none"/>
                <w:lang w:eastAsia="zh-CN"/>
              </w:rPr>
              <w:t>联系电话：</w:t>
            </w:r>
            <w:r>
              <w:rPr>
                <w:rFonts w:ascii="宋体"/>
                <w:kern w:val="0"/>
                <w:highlight w:val="none"/>
              </w:rPr>
              <w:t>      </w:t>
            </w:r>
            <w:r>
              <w:rPr>
                <w:rFonts w:hint="eastAsia" w:ascii="宋体"/>
                <w:kern w:val="0"/>
                <w:highlight w:val="none"/>
                <w:lang w:val="en-US" w:eastAsia="zh-CN"/>
              </w:rPr>
              <w:t xml:space="preserve">                </w:t>
            </w:r>
            <w:r>
              <w:rPr>
                <w:rFonts w:ascii="宋体"/>
                <w:kern w:val="0"/>
                <w:highlight w:val="none"/>
              </w:rPr>
              <w:t>   </w:t>
            </w:r>
            <w:r>
              <w:rPr>
                <w:rFonts w:hint="eastAsia" w:ascii="宋体" w:hAnsi="宋体" w:cs="宋体"/>
                <w:kern w:val="0"/>
                <w:highlight w:val="none"/>
              </w:rPr>
              <w:t>年</w:t>
            </w:r>
            <w:r>
              <w:rPr>
                <w:rFonts w:ascii="宋体"/>
                <w:kern w:val="0"/>
                <w:highlight w:val="none"/>
              </w:rPr>
              <w:t>   </w:t>
            </w:r>
            <w:r>
              <w:rPr>
                <w:rFonts w:hint="eastAsia" w:ascii="宋体" w:hAnsi="宋体" w:cs="宋体"/>
                <w:kern w:val="0"/>
                <w:highlight w:val="none"/>
              </w:rPr>
              <w:t>月</w:t>
            </w:r>
            <w:r>
              <w:rPr>
                <w:rFonts w:ascii="宋体"/>
                <w:kern w:val="0"/>
                <w:highlight w:val="none"/>
              </w:rPr>
              <w:t>   </w:t>
            </w:r>
            <w:r>
              <w:rPr>
                <w:rFonts w:hint="eastAsia" w:ascii="宋体" w:hAnsi="宋体" w:cs="宋体"/>
                <w:kern w:val="0"/>
                <w:highlight w:val="none"/>
              </w:rPr>
              <w:t>日</w:t>
            </w:r>
          </w:p>
        </w:tc>
      </w:tr>
    </w:tbl>
    <w:p w14:paraId="10916A62">
      <w:pPr>
        <w:spacing w:line="360" w:lineRule="auto"/>
        <w:jc w:val="both"/>
        <w:rPr>
          <w:rFonts w:hint="eastAsia"/>
          <w:highlight w:val="none"/>
          <w:lang w:val="en-US" w:eastAsia="zh-CN"/>
        </w:rPr>
      </w:pPr>
    </w:p>
    <w:p w14:paraId="088CFFE9">
      <w:pPr>
        <w:keepNext w:val="0"/>
        <w:keepLines w:val="0"/>
        <w:pageBreakBefore w:val="0"/>
        <w:kinsoku/>
        <w:overflowPunct/>
        <w:topLinePunct w:val="0"/>
        <w:bidi w:val="0"/>
        <w:adjustRightInd w:val="0"/>
        <w:snapToGrid w:val="0"/>
        <w:spacing w:line="360" w:lineRule="auto"/>
        <w:ind w:right="120"/>
        <w:jc w:val="center"/>
        <w:textAlignment w:val="auto"/>
        <w:rPr>
          <w:rFonts w:hint="eastAsia" w:ascii="宋体" w:hAnsi="宋体" w:eastAsia="宋体" w:cs="宋体"/>
          <w:sz w:val="21"/>
          <w:szCs w:val="21"/>
          <w:highlight w:val="none"/>
        </w:rPr>
      </w:pPr>
    </w:p>
    <w:p w14:paraId="08FCFBC0">
      <w:pPr>
        <w:spacing w:line="360" w:lineRule="auto"/>
        <w:rPr>
          <w:rFonts w:hint="eastAsia" w:ascii="宋体" w:hAnsi="宋体"/>
          <w:b/>
          <w:color w:val="000000"/>
          <w:sz w:val="24"/>
          <w:highlight w:val="none"/>
          <w:lang w:val="en-US" w:eastAsia="zh-CN"/>
        </w:rPr>
      </w:pPr>
      <w:r>
        <w:rPr>
          <w:rFonts w:hint="eastAsia" w:ascii="宋体" w:hAnsi="宋体"/>
          <w:b/>
          <w:color w:val="000000"/>
          <w:sz w:val="24"/>
          <w:highlight w:val="none"/>
          <w:lang w:val="en-US" w:eastAsia="zh-CN"/>
        </w:rPr>
        <w:br w:type="page"/>
      </w:r>
    </w:p>
    <w:bookmarkEnd w:id="5"/>
    <w:p w14:paraId="6E7EE74F">
      <w:pPr>
        <w:pStyle w:val="17"/>
        <w:pageBreakBefore w:val="0"/>
        <w:tabs>
          <w:tab w:val="left" w:leader="middleDot" w:pos="9240"/>
        </w:tabs>
        <w:kinsoku/>
        <w:wordWrap/>
        <w:overflowPunct/>
        <w:topLinePunct w:val="0"/>
        <w:bidi w:val="0"/>
        <w:spacing w:line="840" w:lineRule="exact"/>
        <w:jc w:val="center"/>
        <w:rPr>
          <w:rFonts w:hint="eastAsia" w:hAnsi="宋体"/>
          <w:b/>
          <w:bCs/>
          <w:sz w:val="72"/>
        </w:rPr>
      </w:pPr>
    </w:p>
    <w:p w14:paraId="1C48D0A8">
      <w:pPr>
        <w:numPr>
          <w:ilvl w:val="0"/>
          <w:numId w:val="0"/>
        </w:numPr>
        <w:spacing w:line="560" w:lineRule="exact"/>
        <w:jc w:val="center"/>
        <w:rPr>
          <w:rFonts w:hint="eastAsia"/>
          <w:b/>
          <w:bCs/>
          <w:sz w:val="32"/>
          <w:szCs w:val="40"/>
          <w:highlight w:val="none"/>
        </w:rPr>
      </w:pPr>
    </w:p>
    <w:p w14:paraId="2CAF7513">
      <w:pPr>
        <w:pStyle w:val="17"/>
        <w:keepNext w:val="0"/>
        <w:keepLines w:val="0"/>
        <w:pageBreakBefore w:val="0"/>
        <w:widowControl w:val="0"/>
        <w:kinsoku/>
        <w:wordWrap/>
        <w:overflowPunct/>
        <w:topLinePunct w:val="0"/>
        <w:autoSpaceDE/>
        <w:autoSpaceDN/>
        <w:bidi w:val="0"/>
        <w:adjustRightInd/>
        <w:snapToGrid/>
        <w:spacing w:line="840" w:lineRule="exact"/>
        <w:ind w:firstLine="0" w:firstLineChars="0"/>
        <w:jc w:val="center"/>
        <w:textAlignment w:val="auto"/>
        <w:rPr>
          <w:rFonts w:hint="eastAsia" w:hAnsi="宋体"/>
          <w:b/>
          <w:bCs/>
          <w:sz w:val="72"/>
        </w:rPr>
      </w:pPr>
      <w:r>
        <w:rPr>
          <w:rFonts w:hint="eastAsia" w:hAnsi="宋体"/>
          <w:b/>
          <w:bCs/>
          <w:sz w:val="72"/>
        </w:rPr>
        <w:t>采购合同书</w:t>
      </w:r>
    </w:p>
    <w:p w14:paraId="13B78629">
      <w:pPr>
        <w:rPr>
          <w:rFonts w:hint="eastAsia"/>
        </w:rPr>
      </w:pPr>
    </w:p>
    <w:p w14:paraId="7F060939">
      <w:pPr>
        <w:pStyle w:val="17"/>
        <w:spacing w:line="340" w:lineRule="exact"/>
        <w:jc w:val="center"/>
        <w:rPr>
          <w:rFonts w:hint="eastAsia" w:hAnsi="宋体"/>
        </w:rPr>
      </w:pPr>
      <w:r>
        <w:rPr>
          <w:rFonts w:hint="eastAsia" w:ascii="方正仿宋_GB2312" w:hAnsi="方正仿宋_GB2312" w:eastAsia="方正仿宋_GB2312" w:cs="方正仿宋_GB2312"/>
          <w:i/>
          <w:sz w:val="32"/>
          <w:szCs w:val="32"/>
          <w:highlight w:val="yellow"/>
          <w:u w:val="single"/>
          <w:lang w:eastAsia="zh-CN"/>
        </w:rPr>
        <w:t>（</w:t>
      </w:r>
      <w:r>
        <w:rPr>
          <w:rFonts w:hint="eastAsia" w:ascii="方正仿宋_GB2312" w:hAnsi="方正仿宋_GB2312" w:eastAsia="方正仿宋_GB2312" w:cs="方正仿宋_GB2312"/>
          <w:i/>
          <w:sz w:val="32"/>
          <w:szCs w:val="32"/>
          <w:highlight w:val="yellow"/>
          <w:u w:val="single"/>
          <w:lang w:val="en-US" w:eastAsia="zh-CN"/>
        </w:rPr>
        <w:t>货物类</w:t>
      </w:r>
      <w:r>
        <w:rPr>
          <w:rFonts w:hint="eastAsia" w:ascii="方正仿宋_GB2312" w:hAnsi="方正仿宋_GB2312" w:eastAsia="方正仿宋_GB2312" w:cs="方正仿宋_GB2312"/>
          <w:i/>
          <w:sz w:val="32"/>
          <w:szCs w:val="32"/>
          <w:highlight w:val="yellow"/>
          <w:u w:val="single"/>
          <w:lang w:eastAsia="zh-CN"/>
        </w:rPr>
        <w:t>）</w:t>
      </w:r>
    </w:p>
    <w:p w14:paraId="4D9BEEE6">
      <w:pPr>
        <w:rPr>
          <w:rFonts w:hint="eastAsia"/>
        </w:rPr>
      </w:pPr>
    </w:p>
    <w:p w14:paraId="233D1CA5">
      <w:pPr>
        <w:pStyle w:val="19"/>
        <w:rPr>
          <w:rFonts w:hint="eastAsia" w:hAnsi="宋体"/>
        </w:rPr>
      </w:pPr>
    </w:p>
    <w:p w14:paraId="731D99C4">
      <w:pPr>
        <w:pStyle w:val="19"/>
        <w:rPr>
          <w:rFonts w:hint="eastAsia" w:hAnsi="宋体"/>
        </w:rPr>
      </w:pPr>
    </w:p>
    <w:p w14:paraId="1990D39E">
      <w:pPr>
        <w:pStyle w:val="17"/>
        <w:spacing w:line="340" w:lineRule="exact"/>
        <w:jc w:val="center"/>
        <w:rPr>
          <w:rFonts w:hint="eastAsia" w:hAnsi="宋体"/>
        </w:rPr>
      </w:pPr>
    </w:p>
    <w:p w14:paraId="34028931">
      <w:pPr>
        <w:pStyle w:val="17"/>
        <w:pageBreakBefore w:val="0"/>
        <w:tabs>
          <w:tab w:val="left" w:leader="middleDot" w:pos="9240"/>
        </w:tabs>
        <w:kinsoku/>
        <w:wordWrap/>
        <w:overflowPunct/>
        <w:topLinePunct w:val="0"/>
        <w:bidi w:val="0"/>
        <w:spacing w:line="360" w:lineRule="auto"/>
        <w:ind w:left="1789" w:leftChars="852"/>
        <w:jc w:val="left"/>
        <w:rPr>
          <w:rFonts w:hint="eastAsia" w:hAnsi="宋体"/>
          <w:sz w:val="30"/>
          <w:szCs w:val="30"/>
        </w:rPr>
      </w:pPr>
      <w:r>
        <w:rPr>
          <w:rFonts w:hint="eastAsia" w:hAnsi="宋体"/>
          <w:sz w:val="30"/>
          <w:szCs w:val="30"/>
        </w:rPr>
        <w:t>合同名称：</w:t>
      </w:r>
    </w:p>
    <w:p w14:paraId="70647B09">
      <w:pPr>
        <w:rPr>
          <w:rFonts w:hint="eastAsia"/>
        </w:rPr>
      </w:pPr>
    </w:p>
    <w:p w14:paraId="27805668">
      <w:pPr>
        <w:pStyle w:val="17"/>
        <w:pageBreakBefore w:val="0"/>
        <w:tabs>
          <w:tab w:val="left" w:leader="middleDot" w:pos="9240"/>
        </w:tabs>
        <w:kinsoku/>
        <w:wordWrap/>
        <w:overflowPunct/>
        <w:topLinePunct w:val="0"/>
        <w:bidi w:val="0"/>
        <w:spacing w:line="360" w:lineRule="auto"/>
        <w:ind w:firstLine="1800" w:firstLineChars="600"/>
        <w:jc w:val="left"/>
        <w:rPr>
          <w:rFonts w:hint="default" w:hAnsi="宋体" w:eastAsia="宋体"/>
          <w:sz w:val="30"/>
          <w:szCs w:val="30"/>
          <w:lang w:val="en-US" w:eastAsia="zh-CN"/>
        </w:rPr>
      </w:pPr>
      <w:r>
        <w:rPr>
          <w:rFonts w:hint="eastAsia" w:hAnsi="宋体"/>
          <w:sz w:val="30"/>
          <w:szCs w:val="30"/>
        </w:rPr>
        <w:t>合同编号：</w:t>
      </w:r>
    </w:p>
    <w:p w14:paraId="7D3BC100">
      <w:pPr>
        <w:rPr>
          <w:rFonts w:hint="eastAsia"/>
        </w:rPr>
      </w:pPr>
    </w:p>
    <w:p w14:paraId="4185439B">
      <w:pPr>
        <w:pStyle w:val="17"/>
        <w:pageBreakBefore w:val="0"/>
        <w:tabs>
          <w:tab w:val="left" w:leader="middleDot" w:pos="9240"/>
        </w:tabs>
        <w:kinsoku/>
        <w:wordWrap/>
        <w:overflowPunct/>
        <w:topLinePunct w:val="0"/>
        <w:bidi w:val="0"/>
        <w:spacing w:line="360" w:lineRule="auto"/>
        <w:ind w:firstLine="1800" w:firstLineChars="600"/>
        <w:jc w:val="left"/>
        <w:rPr>
          <w:rFonts w:hint="eastAsia" w:hAnsi="宋体"/>
          <w:sz w:val="30"/>
          <w:szCs w:val="30"/>
        </w:rPr>
      </w:pPr>
      <w:r>
        <w:rPr>
          <w:rFonts w:hint="eastAsia" w:hAnsi="宋体"/>
          <w:sz w:val="30"/>
          <w:szCs w:val="30"/>
        </w:rPr>
        <w:t>甲    方：</w:t>
      </w:r>
    </w:p>
    <w:p w14:paraId="73D4BDE5">
      <w:pPr>
        <w:rPr>
          <w:rFonts w:hint="eastAsia"/>
        </w:rPr>
      </w:pPr>
    </w:p>
    <w:p w14:paraId="4D4FCBFD">
      <w:pPr>
        <w:pageBreakBefore w:val="0"/>
        <w:tabs>
          <w:tab w:val="left" w:leader="middleDot" w:pos="9240"/>
        </w:tabs>
        <w:kinsoku/>
        <w:wordWrap/>
        <w:overflowPunct/>
        <w:topLinePunct w:val="0"/>
        <w:autoSpaceDE w:val="0"/>
        <w:autoSpaceDN w:val="0"/>
        <w:bidi w:val="0"/>
        <w:spacing w:line="300" w:lineRule="auto"/>
        <w:ind w:left="752" w:leftChars="358" w:firstLine="1119" w:firstLineChars="373"/>
        <w:rPr>
          <w:rFonts w:hint="eastAsia" w:ascii="宋体" w:hAnsi="宋体"/>
          <w:sz w:val="30"/>
          <w:szCs w:val="30"/>
        </w:rPr>
      </w:pPr>
      <w:r>
        <w:rPr>
          <w:rFonts w:hint="eastAsia" w:hAnsi="宋体"/>
          <w:sz w:val="30"/>
          <w:szCs w:val="30"/>
        </w:rPr>
        <w:t>乙    方：</w:t>
      </w:r>
    </w:p>
    <w:p w14:paraId="6B338ECD">
      <w:pPr>
        <w:pStyle w:val="17"/>
        <w:spacing w:line="320" w:lineRule="exact"/>
        <w:jc w:val="center"/>
        <w:rPr>
          <w:b/>
          <w:sz w:val="32"/>
        </w:rPr>
      </w:pPr>
    </w:p>
    <w:p w14:paraId="097A3474">
      <w:pPr>
        <w:snapToGrid w:val="0"/>
        <w:spacing w:line="360" w:lineRule="auto"/>
        <w:rPr>
          <w:b/>
          <w:sz w:val="32"/>
        </w:rPr>
      </w:pPr>
    </w:p>
    <w:p w14:paraId="18173A73">
      <w:pPr>
        <w:pStyle w:val="13"/>
        <w:rPr>
          <w:b/>
          <w:sz w:val="32"/>
        </w:rPr>
      </w:pPr>
    </w:p>
    <w:p w14:paraId="2CB8BDC8">
      <w:pPr>
        <w:pStyle w:val="13"/>
        <w:rPr>
          <w:b/>
          <w:sz w:val="32"/>
        </w:rPr>
      </w:pPr>
    </w:p>
    <w:p w14:paraId="3B20C656">
      <w:pPr>
        <w:pStyle w:val="2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800" w:lineRule="exact"/>
        <w:ind w:left="0" w:leftChars="0" w:right="0" w:rightChars="0" w:firstLine="0" w:firstLineChars="0"/>
        <w:jc w:val="both"/>
        <w:textAlignment w:val="auto"/>
        <w:rPr>
          <w:rFonts w:hint="eastAsia" w:ascii="宋体" w:hAnsi="宋体" w:eastAsia="宋体" w:cs="宋体"/>
          <w:i w:val="0"/>
          <w:iCs w:val="0"/>
          <w:caps w:val="0"/>
          <w:color w:val="000000"/>
          <w:spacing w:val="0"/>
          <w:kern w:val="0"/>
          <w:sz w:val="48"/>
          <w:szCs w:val="48"/>
          <w:lang w:val="en-US" w:eastAsia="zh-CN" w:bidi="ar"/>
        </w:rPr>
      </w:pPr>
    </w:p>
    <w:p w14:paraId="141272A6">
      <w:pPr>
        <w:pStyle w:val="2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800" w:lineRule="exact"/>
        <w:ind w:left="0" w:leftChars="0" w:right="0" w:rightChars="0" w:firstLine="0" w:firstLineChars="0"/>
        <w:jc w:val="center"/>
        <w:textAlignment w:val="auto"/>
        <w:rPr>
          <w:rFonts w:hint="eastAsia" w:ascii="宋体" w:hAnsi="宋体" w:eastAsia="宋体" w:cs="宋体"/>
          <w:i w:val="0"/>
          <w:iCs w:val="0"/>
          <w:caps w:val="0"/>
          <w:color w:val="000000"/>
          <w:spacing w:val="0"/>
          <w:kern w:val="0"/>
          <w:sz w:val="48"/>
          <w:szCs w:val="48"/>
          <w:lang w:val="en-US" w:eastAsia="zh-CN" w:bidi="ar"/>
        </w:rPr>
      </w:pPr>
      <w:r>
        <w:rPr>
          <w:rFonts w:hint="eastAsia" w:ascii="宋体" w:hAnsi="宋体" w:eastAsia="宋体" w:cs="宋体"/>
          <w:i w:val="0"/>
          <w:iCs w:val="0"/>
          <w:caps w:val="0"/>
          <w:color w:val="000000"/>
          <w:spacing w:val="0"/>
          <w:kern w:val="0"/>
          <w:sz w:val="48"/>
          <w:szCs w:val="48"/>
          <w:lang w:val="en-US" w:eastAsia="zh-CN" w:bidi="ar"/>
        </w:rPr>
        <w:br w:type="page"/>
      </w:r>
      <w:r>
        <w:rPr>
          <w:rFonts w:hint="eastAsia" w:ascii="宋体" w:hAnsi="宋体" w:eastAsia="宋体" w:cs="宋体"/>
          <w:i w:val="0"/>
          <w:iCs w:val="0"/>
          <w:caps w:val="0"/>
          <w:color w:val="000000"/>
          <w:spacing w:val="0"/>
          <w:kern w:val="0"/>
          <w:sz w:val="48"/>
          <w:szCs w:val="48"/>
          <w:lang w:val="en-US" w:eastAsia="zh-CN" w:bidi="ar"/>
        </w:rPr>
        <w:t>合同目录</w:t>
      </w:r>
    </w:p>
    <w:p w14:paraId="46CD88B7">
      <w:pPr>
        <w:pStyle w:val="26"/>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800" w:lineRule="exact"/>
        <w:ind w:left="0" w:leftChars="0" w:right="0" w:rightChars="0" w:firstLine="0" w:firstLineChars="0"/>
        <w:jc w:val="center"/>
        <w:textAlignment w:val="auto"/>
        <w:rPr>
          <w:rFonts w:hint="eastAsia" w:ascii="宋体" w:hAnsi="宋体" w:eastAsia="宋体" w:cs="宋体"/>
          <w:i w:val="0"/>
          <w:iCs w:val="0"/>
          <w:caps w:val="0"/>
          <w:color w:val="000000"/>
          <w:spacing w:val="0"/>
          <w:kern w:val="0"/>
          <w:sz w:val="48"/>
          <w:szCs w:val="48"/>
          <w:lang w:val="en-US" w:eastAsia="zh-CN" w:bidi="ar"/>
        </w:rPr>
      </w:pPr>
    </w:p>
    <w:p w14:paraId="2C3956A8">
      <w:pPr>
        <w:pStyle w:val="26"/>
        <w:keepNext w:val="0"/>
        <w:keepLines w:val="0"/>
        <w:pageBreakBefore w:val="0"/>
        <w:widowControl/>
        <w:numPr>
          <w:ilvl w:val="0"/>
          <w:numId w:val="0"/>
        </w:numPr>
        <w:suppressLineNumbers w:val="0"/>
        <w:tabs>
          <w:tab w:val="left" w:leader="middleDot" w:pos="8400"/>
          <w:tab w:val="left" w:leader="middleDot" w:pos="8610"/>
        </w:tabs>
        <w:kinsoku/>
        <w:wordWrap/>
        <w:overflowPunct/>
        <w:topLinePunct w:val="0"/>
        <w:autoSpaceDE/>
        <w:autoSpaceDN/>
        <w:bidi w:val="0"/>
        <w:adjustRightInd/>
        <w:snapToGrid/>
        <w:spacing w:before="0" w:beforeAutospacing="0" w:after="0" w:afterAutospacing="0" w:line="800" w:lineRule="exact"/>
        <w:ind w:left="0" w:leftChars="0" w:right="0" w:rightChars="0" w:firstLine="280" w:firstLineChars="100"/>
        <w:textAlignment w:val="auto"/>
        <w:rPr>
          <w:rFonts w:hint="eastAsia" w:ascii="宋体" w:hAnsi="宋体" w:eastAsia="宋体" w:cs="宋体"/>
          <w:i w:val="0"/>
          <w:iCs w:val="0"/>
          <w:caps w:val="0"/>
          <w:color w:val="000000"/>
          <w:spacing w:val="0"/>
          <w:sz w:val="28"/>
          <w:szCs w:val="28"/>
        </w:rPr>
      </w:pPr>
      <w:r>
        <w:rPr>
          <w:rFonts w:hint="eastAsia" w:ascii="宋体" w:hAnsi="宋体" w:cs="宋体"/>
          <w:i w:val="0"/>
          <w:iCs w:val="0"/>
          <w:caps w:val="0"/>
          <w:color w:val="000000"/>
          <w:spacing w:val="0"/>
          <w:sz w:val="28"/>
          <w:szCs w:val="28"/>
          <w:lang w:eastAsia="zh-CN"/>
        </w:rPr>
        <w:t>一、</w:t>
      </w:r>
      <w:r>
        <w:rPr>
          <w:rFonts w:hint="eastAsia" w:ascii="宋体" w:hAnsi="宋体" w:eastAsia="宋体" w:cs="宋体"/>
          <w:i w:val="0"/>
          <w:iCs w:val="0"/>
          <w:caps w:val="0"/>
          <w:color w:val="000000"/>
          <w:spacing w:val="0"/>
          <w:sz w:val="28"/>
          <w:szCs w:val="28"/>
        </w:rPr>
        <w:t>合同文本主体</w:t>
      </w:r>
      <w:r>
        <w:rPr>
          <w:rFonts w:hint="eastAsia" w:ascii="宋体" w:hAnsi="宋体" w:eastAsia="宋体" w:cs="宋体"/>
          <w:i w:val="0"/>
          <w:iCs w:val="0"/>
          <w:caps w:val="0"/>
          <w:color w:val="000000"/>
          <w:spacing w:val="0"/>
          <w:sz w:val="28"/>
          <w:szCs w:val="28"/>
          <w:lang w:val="en-US" w:eastAsia="zh-CN"/>
        </w:rPr>
        <w:tab/>
      </w:r>
      <w:r>
        <w:rPr>
          <w:rFonts w:hint="eastAsia" w:ascii="宋体" w:hAnsi="宋体" w:cs="宋体"/>
          <w:i w:val="0"/>
          <w:iCs w:val="0"/>
          <w:caps w:val="0"/>
          <w:color w:val="000000"/>
          <w:spacing w:val="0"/>
          <w:sz w:val="28"/>
          <w:szCs w:val="28"/>
          <w:lang w:val="en-US" w:eastAsia="zh-CN"/>
        </w:rPr>
        <w:t>1</w:t>
      </w:r>
      <w:r>
        <w:rPr>
          <w:rFonts w:hint="eastAsia" w:ascii="宋体" w:hAnsi="宋体" w:eastAsia="宋体" w:cs="宋体"/>
          <w:i w:val="0"/>
          <w:iCs w:val="0"/>
          <w:caps w:val="0"/>
          <w:color w:val="000000"/>
          <w:spacing w:val="0"/>
          <w:sz w:val="28"/>
          <w:szCs w:val="28"/>
          <w:lang w:val="en-US" w:eastAsia="zh-CN"/>
        </w:rPr>
        <w:t xml:space="preserve"> </w:t>
      </w:r>
    </w:p>
    <w:p w14:paraId="191DE913">
      <w:pPr>
        <w:pStyle w:val="26"/>
        <w:keepNext w:val="0"/>
        <w:keepLines w:val="0"/>
        <w:pageBreakBefore w:val="0"/>
        <w:widowControl/>
        <w:numPr>
          <w:ilvl w:val="0"/>
          <w:numId w:val="0"/>
        </w:numPr>
        <w:suppressLineNumbers w:val="0"/>
        <w:tabs>
          <w:tab w:val="left" w:leader="middleDot" w:pos="8400"/>
          <w:tab w:val="left" w:leader="middleDot" w:pos="8610"/>
        </w:tabs>
        <w:kinsoku/>
        <w:wordWrap/>
        <w:overflowPunct/>
        <w:topLinePunct w:val="0"/>
        <w:autoSpaceDE/>
        <w:autoSpaceDN/>
        <w:bidi w:val="0"/>
        <w:adjustRightInd/>
        <w:snapToGrid/>
        <w:spacing w:before="0" w:beforeAutospacing="0" w:after="0" w:afterAutospacing="0" w:line="800" w:lineRule="exact"/>
        <w:ind w:left="0" w:leftChars="0" w:right="0" w:rightChars="0" w:firstLine="280" w:firstLineChars="100"/>
        <w:textAlignment w:val="auto"/>
        <w:rPr>
          <w:rFonts w:hint="eastAsia" w:ascii="宋体" w:hAnsi="宋体" w:cs="宋体"/>
          <w:i w:val="0"/>
          <w:iCs w:val="0"/>
          <w:caps w:val="0"/>
          <w:color w:val="000000"/>
          <w:spacing w:val="0"/>
          <w:sz w:val="28"/>
          <w:szCs w:val="28"/>
          <w:lang w:eastAsia="zh-CN"/>
        </w:rPr>
      </w:pPr>
      <w:r>
        <w:rPr>
          <w:rFonts w:hint="eastAsia" w:ascii="宋体" w:hAnsi="宋体" w:cs="宋体"/>
          <w:i w:val="0"/>
          <w:iCs w:val="0"/>
          <w:caps w:val="0"/>
          <w:color w:val="000000"/>
          <w:spacing w:val="0"/>
          <w:sz w:val="28"/>
          <w:szCs w:val="28"/>
          <w:lang w:eastAsia="zh-CN"/>
        </w:rPr>
        <w:t>二、合同附件：</w:t>
      </w:r>
    </w:p>
    <w:p w14:paraId="653C920B">
      <w:pPr>
        <w:pStyle w:val="26"/>
        <w:keepNext w:val="0"/>
        <w:keepLines w:val="0"/>
        <w:pageBreakBefore w:val="0"/>
        <w:widowControl/>
        <w:numPr>
          <w:ilvl w:val="0"/>
          <w:numId w:val="0"/>
        </w:numPr>
        <w:suppressLineNumbers w:val="0"/>
        <w:tabs>
          <w:tab w:val="left" w:leader="middleDot" w:pos="8400"/>
          <w:tab w:val="left" w:leader="middleDot" w:pos="8610"/>
        </w:tabs>
        <w:kinsoku/>
        <w:wordWrap/>
        <w:overflowPunct/>
        <w:topLinePunct w:val="0"/>
        <w:autoSpaceDE/>
        <w:autoSpaceDN/>
        <w:bidi w:val="0"/>
        <w:adjustRightInd/>
        <w:snapToGrid/>
        <w:spacing w:before="0" w:beforeAutospacing="0" w:after="0" w:afterAutospacing="0" w:line="800" w:lineRule="exact"/>
        <w:ind w:left="0" w:leftChars="0" w:right="0" w:rightChars="0" w:firstLine="0" w:firstLineChars="0"/>
        <w:textAlignment w:val="auto"/>
        <w:rPr>
          <w:rFonts w:hint="eastAsia" w:ascii="宋体" w:hAnsi="宋体" w:eastAsia="宋体" w:cs="宋体"/>
          <w:i w:val="0"/>
          <w:iCs w:val="0"/>
          <w:caps w:val="0"/>
          <w:color w:val="000000"/>
          <w:spacing w:val="0"/>
          <w:sz w:val="28"/>
          <w:szCs w:val="28"/>
        </w:rPr>
      </w:pPr>
      <w:r>
        <w:rPr>
          <w:rFonts w:hint="eastAsia" w:ascii="宋体" w:hAnsi="宋体" w:cs="宋体"/>
          <w:i w:val="0"/>
          <w:iCs w:val="0"/>
          <w:caps w:val="0"/>
          <w:color w:val="000000"/>
          <w:spacing w:val="0"/>
          <w:sz w:val="28"/>
          <w:szCs w:val="28"/>
          <w:lang w:eastAsia="zh-CN"/>
        </w:rPr>
        <w:t>（</w:t>
      </w:r>
      <w:r>
        <w:rPr>
          <w:rFonts w:hint="eastAsia" w:ascii="宋体" w:hAnsi="宋体" w:cs="宋体"/>
          <w:i w:val="0"/>
          <w:iCs w:val="0"/>
          <w:caps w:val="0"/>
          <w:color w:val="000000"/>
          <w:spacing w:val="0"/>
          <w:sz w:val="28"/>
          <w:szCs w:val="28"/>
          <w:lang w:val="en-US" w:eastAsia="zh-CN"/>
        </w:rPr>
        <w:t>1</w:t>
      </w:r>
      <w:r>
        <w:rPr>
          <w:rFonts w:hint="eastAsia" w:ascii="宋体" w:hAnsi="宋体" w:cs="宋体"/>
          <w:i w:val="0"/>
          <w:iCs w:val="0"/>
          <w:caps w:val="0"/>
          <w:color w:val="000000"/>
          <w:spacing w:val="0"/>
          <w:sz w:val="28"/>
          <w:szCs w:val="28"/>
          <w:lang w:eastAsia="zh-CN"/>
        </w:rPr>
        <w:t>）</w:t>
      </w:r>
      <w:r>
        <w:rPr>
          <w:rFonts w:hint="eastAsia" w:ascii="宋体" w:hAnsi="宋体" w:eastAsia="宋体" w:cs="宋体"/>
          <w:i w:val="0"/>
          <w:iCs w:val="0"/>
          <w:caps w:val="0"/>
          <w:color w:val="000000"/>
          <w:spacing w:val="0"/>
          <w:sz w:val="28"/>
          <w:szCs w:val="28"/>
          <w:lang w:eastAsia="zh-CN"/>
        </w:rPr>
        <w:t>采购需求</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rPr>
        <w:br w:type="textWrapping"/>
      </w:r>
      <w:r>
        <w:rPr>
          <w:rFonts w:hint="eastAsia" w:ascii="宋体" w:hAnsi="宋体" w:eastAsia="宋体" w:cs="宋体"/>
          <w:i w:val="0"/>
          <w:iCs w:val="0"/>
          <w:caps w:val="0"/>
          <w:color w:val="000000"/>
          <w:spacing w:val="0"/>
          <w:sz w:val="28"/>
          <w:szCs w:val="28"/>
        </w:rPr>
        <w:t>（</w:t>
      </w:r>
      <w:r>
        <w:rPr>
          <w:rFonts w:hint="eastAsia" w:ascii="宋体" w:hAnsi="宋体" w:cs="宋体"/>
          <w:i w:val="0"/>
          <w:iCs w:val="0"/>
          <w:caps w:val="0"/>
          <w:color w:val="000000"/>
          <w:spacing w:val="0"/>
          <w:sz w:val="28"/>
          <w:szCs w:val="28"/>
          <w:lang w:val="en-US" w:eastAsia="zh-CN"/>
        </w:rPr>
        <w:t>2</w:t>
      </w:r>
      <w:r>
        <w:rPr>
          <w:rFonts w:hint="eastAsia" w:ascii="宋体" w:hAnsi="宋体" w:eastAsia="宋体" w:cs="宋体"/>
          <w:i w:val="0"/>
          <w:iCs w:val="0"/>
          <w:caps w:val="0"/>
          <w:color w:val="000000"/>
          <w:spacing w:val="0"/>
          <w:sz w:val="28"/>
          <w:szCs w:val="28"/>
        </w:rPr>
        <w:t>）最终报价明细清单</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lang w:val="en-US" w:eastAsia="zh-CN"/>
        </w:rPr>
        <w:t xml:space="preserve"> </w:t>
      </w:r>
      <w:r>
        <w:rPr>
          <w:rFonts w:hint="eastAsia" w:ascii="宋体" w:hAnsi="宋体" w:eastAsia="宋体" w:cs="宋体"/>
          <w:i w:val="0"/>
          <w:iCs w:val="0"/>
          <w:caps w:val="0"/>
          <w:color w:val="000000"/>
          <w:spacing w:val="0"/>
          <w:sz w:val="28"/>
          <w:szCs w:val="28"/>
        </w:rPr>
        <w:br w:type="textWrapping"/>
      </w:r>
      <w:r>
        <w:rPr>
          <w:rFonts w:hint="eastAsia" w:ascii="宋体" w:hAnsi="宋体" w:eastAsia="宋体" w:cs="宋体"/>
          <w:i w:val="0"/>
          <w:iCs w:val="0"/>
          <w:caps w:val="0"/>
          <w:color w:val="000000"/>
          <w:spacing w:val="0"/>
          <w:sz w:val="28"/>
          <w:szCs w:val="28"/>
        </w:rPr>
        <w:t>（</w:t>
      </w:r>
      <w:r>
        <w:rPr>
          <w:rFonts w:hint="eastAsia" w:ascii="宋体" w:hAnsi="宋体" w:cs="宋体"/>
          <w:i w:val="0"/>
          <w:iCs w:val="0"/>
          <w:caps w:val="0"/>
          <w:color w:val="000000"/>
          <w:spacing w:val="0"/>
          <w:sz w:val="28"/>
          <w:szCs w:val="28"/>
          <w:lang w:val="en-US" w:eastAsia="zh-CN"/>
        </w:rPr>
        <w:t>3</w:t>
      </w:r>
      <w:r>
        <w:rPr>
          <w:rFonts w:hint="eastAsia" w:ascii="宋体" w:hAnsi="宋体" w:eastAsia="宋体" w:cs="宋体"/>
          <w:i w:val="0"/>
          <w:iCs w:val="0"/>
          <w:caps w:val="0"/>
          <w:color w:val="000000"/>
          <w:spacing w:val="0"/>
          <w:sz w:val="28"/>
          <w:szCs w:val="28"/>
        </w:rPr>
        <w:t>）技术和商务响应、偏离情况说明表</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lang w:val="en-US" w:eastAsia="zh-CN"/>
        </w:rPr>
        <w:t xml:space="preserve"> </w:t>
      </w:r>
    </w:p>
    <w:p w14:paraId="340EB0A1">
      <w:pPr>
        <w:pStyle w:val="26"/>
        <w:keepNext w:val="0"/>
        <w:keepLines w:val="0"/>
        <w:pageBreakBefore w:val="0"/>
        <w:widowControl/>
        <w:numPr>
          <w:ilvl w:val="0"/>
          <w:numId w:val="0"/>
        </w:numPr>
        <w:suppressLineNumbers w:val="0"/>
        <w:tabs>
          <w:tab w:val="left" w:leader="middleDot" w:pos="8400"/>
          <w:tab w:val="left" w:leader="middleDot" w:pos="8610"/>
        </w:tabs>
        <w:kinsoku/>
        <w:wordWrap/>
        <w:overflowPunct/>
        <w:topLinePunct w:val="0"/>
        <w:autoSpaceDE/>
        <w:autoSpaceDN/>
        <w:bidi w:val="0"/>
        <w:adjustRightInd/>
        <w:snapToGrid/>
        <w:spacing w:before="0" w:beforeAutospacing="0" w:after="0" w:afterAutospacing="0" w:line="800" w:lineRule="exact"/>
        <w:ind w:leftChars="0" w:right="0" w:rightChars="0"/>
        <w:textAlignment w:val="auto"/>
        <w:rPr>
          <w:rFonts w:hint="eastAsia" w:ascii="宋体" w:hAnsi="宋体" w:eastAsia="宋体" w:cs="宋体"/>
          <w:i w:val="0"/>
          <w:iCs w:val="0"/>
          <w:caps w:val="0"/>
          <w:color w:val="000000"/>
          <w:spacing w:val="0"/>
          <w:sz w:val="28"/>
          <w:szCs w:val="28"/>
          <w:lang w:val="en-US" w:eastAsia="zh-CN"/>
        </w:rPr>
      </w:pPr>
      <w:r>
        <w:rPr>
          <w:rFonts w:hint="eastAsia" w:ascii="宋体" w:hAnsi="宋体" w:eastAsia="宋体" w:cs="宋体"/>
          <w:i w:val="0"/>
          <w:iCs w:val="0"/>
          <w:caps w:val="0"/>
          <w:color w:val="000000"/>
          <w:spacing w:val="0"/>
          <w:sz w:val="28"/>
          <w:szCs w:val="28"/>
        </w:rPr>
        <w:t>（</w:t>
      </w:r>
      <w:r>
        <w:rPr>
          <w:rFonts w:hint="eastAsia" w:ascii="宋体" w:hAnsi="宋体" w:cs="宋体"/>
          <w:i w:val="0"/>
          <w:iCs w:val="0"/>
          <w:caps w:val="0"/>
          <w:color w:val="000000"/>
          <w:spacing w:val="0"/>
          <w:sz w:val="28"/>
          <w:szCs w:val="28"/>
          <w:lang w:val="en-US" w:eastAsia="zh-CN"/>
        </w:rPr>
        <w:t>4</w:t>
      </w:r>
      <w:r>
        <w:rPr>
          <w:rFonts w:hint="eastAsia" w:ascii="宋体" w:hAnsi="宋体" w:eastAsia="宋体" w:cs="宋体"/>
          <w:i w:val="0"/>
          <w:iCs w:val="0"/>
          <w:caps w:val="0"/>
          <w:color w:val="000000"/>
          <w:spacing w:val="0"/>
          <w:sz w:val="28"/>
          <w:szCs w:val="28"/>
        </w:rPr>
        <w:t>）</w:t>
      </w:r>
      <w:r>
        <w:rPr>
          <w:rFonts w:hint="eastAsia" w:ascii="宋体" w:hAnsi="宋体" w:eastAsia="宋体" w:cs="宋体"/>
          <w:i w:val="0"/>
          <w:iCs w:val="0"/>
          <w:caps w:val="0"/>
          <w:color w:val="000000"/>
          <w:spacing w:val="0"/>
          <w:sz w:val="28"/>
          <w:szCs w:val="28"/>
          <w:lang w:eastAsia="zh-CN"/>
        </w:rPr>
        <w:t>售后</w:t>
      </w:r>
      <w:r>
        <w:rPr>
          <w:rFonts w:hint="eastAsia" w:ascii="宋体" w:hAnsi="宋体" w:eastAsia="宋体" w:cs="宋体"/>
          <w:i w:val="0"/>
          <w:iCs w:val="0"/>
          <w:caps w:val="0"/>
          <w:color w:val="000000"/>
          <w:spacing w:val="0"/>
          <w:sz w:val="28"/>
          <w:szCs w:val="28"/>
        </w:rPr>
        <w:t>承诺书</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lang w:val="en-US" w:eastAsia="zh-CN"/>
        </w:rPr>
        <w:t xml:space="preserve"> </w:t>
      </w:r>
    </w:p>
    <w:p w14:paraId="13F3C944">
      <w:pPr>
        <w:pStyle w:val="26"/>
        <w:keepNext w:val="0"/>
        <w:keepLines w:val="0"/>
        <w:pageBreakBefore w:val="0"/>
        <w:widowControl/>
        <w:numPr>
          <w:ilvl w:val="0"/>
          <w:numId w:val="0"/>
        </w:numPr>
        <w:suppressLineNumbers w:val="0"/>
        <w:tabs>
          <w:tab w:val="left" w:leader="middleDot" w:pos="8400"/>
          <w:tab w:val="left" w:leader="middleDot" w:pos="8610"/>
        </w:tabs>
        <w:kinsoku/>
        <w:wordWrap/>
        <w:overflowPunct/>
        <w:topLinePunct w:val="0"/>
        <w:autoSpaceDE/>
        <w:autoSpaceDN/>
        <w:bidi w:val="0"/>
        <w:adjustRightInd/>
        <w:snapToGrid/>
        <w:spacing w:before="0" w:beforeAutospacing="0" w:after="0" w:afterAutospacing="0" w:line="800" w:lineRule="exact"/>
        <w:ind w:leftChars="0" w:right="0" w:rightChars="0"/>
        <w:textAlignment w:val="auto"/>
        <w:rPr>
          <w:rFonts w:hint="eastAsia" w:ascii="宋体" w:hAnsi="宋体" w:eastAsia="宋体" w:cs="宋体"/>
          <w:i w:val="0"/>
          <w:iCs w:val="0"/>
          <w:caps w:val="0"/>
          <w:color w:val="000000"/>
          <w:spacing w:val="0"/>
          <w:sz w:val="28"/>
          <w:szCs w:val="28"/>
        </w:rPr>
      </w:pPr>
      <w:r>
        <w:rPr>
          <w:rFonts w:hint="eastAsia" w:ascii="宋体" w:hAnsi="宋体" w:eastAsia="宋体" w:cs="宋体"/>
          <w:i w:val="0"/>
          <w:iCs w:val="0"/>
          <w:caps w:val="0"/>
          <w:color w:val="000000"/>
          <w:spacing w:val="0"/>
          <w:sz w:val="28"/>
          <w:szCs w:val="28"/>
          <w:lang w:val="en-US" w:eastAsia="zh-CN"/>
        </w:rPr>
        <w:t>（</w:t>
      </w:r>
      <w:r>
        <w:rPr>
          <w:rFonts w:hint="eastAsia" w:ascii="宋体" w:hAnsi="宋体" w:cs="宋体"/>
          <w:i w:val="0"/>
          <w:iCs w:val="0"/>
          <w:caps w:val="0"/>
          <w:color w:val="000000"/>
          <w:spacing w:val="0"/>
          <w:sz w:val="28"/>
          <w:szCs w:val="28"/>
          <w:lang w:val="en-US" w:eastAsia="zh-CN"/>
        </w:rPr>
        <w:t>5</w:t>
      </w:r>
      <w:r>
        <w:rPr>
          <w:rFonts w:hint="eastAsia" w:ascii="宋体" w:hAnsi="宋体" w:eastAsia="宋体" w:cs="宋体"/>
          <w:i w:val="0"/>
          <w:iCs w:val="0"/>
          <w:caps w:val="0"/>
          <w:color w:val="000000"/>
          <w:spacing w:val="0"/>
          <w:sz w:val="28"/>
          <w:szCs w:val="28"/>
          <w:lang w:val="en-US" w:eastAsia="zh-CN"/>
        </w:rPr>
        <w:t>）</w:t>
      </w:r>
      <w:r>
        <w:rPr>
          <w:rFonts w:hint="eastAsia" w:ascii="宋体" w:hAnsi="宋体" w:eastAsia="宋体" w:cs="宋体"/>
          <w:i w:val="0"/>
          <w:iCs w:val="0"/>
          <w:caps w:val="0"/>
          <w:color w:val="000000"/>
          <w:spacing w:val="0"/>
          <w:sz w:val="28"/>
          <w:szCs w:val="28"/>
        </w:rPr>
        <w:t>成交通知书</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lang w:val="en-US" w:eastAsia="zh-CN"/>
        </w:rPr>
        <w:t xml:space="preserve"> </w:t>
      </w:r>
      <w:r>
        <w:rPr>
          <w:rFonts w:hint="eastAsia" w:ascii="宋体" w:hAnsi="宋体" w:eastAsia="宋体" w:cs="宋体"/>
          <w:i w:val="0"/>
          <w:iCs w:val="0"/>
          <w:caps w:val="0"/>
          <w:color w:val="000000"/>
          <w:spacing w:val="0"/>
          <w:sz w:val="28"/>
          <w:szCs w:val="28"/>
        </w:rPr>
        <w:br w:type="textWrapping"/>
      </w:r>
      <w:r>
        <w:rPr>
          <w:rFonts w:hint="eastAsia" w:ascii="宋体" w:hAnsi="宋体" w:eastAsia="宋体" w:cs="宋体"/>
          <w:i w:val="0"/>
          <w:iCs w:val="0"/>
          <w:caps w:val="0"/>
          <w:color w:val="000000"/>
          <w:spacing w:val="0"/>
          <w:sz w:val="28"/>
          <w:szCs w:val="28"/>
        </w:rPr>
        <w:t>（</w:t>
      </w:r>
      <w:r>
        <w:rPr>
          <w:rFonts w:hint="eastAsia" w:ascii="宋体" w:hAnsi="宋体" w:cs="宋体"/>
          <w:i w:val="0"/>
          <w:iCs w:val="0"/>
          <w:caps w:val="0"/>
          <w:color w:val="000000"/>
          <w:spacing w:val="0"/>
          <w:sz w:val="28"/>
          <w:szCs w:val="28"/>
          <w:lang w:val="en-US" w:eastAsia="zh-CN"/>
        </w:rPr>
        <w:t>6</w:t>
      </w:r>
      <w:r>
        <w:rPr>
          <w:rFonts w:hint="eastAsia" w:ascii="宋体" w:hAnsi="宋体" w:eastAsia="宋体" w:cs="宋体"/>
          <w:i w:val="0"/>
          <w:iCs w:val="0"/>
          <w:caps w:val="0"/>
          <w:color w:val="000000"/>
          <w:spacing w:val="0"/>
          <w:sz w:val="28"/>
          <w:szCs w:val="28"/>
        </w:rPr>
        <w:t>）廉洁协议书</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lang w:val="en-US" w:eastAsia="zh-CN"/>
        </w:rPr>
        <w:t xml:space="preserve"> </w:t>
      </w:r>
    </w:p>
    <w:p w14:paraId="36CC796F">
      <w:pPr>
        <w:keepNext w:val="0"/>
        <w:keepLines w:val="0"/>
        <w:pageBreakBefore w:val="0"/>
        <w:widowControl/>
        <w:suppressLineNumbers w:val="0"/>
        <w:tabs>
          <w:tab w:val="left" w:leader="middleDot" w:pos="8400"/>
          <w:tab w:val="left" w:leader="middleDot" w:pos="8610"/>
        </w:tabs>
        <w:kinsoku/>
        <w:wordWrap/>
        <w:overflowPunct/>
        <w:topLinePunct w:val="0"/>
        <w:autoSpaceDE/>
        <w:autoSpaceDN/>
        <w:bidi w:val="0"/>
        <w:adjustRightInd/>
        <w:snapToGrid/>
        <w:spacing w:line="800" w:lineRule="exact"/>
        <w:ind w:left="0" w:firstLine="0"/>
        <w:jc w:val="left"/>
        <w:textAlignment w:val="auto"/>
        <w:rPr>
          <w:rFonts w:hint="eastAsia" w:ascii="宋体" w:hAnsi="宋体" w:eastAsia="宋体" w:cs="宋体"/>
          <w:i w:val="0"/>
          <w:iCs w:val="0"/>
          <w:caps w:val="0"/>
          <w:color w:val="000000"/>
          <w:spacing w:val="0"/>
          <w:kern w:val="0"/>
          <w:sz w:val="28"/>
          <w:szCs w:val="28"/>
          <w:lang w:val="en-US" w:eastAsia="zh-CN" w:bidi="ar"/>
        </w:rPr>
      </w:pPr>
      <w:r>
        <w:rPr>
          <w:rFonts w:hint="eastAsia" w:ascii="宋体" w:hAnsi="宋体" w:eastAsia="宋体" w:cs="宋体"/>
          <w:i w:val="0"/>
          <w:iCs w:val="0"/>
          <w:caps w:val="0"/>
          <w:color w:val="000000"/>
          <w:spacing w:val="0"/>
          <w:kern w:val="0"/>
          <w:sz w:val="28"/>
          <w:szCs w:val="28"/>
          <w:lang w:val="en-US" w:eastAsia="zh-CN" w:bidi="ar"/>
        </w:rPr>
        <w:t>（</w:t>
      </w:r>
      <w:r>
        <w:rPr>
          <w:rFonts w:hint="eastAsia" w:ascii="宋体" w:hAnsi="宋体" w:cs="宋体"/>
          <w:i w:val="0"/>
          <w:iCs w:val="0"/>
          <w:caps w:val="0"/>
          <w:color w:val="000000"/>
          <w:spacing w:val="0"/>
          <w:kern w:val="0"/>
          <w:sz w:val="28"/>
          <w:szCs w:val="28"/>
          <w:lang w:val="en-US" w:eastAsia="zh-CN" w:bidi="ar"/>
        </w:rPr>
        <w:t>7</w:t>
      </w:r>
      <w:r>
        <w:rPr>
          <w:rFonts w:hint="eastAsia" w:ascii="宋体" w:hAnsi="宋体" w:eastAsia="宋体" w:cs="宋体"/>
          <w:i w:val="0"/>
          <w:iCs w:val="0"/>
          <w:caps w:val="0"/>
          <w:color w:val="000000"/>
          <w:spacing w:val="0"/>
          <w:kern w:val="0"/>
          <w:sz w:val="28"/>
          <w:szCs w:val="28"/>
          <w:lang w:val="en-US" w:eastAsia="zh-CN" w:bidi="ar"/>
        </w:rPr>
        <w:t>）经办人身份证复印件及联系方式</w:t>
      </w:r>
      <w:r>
        <w:rPr>
          <w:rFonts w:hint="eastAsia" w:ascii="宋体" w:hAnsi="宋体" w:eastAsia="宋体" w:cs="宋体"/>
          <w:i w:val="0"/>
          <w:iCs w:val="0"/>
          <w:caps w:val="0"/>
          <w:color w:val="000000"/>
          <w:spacing w:val="0"/>
          <w:sz w:val="28"/>
          <w:szCs w:val="28"/>
          <w:lang w:val="en-US" w:eastAsia="zh-CN"/>
        </w:rPr>
        <w:tab/>
      </w:r>
      <w:r>
        <w:rPr>
          <w:rFonts w:hint="eastAsia" w:ascii="宋体" w:hAnsi="宋体" w:eastAsia="宋体" w:cs="宋体"/>
          <w:i w:val="0"/>
          <w:iCs w:val="0"/>
          <w:caps w:val="0"/>
          <w:color w:val="000000"/>
          <w:spacing w:val="0"/>
          <w:sz w:val="28"/>
          <w:szCs w:val="28"/>
          <w:lang w:val="en-US" w:eastAsia="zh-CN"/>
        </w:rPr>
        <w:t xml:space="preserve"> </w:t>
      </w:r>
    </w:p>
    <w:p w14:paraId="5D4E687E">
      <w:pPr>
        <w:numPr>
          <w:ilvl w:val="0"/>
          <w:numId w:val="0"/>
        </w:numPr>
        <w:spacing w:line="560" w:lineRule="exact"/>
        <w:jc w:val="center"/>
        <w:rPr>
          <w:rFonts w:hint="eastAsia"/>
          <w:b/>
          <w:bCs/>
          <w:sz w:val="32"/>
          <w:szCs w:val="40"/>
          <w:highlight w:val="none"/>
        </w:rPr>
      </w:pPr>
    </w:p>
    <w:p w14:paraId="38807947">
      <w:pPr>
        <w:numPr>
          <w:ilvl w:val="0"/>
          <w:numId w:val="0"/>
        </w:numPr>
        <w:spacing w:line="560" w:lineRule="exact"/>
        <w:jc w:val="center"/>
        <w:rPr>
          <w:rFonts w:hint="eastAsia"/>
          <w:b/>
          <w:bCs/>
          <w:sz w:val="32"/>
          <w:szCs w:val="40"/>
          <w:highlight w:val="none"/>
        </w:rPr>
      </w:pPr>
    </w:p>
    <w:p w14:paraId="36B0B50B">
      <w:pPr>
        <w:numPr>
          <w:ilvl w:val="0"/>
          <w:numId w:val="0"/>
        </w:numPr>
        <w:spacing w:line="560" w:lineRule="exact"/>
        <w:jc w:val="center"/>
        <w:rPr>
          <w:rFonts w:hint="eastAsia"/>
          <w:b/>
          <w:bCs/>
          <w:sz w:val="32"/>
          <w:szCs w:val="40"/>
          <w:highlight w:val="none"/>
        </w:rPr>
      </w:pPr>
    </w:p>
    <w:p w14:paraId="2B2EBEAC">
      <w:pPr>
        <w:numPr>
          <w:ilvl w:val="0"/>
          <w:numId w:val="0"/>
        </w:numPr>
        <w:spacing w:line="560" w:lineRule="exact"/>
        <w:jc w:val="center"/>
        <w:rPr>
          <w:rFonts w:hint="eastAsia"/>
          <w:b/>
          <w:bCs/>
          <w:sz w:val="32"/>
          <w:szCs w:val="40"/>
          <w:highlight w:val="none"/>
        </w:rPr>
      </w:pPr>
    </w:p>
    <w:p w14:paraId="6BC8398F">
      <w:pPr>
        <w:numPr>
          <w:ilvl w:val="0"/>
          <w:numId w:val="0"/>
        </w:numPr>
        <w:spacing w:line="560" w:lineRule="exact"/>
        <w:jc w:val="center"/>
        <w:rPr>
          <w:rFonts w:hint="eastAsia"/>
          <w:b/>
          <w:bCs/>
          <w:sz w:val="32"/>
          <w:szCs w:val="40"/>
          <w:highlight w:val="none"/>
        </w:rPr>
      </w:pPr>
    </w:p>
    <w:p w14:paraId="1AEA260C">
      <w:pPr>
        <w:numPr>
          <w:ilvl w:val="0"/>
          <w:numId w:val="0"/>
        </w:numPr>
        <w:spacing w:line="560" w:lineRule="exact"/>
        <w:jc w:val="center"/>
        <w:rPr>
          <w:rFonts w:hint="eastAsia"/>
          <w:b/>
          <w:bCs/>
          <w:sz w:val="32"/>
          <w:szCs w:val="40"/>
          <w:highlight w:val="none"/>
        </w:rPr>
      </w:pPr>
    </w:p>
    <w:p w14:paraId="79F0C13E">
      <w:pPr>
        <w:numPr>
          <w:ilvl w:val="0"/>
          <w:numId w:val="0"/>
        </w:numPr>
        <w:spacing w:line="560" w:lineRule="exact"/>
        <w:jc w:val="center"/>
        <w:rPr>
          <w:rFonts w:hint="eastAsia"/>
          <w:b/>
          <w:bCs/>
          <w:sz w:val="32"/>
          <w:szCs w:val="40"/>
          <w:highlight w:val="none"/>
        </w:rPr>
      </w:pPr>
    </w:p>
    <w:p w14:paraId="786A0E3D">
      <w:pPr>
        <w:numPr>
          <w:ilvl w:val="0"/>
          <w:numId w:val="0"/>
        </w:numPr>
        <w:spacing w:line="560" w:lineRule="exact"/>
        <w:jc w:val="center"/>
        <w:rPr>
          <w:rFonts w:hint="eastAsia"/>
          <w:b/>
          <w:bCs/>
          <w:sz w:val="32"/>
          <w:szCs w:val="40"/>
          <w:highlight w:val="none"/>
        </w:rPr>
      </w:pPr>
    </w:p>
    <w:p w14:paraId="2CF301A3">
      <w:pPr>
        <w:numPr>
          <w:ilvl w:val="0"/>
          <w:numId w:val="0"/>
        </w:numPr>
        <w:spacing w:line="560" w:lineRule="exact"/>
        <w:jc w:val="center"/>
        <w:rPr>
          <w:rFonts w:hint="default" w:eastAsia="黑体"/>
          <w:highlight w:val="none"/>
          <w:lang w:val="en-US" w:eastAsia="zh-CN"/>
        </w:rPr>
      </w:pPr>
      <w:r>
        <w:rPr>
          <w:rFonts w:hint="eastAsia"/>
          <w:b/>
          <w:bCs/>
          <w:sz w:val="32"/>
          <w:szCs w:val="40"/>
          <w:highlight w:val="none"/>
        </w:rPr>
        <w:t>合</w:t>
      </w:r>
      <w:r>
        <w:rPr>
          <w:rFonts w:hint="eastAsia"/>
          <w:b/>
          <w:bCs/>
          <w:sz w:val="32"/>
          <w:szCs w:val="40"/>
          <w:highlight w:val="none"/>
          <w:lang w:val="en-US" w:eastAsia="zh-CN"/>
        </w:rPr>
        <w:t xml:space="preserve"> </w:t>
      </w:r>
      <w:r>
        <w:rPr>
          <w:rFonts w:hint="eastAsia"/>
          <w:b/>
          <w:bCs/>
          <w:sz w:val="32"/>
          <w:szCs w:val="40"/>
          <w:highlight w:val="none"/>
        </w:rPr>
        <w:t>同</w:t>
      </w:r>
      <w:r>
        <w:rPr>
          <w:rFonts w:hint="eastAsia"/>
          <w:b/>
          <w:bCs/>
          <w:sz w:val="32"/>
          <w:szCs w:val="40"/>
          <w:highlight w:val="none"/>
          <w:lang w:val="en-US" w:eastAsia="zh-CN"/>
        </w:rPr>
        <w:t xml:space="preserve"> 书</w:t>
      </w:r>
    </w:p>
    <w:p w14:paraId="5E30DF35">
      <w:pPr>
        <w:pStyle w:val="6"/>
        <w:rPr>
          <w:rFonts w:hint="eastAsia"/>
          <w:highlight w:val="none"/>
        </w:rPr>
      </w:pPr>
    </w:p>
    <w:p w14:paraId="563CC168">
      <w:pPr>
        <w:keepNext w:val="0"/>
        <w:keepLines w:val="0"/>
        <w:pageBreakBefore w:val="0"/>
        <w:kinsoku/>
        <w:wordWrap/>
        <w:overflowPunct/>
        <w:topLinePunct w:val="0"/>
        <w:autoSpaceDE/>
        <w:autoSpaceDN/>
        <w:bidi w:val="0"/>
        <w:adjustRightInd/>
        <w:snapToGrid w:val="0"/>
        <w:spacing w:line="400" w:lineRule="exact"/>
        <w:ind w:right="480"/>
        <w:jc w:val="left"/>
        <w:rPr>
          <w:rFonts w:hint="eastAsia" w:ascii="宋体" w:hAnsi="宋体" w:eastAsia="宋体" w:cs="宋体"/>
          <w:bCs/>
          <w:color w:val="auto"/>
          <w:sz w:val="24"/>
          <w:szCs w:val="24"/>
          <w:highlight w:val="none"/>
          <w:u w:val="none"/>
        </w:rPr>
      </w:pPr>
      <w:r>
        <w:rPr>
          <w:rFonts w:hint="eastAsia" w:ascii="宋体" w:hAnsi="宋体" w:eastAsia="宋体" w:cs="宋体"/>
          <w:bCs/>
          <w:color w:val="auto"/>
          <w:sz w:val="24"/>
          <w:szCs w:val="24"/>
          <w:highlight w:val="none"/>
          <w:u w:val="none"/>
        </w:rPr>
        <w:t>合同</w:t>
      </w:r>
      <w:r>
        <w:rPr>
          <w:rFonts w:hint="eastAsia" w:ascii="宋体" w:hAnsi="宋体" w:eastAsia="宋体" w:cs="宋体"/>
          <w:bCs/>
          <w:color w:val="auto"/>
          <w:sz w:val="24"/>
          <w:szCs w:val="24"/>
          <w:highlight w:val="none"/>
          <w:u w:val="none"/>
          <w:lang w:eastAsia="zh-CN"/>
        </w:rPr>
        <w:t>名称</w:t>
      </w:r>
      <w:r>
        <w:rPr>
          <w:rFonts w:hint="eastAsia" w:ascii="宋体" w:hAnsi="宋体" w:eastAsia="宋体" w:cs="宋体"/>
          <w:bCs/>
          <w:color w:val="auto"/>
          <w:sz w:val="24"/>
          <w:szCs w:val="24"/>
          <w:highlight w:val="none"/>
          <w:u w:val="none"/>
        </w:rPr>
        <w:t>：</w:t>
      </w:r>
    </w:p>
    <w:p w14:paraId="738FBFE3">
      <w:pPr>
        <w:keepNext w:val="0"/>
        <w:keepLines w:val="0"/>
        <w:pageBreakBefore w:val="0"/>
        <w:kinsoku/>
        <w:wordWrap/>
        <w:overflowPunct/>
        <w:topLinePunct w:val="0"/>
        <w:autoSpaceDE/>
        <w:autoSpaceDN/>
        <w:bidi w:val="0"/>
        <w:adjustRightInd/>
        <w:snapToGrid w:val="0"/>
        <w:spacing w:line="400" w:lineRule="exact"/>
        <w:ind w:right="480"/>
        <w:jc w:val="left"/>
        <w:rPr>
          <w:rFonts w:hint="eastAsia" w:ascii="宋体" w:hAnsi="宋体" w:eastAsia="宋体" w:cs="宋体"/>
          <w:bCs/>
          <w:color w:val="auto"/>
          <w:sz w:val="24"/>
          <w:szCs w:val="24"/>
          <w:highlight w:val="none"/>
          <w:u w:val="none"/>
          <w:lang w:val="en-US" w:eastAsia="zh-CN"/>
        </w:rPr>
      </w:pPr>
      <w:r>
        <w:rPr>
          <w:rFonts w:hint="eastAsia" w:ascii="宋体" w:hAnsi="宋体" w:eastAsia="宋体" w:cs="宋体"/>
          <w:bCs/>
          <w:color w:val="auto"/>
          <w:sz w:val="24"/>
          <w:szCs w:val="24"/>
          <w:highlight w:val="none"/>
          <w:u w:val="none"/>
          <w:lang w:val="en-US" w:eastAsia="zh-CN"/>
        </w:rPr>
        <w:t>合同编号：</w:t>
      </w:r>
    </w:p>
    <w:p w14:paraId="783B5D39">
      <w:pPr>
        <w:keepNext w:val="0"/>
        <w:keepLines w:val="0"/>
        <w:pageBreakBefore w:val="0"/>
        <w:kinsoku/>
        <w:wordWrap/>
        <w:overflowPunct/>
        <w:topLinePunct w:val="0"/>
        <w:autoSpaceDE/>
        <w:autoSpaceDN/>
        <w:bidi w:val="0"/>
        <w:adjustRightInd/>
        <w:snapToGrid w:val="0"/>
        <w:spacing w:line="400" w:lineRule="exact"/>
        <w:ind w:right="480"/>
        <w:jc w:val="left"/>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color w:val="auto"/>
          <w:sz w:val="24"/>
          <w:szCs w:val="24"/>
          <w:highlight w:val="none"/>
          <w:u w:val="none"/>
          <w:lang w:eastAsia="zh-CN"/>
        </w:rPr>
        <w:t>项目编号：</w:t>
      </w:r>
    </w:p>
    <w:p w14:paraId="144390B2">
      <w:pPr>
        <w:keepNext w:val="0"/>
        <w:keepLines w:val="0"/>
        <w:pageBreakBefore w:val="0"/>
        <w:kinsoku/>
        <w:wordWrap/>
        <w:overflowPunct/>
        <w:topLinePunct w:val="0"/>
        <w:autoSpaceDE/>
        <w:autoSpaceDN/>
        <w:bidi w:val="0"/>
        <w:adjustRightInd/>
        <w:snapToGrid w:val="0"/>
        <w:spacing w:line="400" w:lineRule="exact"/>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采购单位（甲方）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lang w:val="en-US" w:eastAsia="zh-CN"/>
        </w:rPr>
        <w:t>广西壮族自治区生殖医院</w:t>
      </w:r>
      <w:r>
        <w:rPr>
          <w:rFonts w:hint="eastAsia" w:ascii="宋体" w:hAnsi="宋体" w:eastAsia="宋体" w:cs="宋体"/>
          <w:color w:val="auto"/>
          <w:sz w:val="24"/>
          <w:szCs w:val="24"/>
          <w:highlight w:val="none"/>
          <w:u w:val="none"/>
        </w:rPr>
        <w:t xml:space="preserve">                     </w:t>
      </w:r>
    </w:p>
    <w:p w14:paraId="0A890186">
      <w:pPr>
        <w:keepNext w:val="0"/>
        <w:keepLines w:val="0"/>
        <w:pageBreakBefore w:val="0"/>
        <w:kinsoku/>
        <w:wordWrap/>
        <w:overflowPunct/>
        <w:topLinePunct w:val="0"/>
        <w:autoSpaceDE/>
        <w:autoSpaceDN/>
        <w:bidi w:val="0"/>
        <w:adjustRightInd/>
        <w:snapToGrid w:val="0"/>
        <w:spacing w:line="400" w:lineRule="exact"/>
        <w:jc w:val="left"/>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供 应 商（乙方）</w:t>
      </w:r>
      <w:r>
        <w:rPr>
          <w:rFonts w:hint="eastAsia" w:ascii="宋体" w:hAnsi="宋体" w:eastAsia="宋体" w:cs="宋体"/>
          <w:color w:val="auto"/>
          <w:sz w:val="24"/>
          <w:szCs w:val="24"/>
          <w:highlight w:val="none"/>
          <w:u w:val="none"/>
          <w:lang w:eastAsia="zh-CN"/>
        </w:rPr>
        <w:t>：</w:t>
      </w:r>
      <w:r>
        <w:rPr>
          <w:rFonts w:hint="eastAsia" w:ascii="宋体" w:hAnsi="宋体" w:eastAsia="宋体" w:cs="宋体"/>
          <w:color w:val="auto"/>
          <w:sz w:val="24"/>
          <w:szCs w:val="24"/>
          <w:highlight w:val="none"/>
          <w:u w:val="none"/>
        </w:rPr>
        <w:t xml:space="preserve">              </w:t>
      </w:r>
    </w:p>
    <w:p w14:paraId="58C514E6">
      <w:pPr>
        <w:snapToGrid w:val="0"/>
        <w:spacing w:line="400" w:lineRule="exact"/>
        <w:rPr>
          <w:rFonts w:hint="eastAsia" w:ascii="宋体" w:hAnsi="宋体" w:cs="宋体"/>
          <w:color w:val="auto"/>
          <w:szCs w:val="21"/>
          <w:highlight w:val="none"/>
        </w:rPr>
      </w:pPr>
      <w:r>
        <w:rPr>
          <w:rFonts w:hint="eastAsia" w:ascii="宋体" w:hAnsi="宋体" w:eastAsia="宋体" w:cs="宋体"/>
          <w:color w:val="auto"/>
          <w:sz w:val="24"/>
          <w:szCs w:val="24"/>
          <w:highlight w:val="none"/>
          <w:u w:val="none"/>
          <w:lang w:val="en-US" w:eastAsia="zh-CN"/>
        </w:rPr>
        <w:t xml:space="preserve">                         </w:t>
      </w:r>
      <w:r>
        <w:rPr>
          <w:rFonts w:hint="eastAsia" w:ascii="宋体" w:hAnsi="宋体" w:eastAsia="宋体" w:cs="宋体"/>
          <w:color w:val="auto"/>
          <w:sz w:val="24"/>
          <w:szCs w:val="24"/>
          <w:highlight w:val="none"/>
          <w:u w:val="none"/>
        </w:rPr>
        <w:t xml:space="preserve"> </w:t>
      </w:r>
    </w:p>
    <w:p w14:paraId="148839BC">
      <w:pPr>
        <w:snapToGrid w:val="0"/>
        <w:spacing w:line="400" w:lineRule="exact"/>
        <w:rPr>
          <w:rFonts w:hint="eastAsia" w:ascii="宋体" w:hAnsi="宋体" w:eastAsia="宋体" w:cs="宋体"/>
          <w:color w:val="auto"/>
          <w:sz w:val="24"/>
          <w:szCs w:val="24"/>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 w:val="24"/>
          <w:szCs w:val="24"/>
          <w:highlight w:val="none"/>
        </w:rPr>
        <w:t xml:space="preserve"> 根据《中华人民共和国政府采购法》、《中华人民共和国民法典》等法律、法规规定，按照</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文件规定条款和成交供应商响应文件（以下简称“响应文件”）及其承诺，甲乙双方签订本合同。</w:t>
      </w:r>
    </w:p>
    <w:p w14:paraId="50E7ECEF">
      <w:pPr>
        <w:snapToGrid w:val="0"/>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第一条　合同标的</w:t>
      </w:r>
    </w:p>
    <w:p w14:paraId="107AFC0F">
      <w:pPr>
        <w:numPr>
          <w:ilvl w:val="0"/>
          <w:numId w:val="5"/>
        </w:numPr>
        <w:snapToGrid w:val="0"/>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供货一览表</w:t>
      </w:r>
    </w:p>
    <w:p w14:paraId="0D271F8B">
      <w:pPr>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合同</w:t>
      </w:r>
      <w:r>
        <w:rPr>
          <w:rFonts w:hint="eastAsia" w:ascii="宋体" w:hAnsi="宋体" w:eastAsia="宋体" w:cs="宋体"/>
          <w:color w:val="auto"/>
          <w:sz w:val="24"/>
          <w:szCs w:val="24"/>
          <w:highlight w:val="none"/>
          <w:lang w:val="en-US" w:eastAsia="zh-CN"/>
        </w:rPr>
        <w:t>总金</w:t>
      </w:r>
      <w:r>
        <w:rPr>
          <w:rFonts w:hint="eastAsia" w:ascii="宋体" w:hAnsi="宋体" w:eastAsia="宋体" w:cs="宋体"/>
          <w:color w:val="auto"/>
          <w:sz w:val="24"/>
          <w:szCs w:val="24"/>
          <w:highlight w:val="none"/>
        </w:rPr>
        <w:t>额包括货物的价格</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货物的标准附件、备品备件、专用工具的价格；运输、调试、培训、技术支持、售后服务等费用；安装费用；必要的保险费用和各项税费等全部费用。如</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文件、响应文件对其另有规定的，从其规定。</w:t>
      </w:r>
    </w:p>
    <w:tbl>
      <w:tblPr>
        <w:tblStyle w:val="30"/>
        <w:tblpPr w:leftFromText="180" w:rightFromText="180" w:vertAnchor="text" w:horzAnchor="page" w:tblpX="1101" w:tblpY="383"/>
        <w:tblOverlap w:val="never"/>
        <w:tblW w:w="103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69"/>
        <w:gridCol w:w="1274"/>
        <w:gridCol w:w="991"/>
        <w:gridCol w:w="1268"/>
        <w:gridCol w:w="532"/>
        <w:gridCol w:w="1004"/>
        <w:gridCol w:w="1441"/>
        <w:gridCol w:w="1855"/>
        <w:gridCol w:w="1516"/>
      </w:tblGrid>
      <w:tr w14:paraId="067FB8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5" w:hRule="atLeast"/>
        </w:trPr>
        <w:tc>
          <w:tcPr>
            <w:tcW w:w="469" w:type="dxa"/>
            <w:tcBorders>
              <w:top w:val="single" w:color="000000" w:sz="4" w:space="0"/>
              <w:left w:val="single" w:color="000000" w:sz="4" w:space="0"/>
              <w:bottom w:val="single" w:color="000000" w:sz="4" w:space="0"/>
              <w:right w:val="single" w:color="000000" w:sz="4" w:space="0"/>
            </w:tcBorders>
            <w:noWrap/>
            <w:vAlign w:val="center"/>
          </w:tcPr>
          <w:p w14:paraId="552CD07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5515A3B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设备名称</w:t>
            </w:r>
          </w:p>
        </w:tc>
        <w:tc>
          <w:tcPr>
            <w:tcW w:w="991" w:type="dxa"/>
            <w:tcBorders>
              <w:top w:val="single" w:color="000000" w:sz="4" w:space="0"/>
              <w:left w:val="single" w:color="000000" w:sz="4" w:space="0"/>
              <w:bottom w:val="single" w:color="000000" w:sz="4" w:space="0"/>
              <w:right w:val="single" w:color="000000" w:sz="4" w:space="0"/>
            </w:tcBorders>
            <w:noWrap/>
            <w:vAlign w:val="center"/>
          </w:tcPr>
          <w:p w14:paraId="4817F5A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厂家</w:t>
            </w:r>
          </w:p>
        </w:tc>
        <w:tc>
          <w:tcPr>
            <w:tcW w:w="1268" w:type="dxa"/>
            <w:tcBorders>
              <w:top w:val="single" w:color="000000" w:sz="4" w:space="0"/>
              <w:left w:val="single" w:color="000000" w:sz="4" w:space="0"/>
              <w:bottom w:val="single" w:color="000000" w:sz="4" w:space="0"/>
              <w:right w:val="single" w:color="000000" w:sz="4" w:space="0"/>
            </w:tcBorders>
            <w:noWrap w:val="0"/>
            <w:vAlign w:val="center"/>
          </w:tcPr>
          <w:p w14:paraId="22842B7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规格型号</w:t>
            </w:r>
          </w:p>
        </w:tc>
        <w:tc>
          <w:tcPr>
            <w:tcW w:w="532" w:type="dxa"/>
            <w:tcBorders>
              <w:top w:val="single" w:color="000000" w:sz="4" w:space="0"/>
              <w:left w:val="single" w:color="000000" w:sz="4" w:space="0"/>
              <w:bottom w:val="single" w:color="000000" w:sz="4" w:space="0"/>
              <w:right w:val="single" w:color="000000" w:sz="4" w:space="0"/>
            </w:tcBorders>
            <w:noWrap/>
            <w:vAlign w:val="center"/>
          </w:tcPr>
          <w:p w14:paraId="38DD5AE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数量</w:t>
            </w:r>
          </w:p>
        </w:tc>
        <w:tc>
          <w:tcPr>
            <w:tcW w:w="1004" w:type="dxa"/>
            <w:tcBorders>
              <w:top w:val="single" w:color="000000" w:sz="4" w:space="0"/>
              <w:left w:val="single" w:color="000000" w:sz="4" w:space="0"/>
              <w:bottom w:val="single" w:color="000000" w:sz="4" w:space="0"/>
              <w:right w:val="single" w:color="000000" w:sz="4" w:space="0"/>
            </w:tcBorders>
            <w:noWrap/>
            <w:vAlign w:val="center"/>
          </w:tcPr>
          <w:p w14:paraId="492CAE2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单位</w:t>
            </w:r>
          </w:p>
        </w:tc>
        <w:tc>
          <w:tcPr>
            <w:tcW w:w="1441" w:type="dxa"/>
            <w:tcBorders>
              <w:top w:val="single" w:color="000000" w:sz="4" w:space="0"/>
              <w:left w:val="single" w:color="000000" w:sz="4" w:space="0"/>
              <w:bottom w:val="single" w:color="000000" w:sz="4" w:space="0"/>
              <w:right w:val="single" w:color="000000" w:sz="4" w:space="0"/>
            </w:tcBorders>
            <w:noWrap w:val="0"/>
            <w:vAlign w:val="center"/>
          </w:tcPr>
          <w:p w14:paraId="57853DE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单价</w:t>
            </w:r>
            <w:r>
              <w:rPr>
                <w:rFonts w:hint="eastAsia" w:ascii="宋体" w:hAnsi="宋体" w:eastAsia="宋体" w:cs="宋体"/>
                <w:b/>
                <w:bCs/>
                <w:i w:val="0"/>
                <w:iCs w:val="0"/>
                <w:color w:val="auto"/>
                <w:kern w:val="0"/>
                <w:sz w:val="24"/>
                <w:szCs w:val="24"/>
                <w:highlight w:val="none"/>
                <w:u w:val="none"/>
                <w:lang w:val="en-US" w:eastAsia="zh-CN" w:bidi="ar"/>
              </w:rPr>
              <w:br w:type="textWrapping"/>
            </w:r>
            <w:r>
              <w:rPr>
                <w:rFonts w:hint="eastAsia" w:ascii="宋体" w:hAnsi="宋体" w:eastAsia="宋体" w:cs="宋体"/>
                <w:b/>
                <w:bCs/>
                <w:i w:val="0"/>
                <w:iCs w:val="0"/>
                <w:color w:val="auto"/>
                <w:kern w:val="0"/>
                <w:sz w:val="24"/>
                <w:szCs w:val="24"/>
                <w:highlight w:val="none"/>
                <w:u w:val="none"/>
                <w:lang w:val="en-US" w:eastAsia="zh-CN" w:bidi="ar"/>
              </w:rPr>
              <w:t>（元）</w:t>
            </w: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7C36764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总价（元）</w:t>
            </w: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54F4E17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注册证号</w:t>
            </w:r>
          </w:p>
        </w:tc>
      </w:tr>
      <w:tr w14:paraId="20C67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469" w:type="dxa"/>
            <w:tcBorders>
              <w:top w:val="single" w:color="000000" w:sz="4" w:space="0"/>
              <w:left w:val="single" w:color="000000" w:sz="4" w:space="0"/>
              <w:bottom w:val="single" w:color="000000" w:sz="4" w:space="0"/>
              <w:right w:val="single" w:color="000000" w:sz="4" w:space="0"/>
            </w:tcBorders>
            <w:noWrap/>
            <w:vAlign w:val="center"/>
          </w:tcPr>
          <w:p w14:paraId="5649871F">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3F6C095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p>
        </w:tc>
        <w:tc>
          <w:tcPr>
            <w:tcW w:w="991" w:type="dxa"/>
            <w:tcBorders>
              <w:top w:val="single" w:color="000000" w:sz="4" w:space="0"/>
              <w:left w:val="single" w:color="000000" w:sz="4" w:space="0"/>
              <w:bottom w:val="single" w:color="000000" w:sz="4" w:space="0"/>
              <w:right w:val="single" w:color="000000" w:sz="4" w:space="0"/>
            </w:tcBorders>
            <w:noWrap/>
            <w:vAlign w:val="center"/>
          </w:tcPr>
          <w:p w14:paraId="37DDE959">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4"/>
                <w:szCs w:val="24"/>
                <w:highlight w:val="none"/>
                <w:u w:val="none"/>
                <w:lang w:val="en-US" w:eastAsia="zh-CN"/>
              </w:rPr>
            </w:pP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0A8AED4F">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4"/>
                <w:szCs w:val="24"/>
                <w:highlight w:val="none"/>
                <w:u w:val="none"/>
              </w:rPr>
            </w:pPr>
          </w:p>
        </w:tc>
        <w:tc>
          <w:tcPr>
            <w:tcW w:w="532" w:type="dxa"/>
            <w:tcBorders>
              <w:top w:val="single" w:color="000000" w:sz="4" w:space="0"/>
              <w:left w:val="single" w:color="000000" w:sz="4" w:space="0"/>
              <w:bottom w:val="single" w:color="000000" w:sz="4" w:space="0"/>
              <w:right w:val="single" w:color="000000" w:sz="4" w:space="0"/>
            </w:tcBorders>
            <w:noWrap/>
            <w:vAlign w:val="center"/>
          </w:tcPr>
          <w:p w14:paraId="02BAE3A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ign w:val="center"/>
          </w:tcPr>
          <w:p w14:paraId="5641748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lang w:eastAsia="zh-CN"/>
              </w:rPr>
            </w:pPr>
          </w:p>
        </w:tc>
        <w:tc>
          <w:tcPr>
            <w:tcW w:w="1441" w:type="dxa"/>
            <w:tcBorders>
              <w:top w:val="single" w:color="000000" w:sz="4" w:space="0"/>
              <w:left w:val="single" w:color="000000" w:sz="4" w:space="0"/>
              <w:bottom w:val="single" w:color="000000" w:sz="4" w:space="0"/>
              <w:right w:val="single" w:color="000000" w:sz="4" w:space="0"/>
            </w:tcBorders>
            <w:noWrap/>
            <w:vAlign w:val="center"/>
          </w:tcPr>
          <w:p w14:paraId="73F2B57C">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auto"/>
                <w:sz w:val="24"/>
                <w:szCs w:val="24"/>
                <w:highlight w:val="none"/>
                <w:u w:val="none"/>
                <w:lang w:val="en-US"/>
              </w:rPr>
            </w:pP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0BD5B778">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auto"/>
                <w:sz w:val="24"/>
                <w:szCs w:val="24"/>
                <w:highlight w:val="none"/>
                <w:u w:val="none"/>
                <w:lang w:val="en-US" w:eastAsia="zh-CN"/>
              </w:rPr>
            </w:pP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77B47810">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auto"/>
                <w:sz w:val="24"/>
                <w:szCs w:val="24"/>
                <w:highlight w:val="none"/>
                <w:u w:val="none"/>
                <w:lang w:val="en-US" w:eastAsia="zh-CN"/>
              </w:rPr>
            </w:pPr>
          </w:p>
        </w:tc>
      </w:tr>
      <w:tr w14:paraId="3D665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469" w:type="dxa"/>
            <w:tcBorders>
              <w:top w:val="single" w:color="000000" w:sz="4" w:space="0"/>
              <w:left w:val="single" w:color="000000" w:sz="4" w:space="0"/>
              <w:bottom w:val="single" w:color="000000" w:sz="4" w:space="0"/>
              <w:right w:val="single" w:color="000000" w:sz="4" w:space="0"/>
            </w:tcBorders>
            <w:noWrap/>
            <w:vAlign w:val="center"/>
          </w:tcPr>
          <w:p w14:paraId="2059060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2</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733B6B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p>
        </w:tc>
        <w:tc>
          <w:tcPr>
            <w:tcW w:w="991" w:type="dxa"/>
            <w:tcBorders>
              <w:top w:val="single" w:color="000000" w:sz="4" w:space="0"/>
              <w:left w:val="single" w:color="000000" w:sz="4" w:space="0"/>
              <w:bottom w:val="single" w:color="000000" w:sz="4" w:space="0"/>
              <w:right w:val="single" w:color="000000" w:sz="4" w:space="0"/>
            </w:tcBorders>
            <w:noWrap/>
            <w:vAlign w:val="center"/>
          </w:tcPr>
          <w:p w14:paraId="76E515D9">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4"/>
                <w:szCs w:val="24"/>
                <w:highlight w:val="none"/>
                <w:u w:val="none"/>
                <w:lang w:val="en-US" w:eastAsia="zh-CN"/>
              </w:rPr>
            </w:pP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3C0FD924">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4"/>
                <w:szCs w:val="24"/>
                <w:highlight w:val="none"/>
                <w:u w:val="none"/>
              </w:rPr>
            </w:pPr>
          </w:p>
        </w:tc>
        <w:tc>
          <w:tcPr>
            <w:tcW w:w="532" w:type="dxa"/>
            <w:tcBorders>
              <w:top w:val="single" w:color="000000" w:sz="4" w:space="0"/>
              <w:left w:val="single" w:color="000000" w:sz="4" w:space="0"/>
              <w:bottom w:val="single" w:color="000000" w:sz="4" w:space="0"/>
              <w:right w:val="single" w:color="000000" w:sz="4" w:space="0"/>
            </w:tcBorders>
            <w:noWrap/>
            <w:vAlign w:val="center"/>
          </w:tcPr>
          <w:p w14:paraId="34F7B6E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ign w:val="center"/>
          </w:tcPr>
          <w:p w14:paraId="73B68F9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lang w:eastAsia="zh-CN"/>
              </w:rPr>
            </w:pPr>
          </w:p>
        </w:tc>
        <w:tc>
          <w:tcPr>
            <w:tcW w:w="1441" w:type="dxa"/>
            <w:tcBorders>
              <w:top w:val="single" w:color="000000" w:sz="4" w:space="0"/>
              <w:left w:val="single" w:color="000000" w:sz="4" w:space="0"/>
              <w:bottom w:val="single" w:color="000000" w:sz="4" w:space="0"/>
              <w:right w:val="single" w:color="000000" w:sz="4" w:space="0"/>
            </w:tcBorders>
            <w:noWrap/>
            <w:vAlign w:val="center"/>
          </w:tcPr>
          <w:p w14:paraId="227CA1FE">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auto"/>
                <w:sz w:val="24"/>
                <w:szCs w:val="24"/>
                <w:highlight w:val="none"/>
                <w:u w:val="none"/>
                <w:lang w:val="en-US"/>
              </w:rPr>
            </w:pP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4982AE97">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auto"/>
                <w:sz w:val="24"/>
                <w:szCs w:val="24"/>
                <w:highlight w:val="none"/>
                <w:u w:val="none"/>
                <w:lang w:val="en-US" w:eastAsia="zh-CN"/>
              </w:rPr>
            </w:pP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475F01B7">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auto"/>
                <w:sz w:val="24"/>
                <w:szCs w:val="24"/>
                <w:highlight w:val="none"/>
                <w:u w:val="none"/>
                <w:lang w:val="en-US" w:eastAsia="zh-CN"/>
              </w:rPr>
            </w:pPr>
          </w:p>
        </w:tc>
      </w:tr>
      <w:tr w14:paraId="11726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469" w:type="dxa"/>
            <w:tcBorders>
              <w:top w:val="single" w:color="000000" w:sz="4" w:space="0"/>
              <w:left w:val="single" w:color="000000" w:sz="4" w:space="0"/>
              <w:bottom w:val="single" w:color="000000" w:sz="4" w:space="0"/>
              <w:right w:val="single" w:color="000000" w:sz="4" w:space="0"/>
            </w:tcBorders>
            <w:noWrap/>
            <w:vAlign w:val="center"/>
          </w:tcPr>
          <w:p w14:paraId="5792A74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3</w:t>
            </w:r>
          </w:p>
        </w:tc>
        <w:tc>
          <w:tcPr>
            <w:tcW w:w="1274" w:type="dxa"/>
            <w:tcBorders>
              <w:top w:val="single" w:color="000000" w:sz="4" w:space="0"/>
              <w:left w:val="single" w:color="000000" w:sz="4" w:space="0"/>
              <w:bottom w:val="single" w:color="000000" w:sz="4" w:space="0"/>
              <w:right w:val="single" w:color="000000" w:sz="4" w:space="0"/>
            </w:tcBorders>
            <w:noWrap/>
            <w:vAlign w:val="center"/>
          </w:tcPr>
          <w:p w14:paraId="08A822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p>
        </w:tc>
        <w:tc>
          <w:tcPr>
            <w:tcW w:w="991" w:type="dxa"/>
            <w:tcBorders>
              <w:top w:val="single" w:color="000000" w:sz="4" w:space="0"/>
              <w:left w:val="single" w:color="000000" w:sz="4" w:space="0"/>
              <w:bottom w:val="single" w:color="000000" w:sz="4" w:space="0"/>
              <w:right w:val="single" w:color="000000" w:sz="4" w:space="0"/>
            </w:tcBorders>
            <w:noWrap/>
            <w:vAlign w:val="center"/>
          </w:tcPr>
          <w:p w14:paraId="60B0323E">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4"/>
                <w:szCs w:val="24"/>
                <w:highlight w:val="none"/>
                <w:u w:val="none"/>
              </w:rPr>
            </w:pPr>
          </w:p>
        </w:tc>
        <w:tc>
          <w:tcPr>
            <w:tcW w:w="1268" w:type="dxa"/>
            <w:tcBorders>
              <w:top w:val="single" w:color="000000" w:sz="4" w:space="0"/>
              <w:left w:val="single" w:color="000000" w:sz="4" w:space="0"/>
              <w:bottom w:val="single" w:color="000000" w:sz="4" w:space="0"/>
              <w:right w:val="single" w:color="000000" w:sz="4" w:space="0"/>
            </w:tcBorders>
            <w:noWrap/>
            <w:vAlign w:val="center"/>
          </w:tcPr>
          <w:p w14:paraId="5CF9FB2A">
            <w:pPr>
              <w:keepNext w:val="0"/>
              <w:keepLines w:val="0"/>
              <w:suppressLineNumbers w:val="0"/>
              <w:spacing w:before="0" w:beforeAutospacing="0" w:after="0" w:afterAutospacing="0"/>
              <w:ind w:left="0" w:right="0"/>
              <w:jc w:val="center"/>
              <w:rPr>
                <w:rFonts w:hint="eastAsia" w:ascii="宋体" w:hAnsi="宋体" w:eastAsia="宋体" w:cs="宋体"/>
                <w:i w:val="0"/>
                <w:iCs w:val="0"/>
                <w:color w:val="auto"/>
                <w:sz w:val="24"/>
                <w:szCs w:val="24"/>
                <w:highlight w:val="none"/>
                <w:u w:val="none"/>
              </w:rPr>
            </w:pPr>
          </w:p>
        </w:tc>
        <w:tc>
          <w:tcPr>
            <w:tcW w:w="532" w:type="dxa"/>
            <w:tcBorders>
              <w:top w:val="single" w:color="000000" w:sz="4" w:space="0"/>
              <w:left w:val="single" w:color="000000" w:sz="4" w:space="0"/>
              <w:bottom w:val="single" w:color="000000" w:sz="4" w:space="0"/>
              <w:right w:val="single" w:color="000000" w:sz="4" w:space="0"/>
            </w:tcBorders>
            <w:noWrap/>
            <w:vAlign w:val="center"/>
          </w:tcPr>
          <w:p w14:paraId="60721CC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rPr>
            </w:pPr>
          </w:p>
        </w:tc>
        <w:tc>
          <w:tcPr>
            <w:tcW w:w="1004" w:type="dxa"/>
            <w:tcBorders>
              <w:top w:val="single" w:color="000000" w:sz="4" w:space="0"/>
              <w:left w:val="single" w:color="000000" w:sz="4" w:space="0"/>
              <w:bottom w:val="single" w:color="000000" w:sz="4" w:space="0"/>
              <w:right w:val="single" w:color="000000" w:sz="4" w:space="0"/>
            </w:tcBorders>
            <w:noWrap/>
            <w:vAlign w:val="center"/>
          </w:tcPr>
          <w:p w14:paraId="056ABD1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auto"/>
                <w:sz w:val="24"/>
                <w:szCs w:val="24"/>
                <w:highlight w:val="none"/>
                <w:u w:val="none"/>
                <w:lang w:eastAsia="zh-CN"/>
              </w:rPr>
            </w:pPr>
          </w:p>
        </w:tc>
        <w:tc>
          <w:tcPr>
            <w:tcW w:w="1441" w:type="dxa"/>
            <w:tcBorders>
              <w:top w:val="single" w:color="000000" w:sz="4" w:space="0"/>
              <w:left w:val="single" w:color="000000" w:sz="4" w:space="0"/>
              <w:bottom w:val="single" w:color="000000" w:sz="4" w:space="0"/>
              <w:right w:val="single" w:color="000000" w:sz="4" w:space="0"/>
            </w:tcBorders>
            <w:noWrap/>
            <w:vAlign w:val="center"/>
          </w:tcPr>
          <w:p w14:paraId="280EEBD1">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auto"/>
                <w:sz w:val="24"/>
                <w:szCs w:val="24"/>
                <w:highlight w:val="none"/>
                <w:u w:val="none"/>
                <w:lang w:val="en-US"/>
              </w:rPr>
            </w:pPr>
          </w:p>
        </w:tc>
        <w:tc>
          <w:tcPr>
            <w:tcW w:w="1855" w:type="dxa"/>
            <w:tcBorders>
              <w:top w:val="single" w:color="000000" w:sz="4" w:space="0"/>
              <w:left w:val="single" w:color="000000" w:sz="4" w:space="0"/>
              <w:bottom w:val="single" w:color="000000" w:sz="4" w:space="0"/>
              <w:right w:val="single" w:color="000000" w:sz="4" w:space="0"/>
            </w:tcBorders>
            <w:noWrap/>
            <w:vAlign w:val="center"/>
          </w:tcPr>
          <w:p w14:paraId="190486BE">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auto"/>
                <w:sz w:val="24"/>
                <w:szCs w:val="24"/>
                <w:highlight w:val="none"/>
                <w:u w:val="none"/>
                <w:lang w:val="en-US" w:eastAsia="zh-CN"/>
              </w:rPr>
            </w:pP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6061F219">
            <w:pPr>
              <w:keepNext w:val="0"/>
              <w:keepLines w:val="0"/>
              <w:suppressLineNumbers w:val="0"/>
              <w:spacing w:before="0" w:beforeAutospacing="0" w:after="0" w:afterAutospacing="0"/>
              <w:ind w:left="0" w:leftChars="0" w:right="0" w:rightChars="0"/>
              <w:jc w:val="center"/>
              <w:rPr>
                <w:rFonts w:hint="eastAsia" w:ascii="宋体" w:hAnsi="宋体" w:eastAsia="宋体" w:cs="宋体"/>
                <w:i w:val="0"/>
                <w:iCs w:val="0"/>
                <w:color w:val="auto"/>
                <w:sz w:val="24"/>
                <w:szCs w:val="24"/>
                <w:highlight w:val="none"/>
                <w:u w:val="none"/>
                <w:lang w:val="en-US" w:eastAsia="zh-CN"/>
              </w:rPr>
            </w:pPr>
          </w:p>
        </w:tc>
      </w:tr>
      <w:tr w14:paraId="2ECDDD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0350" w:type="dxa"/>
            <w:gridSpan w:val="9"/>
            <w:tcBorders>
              <w:top w:val="single" w:color="000000" w:sz="4" w:space="0"/>
              <w:left w:val="single" w:color="000000" w:sz="4" w:space="0"/>
              <w:bottom w:val="single" w:color="000000" w:sz="4" w:space="0"/>
              <w:right w:val="single" w:color="000000" w:sz="4" w:space="0"/>
            </w:tcBorders>
            <w:noWrap/>
            <w:vAlign w:val="center"/>
          </w:tcPr>
          <w:p w14:paraId="50A1F708">
            <w:pPr>
              <w:keepNext w:val="0"/>
              <w:keepLines w:val="0"/>
              <w:suppressLineNumbers w:val="0"/>
              <w:spacing w:before="0" w:beforeAutospacing="0" w:after="0" w:afterAutospacing="0"/>
              <w:ind w:left="0" w:right="0"/>
              <w:jc w:val="left"/>
              <w:rPr>
                <w:rFonts w:hint="default"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合同总</w:t>
            </w:r>
            <w:r>
              <w:rPr>
                <w:rFonts w:hint="eastAsia" w:ascii="宋体" w:hAnsi="宋体" w:cs="宋体"/>
                <w:b/>
                <w:bCs/>
                <w:i w:val="0"/>
                <w:iCs w:val="0"/>
                <w:color w:val="auto"/>
                <w:kern w:val="0"/>
                <w:sz w:val="24"/>
                <w:szCs w:val="24"/>
                <w:highlight w:val="none"/>
                <w:u w:val="none"/>
                <w:lang w:val="en-US" w:eastAsia="zh-CN" w:bidi="ar"/>
              </w:rPr>
              <w:t>金</w:t>
            </w:r>
            <w:r>
              <w:rPr>
                <w:rFonts w:hint="eastAsia" w:ascii="宋体" w:hAnsi="宋体" w:eastAsia="宋体" w:cs="宋体"/>
                <w:b/>
                <w:bCs/>
                <w:i w:val="0"/>
                <w:iCs w:val="0"/>
                <w:color w:val="auto"/>
                <w:kern w:val="0"/>
                <w:sz w:val="24"/>
                <w:szCs w:val="24"/>
                <w:highlight w:val="none"/>
                <w:u w:val="none"/>
                <w:lang w:val="en-US" w:eastAsia="zh-CN" w:bidi="ar"/>
              </w:rPr>
              <w:t>额：</w:t>
            </w:r>
            <w:r>
              <w:rPr>
                <w:rFonts w:hint="eastAsia" w:ascii="宋体" w:hAnsi="宋体" w:cs="宋体"/>
                <w:b/>
                <w:bCs/>
                <w:i w:val="0"/>
                <w:iCs w:val="0"/>
                <w:color w:val="auto"/>
                <w:kern w:val="0"/>
                <w:sz w:val="24"/>
                <w:szCs w:val="24"/>
                <w:highlight w:val="none"/>
                <w:u w:val="none"/>
                <w:lang w:val="en-US" w:eastAsia="zh-CN" w:bidi="ar"/>
              </w:rPr>
              <w:t>人民币（</w:t>
            </w:r>
            <w:r>
              <w:rPr>
                <w:rFonts w:hint="eastAsia" w:ascii="宋体" w:hAnsi="宋体" w:eastAsia="宋体" w:cs="宋体"/>
                <w:b/>
                <w:bCs/>
                <w:i w:val="0"/>
                <w:iCs w:val="0"/>
                <w:color w:val="auto"/>
                <w:kern w:val="0"/>
                <w:sz w:val="24"/>
                <w:szCs w:val="24"/>
                <w:highlight w:val="none"/>
                <w:u w:val="none"/>
                <w:lang w:val="en-US" w:eastAsia="zh-CN" w:bidi="ar"/>
              </w:rPr>
              <w:t>¥</w:t>
            </w:r>
            <w:r>
              <w:rPr>
                <w:rFonts w:hint="eastAsia" w:ascii="宋体" w:hAnsi="宋体" w:cs="宋体"/>
                <w:b/>
                <w:bCs/>
                <w:i w:val="0"/>
                <w:iCs w:val="0"/>
                <w:color w:val="auto"/>
                <w:kern w:val="0"/>
                <w:sz w:val="24"/>
                <w:szCs w:val="24"/>
                <w:highlight w:val="none"/>
                <w:u w:val="none"/>
                <w:lang w:val="en-US" w:eastAsia="zh-CN" w:bidi="ar"/>
              </w:rPr>
              <w:t>）</w:t>
            </w:r>
            <w:r>
              <w:rPr>
                <w:rFonts w:hint="eastAsia" w:ascii="宋体" w:hAnsi="宋体" w:cs="宋体"/>
                <w:b/>
                <w:bCs/>
                <w:i w:val="0"/>
                <w:iCs w:val="0"/>
                <w:color w:val="auto"/>
                <w:kern w:val="0"/>
                <w:sz w:val="24"/>
                <w:szCs w:val="24"/>
                <w:highlight w:val="none"/>
                <w:u w:val="single"/>
                <w:lang w:val="en-US" w:eastAsia="zh-CN" w:bidi="ar"/>
              </w:rPr>
              <w:t xml:space="preserve">              </w:t>
            </w:r>
          </w:p>
        </w:tc>
      </w:tr>
    </w:tbl>
    <w:p w14:paraId="0E4470A9">
      <w:pPr>
        <w:spacing w:line="400" w:lineRule="exact"/>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xml:space="preserve">    </w:t>
      </w:r>
    </w:p>
    <w:p w14:paraId="0D96E396">
      <w:pPr>
        <w:spacing w:line="400" w:lineRule="exact"/>
        <w:rPr>
          <w:rFonts w:hint="eastAsia" w:ascii="宋体" w:hAnsi="宋体" w:eastAsia="宋体" w:cs="宋体"/>
          <w:color w:val="auto"/>
          <w:sz w:val="24"/>
          <w:szCs w:val="24"/>
          <w:highlight w:val="none"/>
        </w:rPr>
      </w:pPr>
    </w:p>
    <w:p w14:paraId="2FF50057">
      <w:pPr>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第二条　质量保证</w:t>
      </w:r>
    </w:p>
    <w:p w14:paraId="6DFCAD67">
      <w:pPr>
        <w:spacing w:line="40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1、乙方所提供的货物型号、技术规格、技术参数等质量必须与</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文件、响应文件和承诺相一致。乙方提供的节能和环保产品必须是列入品目清单的产品。</w:t>
      </w:r>
    </w:p>
    <w:p w14:paraId="68FE97AF">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2、乙方所提供的货物必须是全新、未经使用的原装产品，且在正常安装、使用和保养条件下，其使用寿命期内各项指标均达到质量要求。</w:t>
      </w:r>
    </w:p>
    <w:p w14:paraId="0C796372">
      <w:pPr>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第三条　权利保证</w:t>
      </w:r>
    </w:p>
    <w:p w14:paraId="5FA67205">
      <w:pPr>
        <w:spacing w:line="40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cs="宋体"/>
          <w:b w:val="0"/>
          <w:bCs/>
          <w:color w:val="auto"/>
          <w:sz w:val="24"/>
          <w:szCs w:val="24"/>
          <w:highlight w:val="none"/>
          <w:lang w:val="en-US" w:eastAsia="zh-CN"/>
        </w:rPr>
        <w:t>1、</w:t>
      </w:r>
      <w:r>
        <w:rPr>
          <w:rFonts w:hint="eastAsia" w:ascii="宋体" w:hAnsi="宋体" w:eastAsia="宋体" w:cs="宋体"/>
          <w:color w:val="auto"/>
          <w:sz w:val="24"/>
          <w:szCs w:val="24"/>
          <w:highlight w:val="none"/>
        </w:rPr>
        <w:t>乙方应保证所提供货物在使用时不会侵犯任何第三方的专利权、商标权、工业设计权或其他权利。</w:t>
      </w:r>
    </w:p>
    <w:p w14:paraId="4FAD909E">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2、</w:t>
      </w:r>
      <w:r>
        <w:rPr>
          <w:rFonts w:hint="eastAsia" w:ascii="宋体" w:hAnsi="宋体" w:eastAsia="宋体" w:cs="宋体"/>
          <w:color w:val="auto"/>
          <w:sz w:val="24"/>
          <w:szCs w:val="24"/>
          <w:highlight w:val="none"/>
        </w:rPr>
        <w:t>乙方应按</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文件规定的时间或响应文件承诺的时间向甲方提供使用货物的有关技术资料。</w:t>
      </w:r>
    </w:p>
    <w:p w14:paraId="7D0128B8">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3、</w:t>
      </w:r>
      <w:r>
        <w:rPr>
          <w:rFonts w:hint="eastAsia" w:ascii="宋体" w:hAnsi="宋体" w:eastAsia="宋体" w:cs="宋体"/>
          <w:color w:val="auto"/>
          <w:sz w:val="24"/>
          <w:szCs w:val="24"/>
          <w:highlight w:val="none"/>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69136A9C">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4、</w:t>
      </w:r>
      <w:r>
        <w:rPr>
          <w:rFonts w:hint="eastAsia" w:ascii="宋体" w:hAnsi="宋体" w:eastAsia="宋体" w:cs="宋体"/>
          <w:color w:val="auto"/>
          <w:sz w:val="24"/>
          <w:szCs w:val="24"/>
          <w:highlight w:val="none"/>
        </w:rPr>
        <w:t>乙方保证所交付的货物的所有权完全属于乙方且无任何抵押、质押、查封等产权瑕疵。</w:t>
      </w:r>
    </w:p>
    <w:p w14:paraId="6DF59937">
      <w:pPr>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第四条　包装和运输</w:t>
      </w:r>
    </w:p>
    <w:p w14:paraId="11ACCC7C">
      <w:pPr>
        <w:spacing w:line="40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1、乙方提供的货物均应按</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文件、响应文件要求的包装材料、包装标准、包装方式进行包装。</w:t>
      </w:r>
    </w:p>
    <w:p w14:paraId="5DE675D0">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2</w:t>
      </w:r>
      <w:r>
        <w:rPr>
          <w:rFonts w:hint="eastAsia" w:ascii="宋体" w:hAnsi="宋体" w:eastAsia="宋体" w:cs="宋体"/>
          <w:color w:val="auto"/>
          <w:sz w:val="24"/>
          <w:szCs w:val="24"/>
          <w:highlight w:val="none"/>
        </w:rPr>
        <w:t>、乙方应在货物发运前对其进行满足运输距离、防潮、防震、防锈和防破损装卸等要求包装，以保证货物安全运达甲方指定地点。</w:t>
      </w:r>
    </w:p>
    <w:p w14:paraId="3C65BC4D">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、使用说明书、质量检验证明书、随配附件和工具以及清单一并附于货物内。</w:t>
      </w:r>
    </w:p>
    <w:p w14:paraId="0F923792">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、乙方在货物发运手续办理完毕后二十四小时内或货到甲方四十八小时前通知甲方，以准备接货。</w:t>
      </w:r>
    </w:p>
    <w:p w14:paraId="7D4242C6">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、货物在交付甲方前发生的风险均由乙方负责。</w:t>
      </w:r>
    </w:p>
    <w:p w14:paraId="587B435E">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、货物在规定的交付期限内由乙方送达甲方指定的地点视为交付，乙方同时需通知甲方货物已送达。</w:t>
      </w:r>
    </w:p>
    <w:p w14:paraId="4A8F5F9D">
      <w:pPr>
        <w:spacing w:line="400" w:lineRule="exact"/>
        <w:ind w:firstLine="480"/>
        <w:rPr>
          <w:rFonts w:hint="eastAsia" w:ascii="宋体" w:hAnsi="宋体" w:cs="宋体"/>
          <w:b/>
          <w:color w:val="auto"/>
          <w:sz w:val="24"/>
          <w:szCs w:val="24"/>
          <w:highlight w:val="none"/>
          <w:lang w:eastAsia="zh-CN"/>
        </w:rPr>
      </w:pPr>
      <w:r>
        <w:rPr>
          <w:rFonts w:hint="eastAsia" w:ascii="宋体" w:hAnsi="宋体" w:eastAsia="宋体" w:cs="宋体"/>
          <w:b/>
          <w:color w:val="auto"/>
          <w:sz w:val="24"/>
          <w:szCs w:val="24"/>
          <w:highlight w:val="none"/>
        </w:rPr>
        <w:t>第五条　交付</w:t>
      </w:r>
      <w:r>
        <w:rPr>
          <w:rFonts w:hint="eastAsia" w:ascii="宋体" w:hAnsi="宋体" w:cs="宋体"/>
          <w:b/>
          <w:color w:val="auto"/>
          <w:sz w:val="24"/>
          <w:szCs w:val="24"/>
          <w:highlight w:val="none"/>
          <w:lang w:eastAsia="zh-CN"/>
        </w:rPr>
        <w:t>时间、地点</w:t>
      </w:r>
    </w:p>
    <w:p w14:paraId="2EF37BB7">
      <w:pPr>
        <w:spacing w:line="40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1、交货时间：</w:t>
      </w:r>
      <w:r>
        <w:rPr>
          <w:rFonts w:hint="eastAsia" w:ascii="宋体" w:hAnsi="宋体" w:eastAsia="宋体" w:cs="宋体"/>
          <w:color w:val="auto"/>
          <w:sz w:val="24"/>
          <w:szCs w:val="24"/>
          <w:highlight w:val="none"/>
          <w:u w:val="single"/>
        </w:rPr>
        <w:t xml:space="preserve">  自合同签订之日起30日内安装调试完毕并验收合格交付使用  </w:t>
      </w:r>
      <w:r>
        <w:rPr>
          <w:rFonts w:hint="eastAsia" w:ascii="宋体" w:hAnsi="宋体" w:eastAsia="宋体" w:cs="宋体"/>
          <w:color w:val="auto"/>
          <w:sz w:val="24"/>
          <w:szCs w:val="24"/>
          <w:highlight w:val="none"/>
        </w:rPr>
        <w:t>、</w:t>
      </w:r>
    </w:p>
    <w:p w14:paraId="55C5044D">
      <w:pPr>
        <w:spacing w:line="400" w:lineRule="exact"/>
        <w:ind w:firstLine="48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地点：</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甲方</w:t>
      </w:r>
      <w:r>
        <w:rPr>
          <w:rFonts w:hint="eastAsia" w:ascii="宋体" w:hAnsi="宋体" w:eastAsia="宋体" w:cs="宋体"/>
          <w:color w:val="auto"/>
          <w:sz w:val="24"/>
          <w:szCs w:val="24"/>
          <w:highlight w:val="none"/>
          <w:u w:val="single"/>
        </w:rPr>
        <w:t xml:space="preserve">指定地点   </w:t>
      </w:r>
      <w:r>
        <w:rPr>
          <w:rFonts w:hint="eastAsia" w:ascii="宋体" w:hAnsi="宋体" w:eastAsia="宋体" w:cs="宋体"/>
          <w:color w:val="auto"/>
          <w:sz w:val="24"/>
          <w:szCs w:val="24"/>
          <w:highlight w:val="none"/>
        </w:rPr>
        <w:t>。</w:t>
      </w:r>
    </w:p>
    <w:p w14:paraId="423FCC63">
      <w:pPr>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第六条　安装和培训</w:t>
      </w:r>
    </w:p>
    <w:p w14:paraId="71F4E02C">
      <w:pPr>
        <w:spacing w:line="40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1、甲方应提供必要安装条件（如场地、电源、水源等）。</w:t>
      </w:r>
    </w:p>
    <w:p w14:paraId="2082C127">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2、乙方负责甲方有关人员的培训。培训时间、地点：</w:t>
      </w:r>
      <w:r>
        <w:rPr>
          <w:rFonts w:hint="eastAsia" w:ascii="宋体" w:hAnsi="宋体" w:eastAsia="宋体" w:cs="宋体"/>
          <w:color w:val="auto"/>
          <w:sz w:val="24"/>
          <w:szCs w:val="24"/>
          <w:highlight w:val="none"/>
          <w:u w:val="single"/>
        </w:rPr>
        <w:t xml:space="preserve">   由甲方根据情况合理安排  </w:t>
      </w:r>
      <w:r>
        <w:rPr>
          <w:rFonts w:hint="eastAsia" w:ascii="宋体" w:hAnsi="宋体" w:eastAsia="宋体" w:cs="宋体"/>
          <w:color w:val="auto"/>
          <w:sz w:val="24"/>
          <w:szCs w:val="24"/>
          <w:highlight w:val="none"/>
        </w:rPr>
        <w:t>。</w:t>
      </w:r>
    </w:p>
    <w:p w14:paraId="4D2EBD77">
      <w:pPr>
        <w:spacing w:line="400" w:lineRule="exact"/>
        <w:ind w:firstLine="48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第七条  售后服务</w:t>
      </w:r>
    </w:p>
    <w:p w14:paraId="1BEF6715">
      <w:pPr>
        <w:spacing w:line="40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1、乙方应按</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规定及响应文件承诺的货物性能、技术要求、质量标准向甲方提供未经使用的全新产品。乙方提供货物的质量保证期按交货验收合格之日起计（期限见《采购需求》中的要求）。在保证期内因货物本身的质量问题发生故障，乙方应负责免费修理和更换零部件。对达不到技术要求者，根据实际情况，经双方协商，可按以下办法处理：</w:t>
      </w:r>
    </w:p>
    <w:p w14:paraId="6F15CA16">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（1）更换：由乙方承担所发生的全部费用。</w:t>
      </w:r>
    </w:p>
    <w:p w14:paraId="0EA855B3">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（2）贬值处理：由甲乙双方合议定价。</w:t>
      </w:r>
    </w:p>
    <w:p w14:paraId="66FEDDB4">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（3）退货处理：乙方应退还甲方支付的合同款，同时应承担该货物的直接费用（运输、保险、检验、</w:t>
      </w:r>
    </w:p>
    <w:p w14:paraId="2E068EB6">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货款利息及银行手续费等）。</w:t>
      </w:r>
    </w:p>
    <w:p w14:paraId="0D398B13">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2、如在使用过程中发生质量问题，乙方在接到甲方通知后在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48</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小时内到达甲方现场。</w:t>
      </w:r>
    </w:p>
    <w:p w14:paraId="5C243074">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3、在质保期内，乙方应对货物出现的质量及安全问题负责处理解决并承担一切费用。</w:t>
      </w:r>
    </w:p>
    <w:p w14:paraId="0668EC3C">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4、货物保修期：自验收合格之日起</w:t>
      </w:r>
      <w:r>
        <w:rPr>
          <w:rFonts w:hint="eastAsia" w:ascii="宋体" w:hAnsi="宋体" w:eastAsia="宋体" w:cs="宋体"/>
          <w:color w:val="auto"/>
          <w:sz w:val="24"/>
          <w:szCs w:val="24"/>
          <w:highlight w:val="none"/>
          <w:lang w:val="en-US" w:eastAsia="zh-CN"/>
        </w:rPr>
        <w:t>3年</w:t>
      </w:r>
      <w:r>
        <w:rPr>
          <w:rFonts w:hint="eastAsia" w:ascii="宋体" w:hAnsi="宋体" w:eastAsia="宋体" w:cs="宋体"/>
          <w:color w:val="auto"/>
          <w:sz w:val="24"/>
          <w:szCs w:val="24"/>
          <w:highlight w:val="none"/>
        </w:rPr>
        <w:t>，质保期内负责上门服务、维修、更换配件，不得收取任何费用，超过保修期的机器设备，终生维修，维修时只收部件成本费。</w:t>
      </w:r>
    </w:p>
    <w:p w14:paraId="59316602">
      <w:pPr>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第八条　付款方式</w:t>
      </w:r>
    </w:p>
    <w:p w14:paraId="07A439C2">
      <w:pPr>
        <w:rPr>
          <w:rFonts w:hint="eastAsia" w:ascii="宋体" w:hAnsi="宋体" w:eastAsia="宋体" w:cs="宋体"/>
          <w:color w:val="auto"/>
          <w:kern w:val="0"/>
          <w:sz w:val="24"/>
          <w:szCs w:val="24"/>
          <w:highlight w:val="none"/>
          <w:u w:val="none"/>
          <w:lang w:val="en-US" w:eastAsia="zh-CN"/>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kern w:val="0"/>
          <w:sz w:val="24"/>
          <w:szCs w:val="24"/>
          <w:highlight w:val="none"/>
          <w:lang w:val="en-US" w:eastAsia="zh-CN"/>
        </w:rPr>
        <w:t>签订采购合同后，按采购需求供货，按实际供货数量结算费用。</w:t>
      </w:r>
      <w:r>
        <w:rPr>
          <w:rFonts w:hint="eastAsia" w:ascii="宋体" w:hAnsi="宋体" w:eastAsia="宋体" w:cs="宋体"/>
          <w:color w:val="auto"/>
          <w:kern w:val="0"/>
          <w:sz w:val="24"/>
          <w:szCs w:val="24"/>
          <w:highlight w:val="none"/>
          <w:u w:val="none"/>
          <w:lang w:val="en-US" w:eastAsia="zh-CN"/>
        </w:rPr>
        <w:t>本项目无预付款，全部货物交货、安装、调试完毕，全部货物验收合格后30日内，中标人开具全额发票，采购人据此支付中标人100%合同款。</w:t>
      </w:r>
    </w:p>
    <w:p w14:paraId="5E3E1C8A">
      <w:pPr>
        <w:numPr>
          <w:ilvl w:val="0"/>
          <w:numId w:val="0"/>
        </w:numPr>
        <w:spacing w:line="400" w:lineRule="exact"/>
        <w:ind w:left="420" w:leftChars="0" w:firstLine="0" w:firstLineChars="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第九条</w:t>
      </w:r>
      <w:r>
        <w:rPr>
          <w:rFonts w:hint="eastAsia" w:ascii="宋体" w:hAnsi="宋体" w:eastAsia="宋体" w:cs="宋体"/>
          <w:b/>
          <w:color w:val="auto"/>
          <w:sz w:val="24"/>
          <w:szCs w:val="24"/>
          <w:highlight w:val="none"/>
        </w:rPr>
        <w:t xml:space="preserve"> 税费</w:t>
      </w:r>
    </w:p>
    <w:p w14:paraId="16D69347">
      <w:pPr>
        <w:spacing w:line="40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本合同执行中相关的一切税费均由乙方负担。</w:t>
      </w:r>
    </w:p>
    <w:p w14:paraId="47F5A0DC">
      <w:pPr>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第十条  调试和验收</w:t>
      </w:r>
    </w:p>
    <w:p w14:paraId="1291E49C">
      <w:pPr>
        <w:spacing w:line="400" w:lineRule="exact"/>
        <w:rPr>
          <w:rFonts w:hint="eastAsia" w:ascii="宋体" w:hAnsi="宋体" w:eastAsia="宋体" w:cs="宋体"/>
          <w:b w:val="0"/>
          <w:bCs/>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b w:val="0"/>
          <w:bCs/>
          <w:color w:val="auto"/>
          <w:sz w:val="24"/>
          <w:szCs w:val="24"/>
          <w:highlight w:val="none"/>
        </w:rPr>
        <w:t xml:space="preserve"> </w:t>
      </w:r>
      <w:r>
        <w:rPr>
          <w:rFonts w:hint="eastAsia" w:ascii="宋体" w:hAnsi="宋体" w:cs="宋体"/>
          <w:b w:val="0"/>
          <w:bCs/>
          <w:color w:val="auto"/>
          <w:sz w:val="24"/>
          <w:szCs w:val="24"/>
          <w:highlight w:val="none"/>
          <w:lang w:val="en-US" w:eastAsia="zh-CN"/>
        </w:rPr>
        <w:t xml:space="preserve"> </w:t>
      </w:r>
      <w:r>
        <w:rPr>
          <w:rFonts w:hint="eastAsia" w:ascii="宋体" w:hAnsi="宋体" w:eastAsia="宋体" w:cs="宋体"/>
          <w:b w:val="0"/>
          <w:bCs/>
          <w:color w:val="auto"/>
          <w:sz w:val="24"/>
          <w:szCs w:val="24"/>
          <w:highlight w:val="none"/>
        </w:rPr>
        <w:t>1、甲方对乙方提交的货物依据招标文件上的技术规格要求和国家有关质量标准进行现场初步验收，外观、说明书符合采购文件技术要求的，给予签收，初步验收不合格的不予签收。货到后，甲方应当在到货（安装、调试完）后7个工作日内进行验收，验收标准：合同履行过程中，由甲方根据乙方的响应文件对货物的质量、规格和数量及其他进行检验。验收不合格时，乙方必须在甲方指定的时间内无条件更换，由此造成的损失和责任由乙方承担。更换后，甲方对所更换的货物进行检验，检验仍不合格将取消乙方成交资格。</w:t>
      </w:r>
    </w:p>
    <w:p w14:paraId="0146E0A9">
      <w:pPr>
        <w:spacing w:line="400" w:lineRule="exact"/>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验收工作由甲方和乙方负责安装的技术人员严格按照国家质量验收规范合格标准及采购文件要求、合同及乙方承诺的技术要求和质量标准逐条进行验收，验收过程中所产生的一切费用均由乙方承担，报价时应考虑相关费用。</w:t>
      </w:r>
    </w:p>
    <w:p w14:paraId="2ACA34FD">
      <w:pPr>
        <w:spacing w:line="400" w:lineRule="exact"/>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3、验收应符合国家相关法规及合同的技术要求，同时也应符合生产厂商提供的技术资料中各项技术指标和参数要求，参数要求必须符合采购文件参数规定，如发现与采购文件参数不符且造成无法验收的，将以不实质响应竞标要求论处。</w:t>
      </w:r>
    </w:p>
    <w:p w14:paraId="26E7C255">
      <w:pPr>
        <w:spacing w:line="400" w:lineRule="exact"/>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4、乙方向甲方提供的货物必须是全新的原装产品。</w:t>
      </w:r>
    </w:p>
    <w:p w14:paraId="35516087">
      <w:pPr>
        <w:spacing w:line="400" w:lineRule="exact"/>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5、乙方在货物验收时由甲方对照招标文件的功能目标及技术指标全面核对检验，对所有要求出具的证明文件的原件进行核查，如不符合招标文件的技术需求及要求以及提供虚假承诺的，按相关规定做退货处理及违约处理，乙方承担所有责任和费用，甲方保留进一步追究责任的权利。</w:t>
      </w:r>
    </w:p>
    <w:p w14:paraId="749077B0">
      <w:pPr>
        <w:spacing w:line="400" w:lineRule="exact"/>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6、乙方应将所提供货物的装箱清单、用户手册、原厂保修卡、随机资料、工具和备品、备件等交付给甲方，如有缺失应在合理的规定时间内补齐，否则视为逾期交货。</w:t>
      </w:r>
    </w:p>
    <w:p w14:paraId="6518754D">
      <w:pPr>
        <w:spacing w:line="400" w:lineRule="exact"/>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7、甲方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71E3B6EC">
      <w:pPr>
        <w:spacing w:line="400" w:lineRule="exact"/>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8、甲方对验收有异议的，在验收后五个工作日内以书面形式向乙方提出，乙方应自收到甲方书面异议后5日内及时予以解决。</w:t>
      </w:r>
    </w:p>
    <w:p w14:paraId="33AF17ED">
      <w:pPr>
        <w:spacing w:line="400" w:lineRule="exact"/>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9、验收符合国家相关法律、法规、标准和规范等。</w:t>
      </w:r>
    </w:p>
    <w:p w14:paraId="4B1AE005">
      <w:pPr>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第十</w:t>
      </w:r>
      <w:r>
        <w:rPr>
          <w:rFonts w:hint="eastAsia" w:ascii="宋体" w:hAnsi="宋体" w:eastAsia="宋体" w:cs="宋体"/>
          <w:b/>
          <w:color w:val="auto"/>
          <w:sz w:val="24"/>
          <w:szCs w:val="24"/>
          <w:highlight w:val="none"/>
          <w:lang w:val="en-US" w:eastAsia="zh-CN"/>
        </w:rPr>
        <w:t>一</w:t>
      </w:r>
      <w:r>
        <w:rPr>
          <w:rFonts w:hint="eastAsia" w:ascii="宋体" w:hAnsi="宋体" w:eastAsia="宋体" w:cs="宋体"/>
          <w:b/>
          <w:color w:val="auto"/>
          <w:sz w:val="24"/>
          <w:szCs w:val="24"/>
          <w:highlight w:val="none"/>
        </w:rPr>
        <w:t>条　 违约责任</w:t>
      </w:r>
    </w:p>
    <w:p w14:paraId="08E46744">
      <w:pPr>
        <w:spacing w:line="40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1、乙方所提供的货物规格、技术标准、材料等质量不合格的，应及时更换，更换不及时的按逾期交货处罚；因质量问题甲方不同意接收的或特殊情况甲方</w:t>
      </w:r>
      <w:r>
        <w:rPr>
          <w:rFonts w:hint="eastAsia" w:ascii="宋体" w:hAnsi="宋体" w:cs="宋体"/>
          <w:color w:val="auto"/>
          <w:sz w:val="24"/>
          <w:szCs w:val="24"/>
          <w:highlight w:val="none"/>
          <w:lang w:eastAsia="zh-CN"/>
        </w:rPr>
        <w:t>不</w:t>
      </w:r>
      <w:r>
        <w:rPr>
          <w:rFonts w:hint="eastAsia" w:ascii="宋体" w:hAnsi="宋体" w:eastAsia="宋体" w:cs="宋体"/>
          <w:color w:val="auto"/>
          <w:sz w:val="24"/>
          <w:szCs w:val="24"/>
          <w:highlight w:val="none"/>
        </w:rPr>
        <w:t>同意接收的，乙方应向甲方支付违约货款额 5%违约金并赔偿甲方经济损失。</w:t>
      </w:r>
    </w:p>
    <w:p w14:paraId="3AC5ADB8">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2、乙方提供的货物如侵犯了第三方合法权益而引发的任何纠纷或诉讼，均由乙方负责交涉并承担全部责任。</w:t>
      </w:r>
    </w:p>
    <w:p w14:paraId="60404308">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3、因包装、运输引起的货物损坏，按质量不合格处罚。</w:t>
      </w:r>
    </w:p>
    <w:p w14:paraId="206091D5">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4、甲方无故延期接收货物、乙方逾期交货的，每天向对方偿付违约货款额3‰违约金，但违约金累计不得超过违约货款额</w:t>
      </w:r>
      <w:r>
        <w:rPr>
          <w:rFonts w:hint="eastAsia" w:ascii="宋体" w:hAnsi="宋体" w:eastAsia="宋体" w:cs="宋体"/>
          <w:color w:val="auto"/>
          <w:sz w:val="24"/>
          <w:szCs w:val="24"/>
          <w:highlight w:val="none"/>
          <w:u w:val="single"/>
        </w:rPr>
        <w:t>5%</w:t>
      </w:r>
      <w:r>
        <w:rPr>
          <w:rFonts w:hint="eastAsia" w:ascii="宋体" w:hAnsi="宋体" w:eastAsia="宋体" w:cs="宋体"/>
          <w:color w:val="auto"/>
          <w:sz w:val="24"/>
          <w:szCs w:val="24"/>
          <w:highlight w:val="none"/>
        </w:rPr>
        <w:t>，超过</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30</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天对方有权解除合同，违约方承担因此给对方造成经济损失；甲方延期付货款的，每天向乙方偿付延期货款额</w:t>
      </w:r>
      <w:r>
        <w:rPr>
          <w:rFonts w:hint="eastAsia" w:ascii="宋体" w:hAnsi="宋体" w:eastAsia="宋体" w:cs="宋体"/>
          <w:color w:val="auto"/>
          <w:sz w:val="24"/>
          <w:szCs w:val="24"/>
          <w:highlight w:val="none"/>
          <w:u w:val="single"/>
        </w:rPr>
        <w:t xml:space="preserve">3‰ </w:t>
      </w:r>
      <w:r>
        <w:rPr>
          <w:rFonts w:hint="eastAsia" w:ascii="宋体" w:hAnsi="宋体" w:eastAsia="宋体" w:cs="宋体"/>
          <w:color w:val="auto"/>
          <w:sz w:val="24"/>
          <w:szCs w:val="24"/>
          <w:highlight w:val="none"/>
        </w:rPr>
        <w:t>滞纳金，但滞纳金累计不得超过延期货款额</w:t>
      </w:r>
      <w:r>
        <w:rPr>
          <w:rFonts w:hint="eastAsia" w:ascii="宋体" w:hAnsi="宋体" w:eastAsia="宋体" w:cs="宋体"/>
          <w:color w:val="auto"/>
          <w:sz w:val="24"/>
          <w:szCs w:val="24"/>
          <w:highlight w:val="none"/>
          <w:u w:val="single"/>
        </w:rPr>
        <w:t>5%</w:t>
      </w:r>
      <w:r>
        <w:rPr>
          <w:rFonts w:hint="eastAsia" w:ascii="宋体" w:hAnsi="宋体" w:eastAsia="宋体" w:cs="宋体"/>
          <w:color w:val="auto"/>
          <w:sz w:val="24"/>
          <w:szCs w:val="24"/>
          <w:highlight w:val="none"/>
        </w:rPr>
        <w:t>。</w:t>
      </w:r>
    </w:p>
    <w:p w14:paraId="6B5CC6E3">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5、乙方未按本合同和响应文件中规定的服务承诺提供售后服务的，乙方应按本合同合计金额</w:t>
      </w:r>
      <w:r>
        <w:rPr>
          <w:rFonts w:hint="eastAsia" w:ascii="宋体" w:hAnsi="宋体" w:eastAsia="宋体" w:cs="宋体"/>
          <w:color w:val="auto"/>
          <w:sz w:val="24"/>
          <w:szCs w:val="24"/>
          <w:highlight w:val="none"/>
          <w:u w:val="single"/>
        </w:rPr>
        <w:t xml:space="preserve"> 5%</w:t>
      </w:r>
      <w:r>
        <w:rPr>
          <w:rFonts w:hint="eastAsia" w:ascii="宋体" w:hAnsi="宋体" w:eastAsia="宋体" w:cs="宋体"/>
          <w:color w:val="auto"/>
          <w:sz w:val="24"/>
          <w:szCs w:val="24"/>
          <w:highlight w:val="none"/>
        </w:rPr>
        <w:t>向甲方支付违约金。</w:t>
      </w:r>
    </w:p>
    <w:p w14:paraId="7FDAC499">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6、乙方提供的货物在质量保证期内，因设计、工艺或材料的缺陷和其它质量原因造成的问题，由乙方负责。</w:t>
      </w:r>
    </w:p>
    <w:p w14:paraId="27DEFF71">
      <w:pPr>
        <w:spacing w:line="400" w:lineRule="exact"/>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7、其它违约行为按违约货款额5%收取违约金。</w:t>
      </w:r>
    </w:p>
    <w:p w14:paraId="640E8DDB">
      <w:pPr>
        <w:spacing w:line="400" w:lineRule="exact"/>
        <w:ind w:firstLine="42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8、乙方支付的违约金不足以弥补甲方损失的，还应承担赔偿责任。</w:t>
      </w:r>
    </w:p>
    <w:p w14:paraId="4D9177A8">
      <w:pPr>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第十</w:t>
      </w:r>
      <w:r>
        <w:rPr>
          <w:rFonts w:hint="eastAsia" w:ascii="宋体" w:hAnsi="宋体" w:eastAsia="宋体" w:cs="宋体"/>
          <w:b/>
          <w:color w:val="auto"/>
          <w:sz w:val="24"/>
          <w:szCs w:val="24"/>
          <w:highlight w:val="none"/>
          <w:lang w:val="en-US" w:eastAsia="zh-CN"/>
        </w:rPr>
        <w:t>二</w:t>
      </w:r>
      <w:r>
        <w:rPr>
          <w:rFonts w:hint="eastAsia" w:ascii="宋体" w:hAnsi="宋体" w:eastAsia="宋体" w:cs="宋体"/>
          <w:b/>
          <w:color w:val="auto"/>
          <w:sz w:val="24"/>
          <w:szCs w:val="24"/>
          <w:highlight w:val="none"/>
        </w:rPr>
        <w:t>条  不可抗力事件处理</w:t>
      </w:r>
    </w:p>
    <w:p w14:paraId="0A83AC9B">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1、在合同有效期内，任何一方因不可抗力事件导致不能履行合同，则合同履行期可延长，其延长期与不可抗力影响期相同。</w:t>
      </w:r>
    </w:p>
    <w:p w14:paraId="1F57B1B1">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2、不可抗力事件发生后，应立即书面通知对方，并寄送有关权威机构出具的证明。</w:t>
      </w:r>
    </w:p>
    <w:p w14:paraId="73B4FE51">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3、不可抗力事件延续一百二十天以上，双方应通过友好协商，确定是否继续履行合同。</w:t>
      </w:r>
    </w:p>
    <w:p w14:paraId="3CCB5299">
      <w:pPr>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第十</w:t>
      </w:r>
      <w:r>
        <w:rPr>
          <w:rFonts w:hint="eastAsia" w:ascii="宋体" w:hAnsi="宋体" w:eastAsia="宋体" w:cs="宋体"/>
          <w:b/>
          <w:color w:val="auto"/>
          <w:sz w:val="24"/>
          <w:szCs w:val="24"/>
          <w:highlight w:val="none"/>
          <w:lang w:val="en-US" w:eastAsia="zh-CN"/>
        </w:rPr>
        <w:t>三</w:t>
      </w:r>
      <w:r>
        <w:rPr>
          <w:rFonts w:hint="eastAsia" w:ascii="宋体" w:hAnsi="宋体" w:eastAsia="宋体" w:cs="宋体"/>
          <w:b/>
          <w:color w:val="auto"/>
          <w:sz w:val="24"/>
          <w:szCs w:val="24"/>
          <w:highlight w:val="none"/>
        </w:rPr>
        <w:t>条  合同争议解决</w:t>
      </w:r>
    </w:p>
    <w:p w14:paraId="6CF7DA17">
      <w:pPr>
        <w:spacing w:line="400" w:lineRule="exac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 xml:space="preserve">    </w:t>
      </w:r>
      <w:r>
        <w:rPr>
          <w:rFonts w:hint="eastAsia" w:ascii="宋体" w:hAnsi="宋体" w:eastAsia="宋体" w:cs="宋体"/>
          <w:color w:val="auto"/>
          <w:sz w:val="24"/>
          <w:szCs w:val="24"/>
          <w:highlight w:val="none"/>
        </w:rPr>
        <w:t>1、因货物质量问题发生争议的，应邀请国家认可的质量检测机构对货物质量进行鉴定。货物符合标准的，鉴定费由甲方承担；货物不符合标准的，鉴定费由乙方承担。一方对货物质量有争议，但另一方不配合进行检测的，对货物质量有争议的一方有权自行选择有相应检测资质的检测部门进行质量确认，并按前述约定确定检测费承担主体。</w:t>
      </w:r>
    </w:p>
    <w:p w14:paraId="6E36D65E">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2、因履行本合同引起的或与本合同有关的争议，甲乙双方应首先通过友好协商解决，如果协商不能解决，可向甲方所在地有管辖权的人民法院提起诉讼。</w:t>
      </w:r>
    </w:p>
    <w:p w14:paraId="36EB6C71">
      <w:pPr>
        <w:spacing w:line="40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3、诉讼期间，本合同继续履行。</w:t>
      </w:r>
    </w:p>
    <w:p w14:paraId="34B2F23C">
      <w:pPr>
        <w:spacing w:line="400" w:lineRule="exac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color w:val="auto"/>
          <w:sz w:val="24"/>
          <w:szCs w:val="24"/>
          <w:highlight w:val="none"/>
        </w:rPr>
        <w:t>第十</w:t>
      </w:r>
      <w:r>
        <w:rPr>
          <w:rFonts w:hint="eastAsia" w:ascii="宋体" w:hAnsi="宋体" w:eastAsia="宋体" w:cs="宋体"/>
          <w:b/>
          <w:color w:val="auto"/>
          <w:sz w:val="24"/>
          <w:szCs w:val="24"/>
          <w:highlight w:val="none"/>
          <w:lang w:val="en-US" w:eastAsia="zh-CN"/>
        </w:rPr>
        <w:t>四</w:t>
      </w:r>
      <w:r>
        <w:rPr>
          <w:rFonts w:hint="eastAsia" w:ascii="宋体" w:hAnsi="宋体" w:eastAsia="宋体" w:cs="宋体"/>
          <w:b/>
          <w:color w:val="auto"/>
          <w:sz w:val="24"/>
          <w:szCs w:val="24"/>
          <w:highlight w:val="none"/>
        </w:rPr>
        <w:t>条  合同生效及其它</w:t>
      </w:r>
    </w:p>
    <w:p w14:paraId="2DCECDE6">
      <w:pPr>
        <w:spacing w:line="400" w:lineRule="exact"/>
        <w:ind w:firstLine="481"/>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 xml:space="preserve">1、合同经双方法定代表人(负责人)或授权代表（委托代理人）签字并加盖单位公章（或合同章）后生效，（如为代理人签字，需附授权委托书）。 </w:t>
      </w:r>
    </w:p>
    <w:p w14:paraId="39DC2341">
      <w:pPr>
        <w:spacing w:line="400" w:lineRule="exact"/>
        <w:ind w:firstLine="481"/>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2、合同执行中涉及采购资金和采购内容修改或补充的，须经采购人审批，并签书面补充协议，方可作为主合同不可分割的一部分。</w:t>
      </w:r>
    </w:p>
    <w:p w14:paraId="587A4622">
      <w:pPr>
        <w:spacing w:line="400" w:lineRule="exact"/>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 xml:space="preserve">    3、本合同未尽事宜，遵照《中华人民共和国民法典》有关条文执行。</w:t>
      </w:r>
    </w:p>
    <w:p w14:paraId="17621D6B">
      <w:pPr>
        <w:spacing w:line="400" w:lineRule="exact"/>
        <w:rPr>
          <w:rFonts w:hint="eastAsia" w:ascii="宋体" w:hAnsi="宋体" w:eastAsia="宋体" w:cs="宋体"/>
          <w:b/>
          <w:bCs w:val="0"/>
          <w:color w:val="auto"/>
          <w:sz w:val="24"/>
          <w:szCs w:val="24"/>
          <w:highlight w:val="none"/>
        </w:rPr>
      </w:pPr>
      <w:r>
        <w:rPr>
          <w:rFonts w:hint="eastAsia" w:ascii="宋体" w:hAnsi="宋体" w:eastAsia="宋体" w:cs="宋体"/>
          <w:b w:val="0"/>
          <w:bCs/>
          <w:color w:val="auto"/>
          <w:sz w:val="24"/>
          <w:szCs w:val="24"/>
          <w:highlight w:val="none"/>
        </w:rPr>
        <w:t xml:space="preserve">   </w:t>
      </w:r>
      <w:r>
        <w:rPr>
          <w:rFonts w:hint="eastAsia" w:ascii="宋体" w:hAnsi="宋体" w:eastAsia="宋体" w:cs="宋体"/>
          <w:b/>
          <w:bCs w:val="0"/>
          <w:color w:val="auto"/>
          <w:sz w:val="24"/>
          <w:szCs w:val="24"/>
          <w:highlight w:val="none"/>
        </w:rPr>
        <w:t xml:space="preserve"> 第十</w:t>
      </w:r>
      <w:r>
        <w:rPr>
          <w:rFonts w:hint="eastAsia" w:ascii="宋体" w:hAnsi="宋体" w:eastAsia="宋体" w:cs="宋体"/>
          <w:b/>
          <w:bCs w:val="0"/>
          <w:color w:val="auto"/>
          <w:sz w:val="24"/>
          <w:szCs w:val="24"/>
          <w:highlight w:val="none"/>
          <w:lang w:val="en-US" w:eastAsia="zh-CN"/>
        </w:rPr>
        <w:t>五</w:t>
      </w:r>
      <w:r>
        <w:rPr>
          <w:rFonts w:hint="eastAsia" w:ascii="宋体" w:hAnsi="宋体" w:eastAsia="宋体" w:cs="宋体"/>
          <w:b/>
          <w:bCs w:val="0"/>
          <w:color w:val="auto"/>
          <w:sz w:val="24"/>
          <w:szCs w:val="24"/>
          <w:highlight w:val="none"/>
        </w:rPr>
        <w:t>条　 合同的变更、终止与转让</w:t>
      </w:r>
    </w:p>
    <w:p w14:paraId="3DBA1054">
      <w:pPr>
        <w:snapToGrid w:val="0"/>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1、除《中华人民共和国政府采购法》第五十条规定的情形外，本合同一经签订，甲乙双方不得擅自变更、中止或终止。</w:t>
      </w:r>
    </w:p>
    <w:p w14:paraId="29C10CE5">
      <w:pPr>
        <w:snapToGrid w:val="0"/>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2、乙方不得擅自转让（无进口资格的供应商委托进口货物除外）其应履行的合同义务。</w:t>
      </w:r>
    </w:p>
    <w:p w14:paraId="3B4441AC">
      <w:pPr>
        <w:snapToGrid w:val="0"/>
        <w:spacing w:line="400" w:lineRule="exact"/>
        <w:ind w:firstLine="482" w:firstLineChars="200"/>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第</w:t>
      </w:r>
      <w:r>
        <w:rPr>
          <w:rFonts w:hint="eastAsia" w:ascii="宋体" w:hAnsi="宋体" w:cs="宋体"/>
          <w:b/>
          <w:color w:val="auto"/>
          <w:sz w:val="24"/>
          <w:szCs w:val="24"/>
          <w:highlight w:val="none"/>
          <w:lang w:eastAsia="zh-CN"/>
        </w:rPr>
        <w:t>十</w:t>
      </w:r>
      <w:r>
        <w:rPr>
          <w:rFonts w:hint="eastAsia" w:ascii="宋体" w:hAnsi="宋体" w:cs="宋体"/>
          <w:b/>
          <w:color w:val="auto"/>
          <w:sz w:val="24"/>
          <w:szCs w:val="24"/>
          <w:highlight w:val="none"/>
          <w:lang w:val="en-US" w:eastAsia="zh-CN"/>
        </w:rPr>
        <w:t>六</w:t>
      </w:r>
      <w:r>
        <w:rPr>
          <w:rFonts w:hint="eastAsia" w:ascii="宋体" w:hAnsi="宋体" w:eastAsia="宋体" w:cs="宋体"/>
          <w:b/>
          <w:color w:val="auto"/>
          <w:sz w:val="24"/>
          <w:szCs w:val="24"/>
          <w:highlight w:val="none"/>
        </w:rPr>
        <w:t>条　</w:t>
      </w:r>
      <w:r>
        <w:rPr>
          <w:rFonts w:hint="eastAsia" w:ascii="宋体" w:hAnsi="宋体" w:eastAsia="宋体" w:cs="宋体"/>
          <w:color w:val="auto"/>
          <w:sz w:val="24"/>
          <w:szCs w:val="24"/>
          <w:highlight w:val="none"/>
        </w:rPr>
        <w:t>本合同一式</w:t>
      </w:r>
      <w:r>
        <w:rPr>
          <w:rFonts w:hint="eastAsia" w:ascii="宋体" w:hAnsi="宋体" w:eastAsia="宋体" w:cs="宋体"/>
          <w:color w:val="auto"/>
          <w:sz w:val="24"/>
          <w:szCs w:val="24"/>
          <w:highlight w:val="none"/>
          <w:lang w:val="en-US" w:eastAsia="zh-CN"/>
        </w:rPr>
        <w:t>肆</w:t>
      </w:r>
      <w:r>
        <w:rPr>
          <w:rFonts w:hint="eastAsia" w:ascii="宋体" w:hAnsi="宋体" w:eastAsia="宋体" w:cs="宋体"/>
          <w:color w:val="auto"/>
          <w:sz w:val="24"/>
          <w:szCs w:val="24"/>
          <w:highlight w:val="none"/>
        </w:rPr>
        <w:t>份，具有同等法律效力，甲方</w:t>
      </w:r>
      <w:r>
        <w:rPr>
          <w:rFonts w:hint="eastAsia" w:ascii="宋体" w:hAnsi="宋体" w:eastAsia="宋体" w:cs="宋体"/>
          <w:color w:val="auto"/>
          <w:sz w:val="24"/>
          <w:szCs w:val="24"/>
          <w:highlight w:val="none"/>
          <w:lang w:val="en-US" w:eastAsia="zh-CN"/>
        </w:rPr>
        <w:t>叁</w:t>
      </w:r>
      <w:r>
        <w:rPr>
          <w:rFonts w:hint="eastAsia" w:ascii="宋体" w:hAnsi="宋体" w:eastAsia="宋体" w:cs="宋体"/>
          <w:color w:val="auto"/>
          <w:sz w:val="24"/>
          <w:szCs w:val="24"/>
          <w:highlight w:val="none"/>
        </w:rPr>
        <w:t>份，乙方</w:t>
      </w:r>
      <w:r>
        <w:rPr>
          <w:rFonts w:hint="eastAsia" w:ascii="宋体" w:hAnsi="宋体" w:eastAsia="宋体" w:cs="宋体"/>
          <w:color w:val="auto"/>
          <w:sz w:val="24"/>
          <w:szCs w:val="24"/>
          <w:highlight w:val="none"/>
          <w:lang w:val="en-US" w:eastAsia="zh-CN"/>
        </w:rPr>
        <w:t>壹</w:t>
      </w:r>
      <w:r>
        <w:rPr>
          <w:rFonts w:hint="eastAsia" w:ascii="宋体" w:hAnsi="宋体" w:eastAsia="宋体" w:cs="宋体"/>
          <w:color w:val="auto"/>
          <w:sz w:val="24"/>
          <w:szCs w:val="24"/>
          <w:highlight w:val="none"/>
        </w:rPr>
        <w:t>份。</w:t>
      </w:r>
    </w:p>
    <w:tbl>
      <w:tblPr>
        <w:tblStyle w:val="30"/>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6"/>
        <w:gridCol w:w="4788"/>
      </w:tblGrid>
      <w:tr w14:paraId="54F6B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0" w:hRule="atLeast"/>
          <w:jc w:val="center"/>
        </w:trPr>
        <w:tc>
          <w:tcPr>
            <w:tcW w:w="4676" w:type="dxa"/>
            <w:noWrap w:val="0"/>
            <w:vAlign w:val="center"/>
          </w:tcPr>
          <w:p w14:paraId="0B733E45">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甲方（章）</w:t>
            </w:r>
            <w:r>
              <w:rPr>
                <w:rFonts w:hint="eastAsia" w:ascii="宋体" w:hAnsi="宋体"/>
                <w:color w:val="auto"/>
                <w:sz w:val="24"/>
                <w:szCs w:val="24"/>
                <w:highlight w:val="none"/>
              </w:rPr>
              <w:t xml:space="preserve"> 广西壮族自治区生殖医院</w:t>
            </w:r>
            <w:r>
              <w:rPr>
                <w:rFonts w:hint="eastAsia" w:ascii="宋体" w:hAnsi="宋体" w:eastAsia="宋体" w:cs="宋体"/>
                <w:color w:val="auto"/>
                <w:sz w:val="24"/>
                <w:szCs w:val="24"/>
                <w:highlight w:val="none"/>
              </w:rPr>
              <w:t xml:space="preserve">       </w:t>
            </w:r>
          </w:p>
          <w:p w14:paraId="72028F50">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p>
          <w:p w14:paraId="5358CB9D">
            <w:pPr>
              <w:keepNext w:val="0"/>
              <w:keepLines w:val="0"/>
              <w:suppressLineNumbers w:val="0"/>
              <w:snapToGrid w:val="0"/>
              <w:spacing w:before="0" w:beforeAutospacing="0" w:after="0" w:afterAutospacing="0" w:line="360" w:lineRule="exact"/>
              <w:ind w:left="0" w:right="0" w:firstLine="1080" w:firstLineChars="450"/>
              <w:jc w:val="right"/>
              <w:rPr>
                <w:rFonts w:hint="eastAsia" w:ascii="宋体" w:hAnsi="宋体" w:eastAsia="宋体" w:cs="宋体"/>
                <w:color w:val="auto"/>
                <w:sz w:val="24"/>
                <w:szCs w:val="24"/>
                <w:highlight w:val="none"/>
              </w:rPr>
            </w:pPr>
          </w:p>
        </w:tc>
        <w:tc>
          <w:tcPr>
            <w:tcW w:w="4788" w:type="dxa"/>
            <w:noWrap w:val="0"/>
            <w:vAlign w:val="center"/>
          </w:tcPr>
          <w:p w14:paraId="27811090">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乙方（章）     </w:t>
            </w:r>
          </w:p>
          <w:p w14:paraId="58E4A0E5">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p>
          <w:p w14:paraId="79CFFBAB">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p>
          <w:p w14:paraId="138FBB2B">
            <w:pPr>
              <w:keepNext w:val="0"/>
              <w:keepLines w:val="0"/>
              <w:suppressLineNumbers w:val="0"/>
              <w:snapToGrid w:val="0"/>
              <w:spacing w:before="0" w:beforeAutospacing="0" w:after="0" w:afterAutospacing="0" w:line="360" w:lineRule="exact"/>
              <w:ind w:left="0" w:right="0"/>
              <w:jc w:val="both"/>
              <w:rPr>
                <w:rFonts w:hint="eastAsia" w:ascii="宋体" w:hAnsi="宋体" w:eastAsia="宋体" w:cs="宋体"/>
                <w:color w:val="auto"/>
                <w:sz w:val="24"/>
                <w:szCs w:val="24"/>
                <w:highlight w:val="none"/>
              </w:rPr>
            </w:pPr>
          </w:p>
        </w:tc>
      </w:tr>
      <w:tr w14:paraId="73E42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jc w:val="center"/>
        </w:trPr>
        <w:tc>
          <w:tcPr>
            <w:tcW w:w="4676" w:type="dxa"/>
            <w:noWrap w:val="0"/>
            <w:vAlign w:val="center"/>
          </w:tcPr>
          <w:p w14:paraId="641086ED">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单位地址：</w:t>
            </w:r>
            <w:r>
              <w:rPr>
                <w:rFonts w:hint="eastAsia" w:ascii="宋体" w:hAnsi="宋体"/>
                <w:color w:val="auto"/>
                <w:sz w:val="24"/>
                <w:szCs w:val="24"/>
              </w:rPr>
              <w:t>广西南宁市</w:t>
            </w:r>
            <w:r>
              <w:rPr>
                <w:rFonts w:hint="eastAsia" w:ascii="宋体" w:hAnsi="宋体"/>
                <w:color w:val="auto"/>
                <w:sz w:val="24"/>
                <w:szCs w:val="24"/>
                <w:lang w:val="en-US" w:eastAsia="zh-CN"/>
              </w:rPr>
              <w:t>青秀区</w:t>
            </w:r>
            <w:r>
              <w:rPr>
                <w:rFonts w:hint="eastAsia" w:ascii="宋体" w:hAnsi="宋体"/>
                <w:color w:val="auto"/>
                <w:sz w:val="24"/>
                <w:szCs w:val="24"/>
              </w:rPr>
              <w:t>龙源路3号</w:t>
            </w:r>
          </w:p>
        </w:tc>
        <w:tc>
          <w:tcPr>
            <w:tcW w:w="4788" w:type="dxa"/>
            <w:noWrap w:val="0"/>
            <w:vAlign w:val="center"/>
          </w:tcPr>
          <w:p w14:paraId="32C2C796">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单位地址：</w:t>
            </w:r>
          </w:p>
        </w:tc>
      </w:tr>
      <w:tr w14:paraId="71E7E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676" w:type="dxa"/>
            <w:noWrap w:val="0"/>
            <w:vAlign w:val="center"/>
          </w:tcPr>
          <w:p w14:paraId="42B77647">
            <w:pPr>
              <w:keepNext w:val="0"/>
              <w:keepLines w:val="0"/>
              <w:suppressLineNumbers w:val="0"/>
              <w:snapToGrid w:val="0"/>
              <w:spacing w:before="0" w:beforeAutospacing="0" w:after="0" w:afterAutospacing="0" w:line="360" w:lineRule="exact"/>
              <w:ind w:left="0" w:right="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法定代表人：</w:t>
            </w:r>
          </w:p>
        </w:tc>
        <w:tc>
          <w:tcPr>
            <w:tcW w:w="4788" w:type="dxa"/>
            <w:noWrap w:val="0"/>
            <w:vAlign w:val="center"/>
          </w:tcPr>
          <w:p w14:paraId="4B5D6D8F">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p>
        </w:tc>
      </w:tr>
      <w:tr w14:paraId="06BC7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676" w:type="dxa"/>
            <w:noWrap w:val="0"/>
            <w:vAlign w:val="center"/>
          </w:tcPr>
          <w:p w14:paraId="3EC921EE">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tc>
        <w:tc>
          <w:tcPr>
            <w:tcW w:w="4788" w:type="dxa"/>
            <w:noWrap w:val="0"/>
            <w:vAlign w:val="center"/>
          </w:tcPr>
          <w:p w14:paraId="7723594B">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tc>
      </w:tr>
      <w:tr w14:paraId="6FF9F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jc w:val="center"/>
        </w:trPr>
        <w:tc>
          <w:tcPr>
            <w:tcW w:w="4676" w:type="dxa"/>
            <w:noWrap w:val="0"/>
            <w:vAlign w:val="center"/>
          </w:tcPr>
          <w:p w14:paraId="623EC22C">
            <w:pPr>
              <w:keepNext w:val="0"/>
              <w:keepLines w:val="0"/>
              <w:suppressLineNumbers w:val="0"/>
              <w:snapToGrid w:val="0"/>
              <w:spacing w:before="0" w:beforeAutospacing="0" w:after="0" w:afterAutospacing="0" w:line="360" w:lineRule="exact"/>
              <w:ind w:left="0" w:right="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电话：</w:t>
            </w:r>
            <w:r>
              <w:rPr>
                <w:rFonts w:hint="eastAsia" w:ascii="宋体" w:hAnsi="宋体"/>
                <w:color w:val="auto"/>
                <w:sz w:val="24"/>
                <w:szCs w:val="24"/>
              </w:rPr>
              <w:t>0771-22399</w:t>
            </w:r>
            <w:r>
              <w:rPr>
                <w:rFonts w:hint="eastAsia" w:ascii="宋体" w:hAnsi="宋体"/>
                <w:color w:val="auto"/>
                <w:sz w:val="24"/>
                <w:szCs w:val="24"/>
                <w:lang w:val="en-US" w:eastAsia="zh-CN"/>
              </w:rPr>
              <w:t>59</w:t>
            </w:r>
          </w:p>
        </w:tc>
        <w:tc>
          <w:tcPr>
            <w:tcW w:w="4788" w:type="dxa"/>
            <w:noWrap w:val="0"/>
            <w:vAlign w:val="center"/>
          </w:tcPr>
          <w:p w14:paraId="28CA131A">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p>
        </w:tc>
      </w:tr>
      <w:tr w14:paraId="001FB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4676" w:type="dxa"/>
            <w:noWrap w:val="0"/>
            <w:vAlign w:val="center"/>
          </w:tcPr>
          <w:p w14:paraId="2A5C4884">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电子邮箱：</w:t>
            </w:r>
          </w:p>
        </w:tc>
        <w:tc>
          <w:tcPr>
            <w:tcW w:w="4788" w:type="dxa"/>
            <w:noWrap w:val="0"/>
            <w:vAlign w:val="center"/>
          </w:tcPr>
          <w:p w14:paraId="244E130D">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电子邮箱：</w:t>
            </w:r>
          </w:p>
        </w:tc>
      </w:tr>
      <w:tr w14:paraId="7803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676" w:type="dxa"/>
            <w:noWrap w:val="0"/>
            <w:vAlign w:val="center"/>
          </w:tcPr>
          <w:p w14:paraId="684A8F45">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r>
              <w:rPr>
                <w:rFonts w:hint="eastAsia" w:ascii="宋体" w:hAnsi="宋体" w:cs="宋体"/>
                <w:color w:val="auto"/>
                <w:sz w:val="24"/>
                <w:szCs w:val="24"/>
              </w:rPr>
              <w:t>建设银行南宁医科大支行</w:t>
            </w:r>
          </w:p>
        </w:tc>
        <w:tc>
          <w:tcPr>
            <w:tcW w:w="4788" w:type="dxa"/>
            <w:noWrap w:val="0"/>
            <w:vAlign w:val="center"/>
          </w:tcPr>
          <w:p w14:paraId="23CEC871">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w:t>
            </w:r>
          </w:p>
        </w:tc>
      </w:tr>
      <w:tr w14:paraId="71F1A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4676" w:type="dxa"/>
            <w:noWrap w:val="0"/>
            <w:vAlign w:val="center"/>
          </w:tcPr>
          <w:p w14:paraId="65085B56">
            <w:pPr>
              <w:keepNext w:val="0"/>
              <w:keepLines w:val="0"/>
              <w:suppressLineNumbers w:val="0"/>
              <w:snapToGrid w:val="0"/>
              <w:spacing w:before="0" w:beforeAutospacing="0" w:after="0" w:afterAutospacing="0" w:line="360" w:lineRule="exact"/>
              <w:ind w:left="0" w:right="0"/>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开户名称：</w:t>
            </w:r>
            <w:r>
              <w:rPr>
                <w:rFonts w:hint="eastAsia" w:ascii="宋体" w:hAnsi="宋体"/>
                <w:color w:val="auto"/>
                <w:sz w:val="24"/>
                <w:szCs w:val="24"/>
                <w:highlight w:val="none"/>
              </w:rPr>
              <w:t>广西壮族自治区生殖医院</w:t>
            </w:r>
          </w:p>
        </w:tc>
        <w:tc>
          <w:tcPr>
            <w:tcW w:w="4788" w:type="dxa"/>
            <w:noWrap w:val="0"/>
            <w:vAlign w:val="center"/>
          </w:tcPr>
          <w:p w14:paraId="1F1FDCB4">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sz w:val="24"/>
                <w:szCs w:val="24"/>
                <w:highlight w:val="none"/>
                <w:lang w:val="en-US" w:eastAsia="zh-CN"/>
              </w:rPr>
              <w:t>开户名称：</w:t>
            </w:r>
          </w:p>
        </w:tc>
      </w:tr>
      <w:tr w14:paraId="28A5F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6" w:hRule="atLeast"/>
          <w:jc w:val="center"/>
        </w:trPr>
        <w:tc>
          <w:tcPr>
            <w:tcW w:w="4676" w:type="dxa"/>
            <w:noWrap w:val="0"/>
            <w:vAlign w:val="center"/>
          </w:tcPr>
          <w:p w14:paraId="548B9E9D">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r>
              <w:rPr>
                <w:rFonts w:hint="eastAsia" w:ascii="宋体" w:hAnsi="宋体" w:cs="宋体"/>
                <w:color w:val="auto"/>
                <w:sz w:val="24"/>
                <w:szCs w:val="24"/>
              </w:rPr>
              <w:t>45001604560059888888</w:t>
            </w:r>
          </w:p>
        </w:tc>
        <w:tc>
          <w:tcPr>
            <w:tcW w:w="4788" w:type="dxa"/>
            <w:noWrap w:val="0"/>
            <w:vAlign w:val="center"/>
          </w:tcPr>
          <w:p w14:paraId="532D576C">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w:t>
            </w:r>
          </w:p>
        </w:tc>
      </w:tr>
      <w:tr w14:paraId="1B610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jc w:val="center"/>
        </w:trPr>
        <w:tc>
          <w:tcPr>
            <w:tcW w:w="4676" w:type="dxa"/>
            <w:noWrap w:val="0"/>
            <w:vAlign w:val="center"/>
          </w:tcPr>
          <w:p w14:paraId="3BEBD427">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c>
          <w:tcPr>
            <w:tcW w:w="4788" w:type="dxa"/>
            <w:noWrap w:val="0"/>
            <w:vAlign w:val="center"/>
          </w:tcPr>
          <w:p w14:paraId="2085CE17">
            <w:pPr>
              <w:keepNext w:val="0"/>
              <w:keepLines w:val="0"/>
              <w:suppressLineNumbers w:val="0"/>
              <w:snapToGrid w:val="0"/>
              <w:spacing w:before="0" w:beforeAutospacing="0" w:after="0" w:afterAutospacing="0" w:line="360" w:lineRule="exact"/>
              <w:ind w:left="0" w:right="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邮政编码：</w:t>
            </w:r>
          </w:p>
        </w:tc>
      </w:tr>
    </w:tbl>
    <w:p w14:paraId="3D968C5C">
      <w:pPr>
        <w:pStyle w:val="17"/>
        <w:keepNext w:val="0"/>
        <w:keepLines w:val="0"/>
        <w:pageBreakBefore w:val="0"/>
        <w:widowControl w:val="0"/>
        <w:tabs>
          <w:tab w:val="left" w:leader="middleDot" w:pos="9240"/>
        </w:tabs>
        <w:kinsoku/>
        <w:wordWrap/>
        <w:overflowPunct/>
        <w:topLinePunct w:val="0"/>
        <w:autoSpaceDE/>
        <w:autoSpaceDN/>
        <w:bidi w:val="0"/>
        <w:adjustRightInd/>
        <w:snapToGrid/>
        <w:spacing w:line="440" w:lineRule="exact"/>
        <w:textAlignment w:val="auto"/>
        <w:rPr>
          <w:rFonts w:hint="eastAsia" w:ascii="宋体" w:hAnsi="宋体" w:eastAsia="宋体" w:cs="宋体"/>
          <w:b w:val="0"/>
          <w:bCs w:val="0"/>
          <w:sz w:val="24"/>
          <w:szCs w:val="24"/>
        </w:rPr>
      </w:pPr>
      <w:r>
        <w:rPr>
          <w:rFonts w:hint="eastAsia" w:ascii="宋体" w:hAnsi="宋体" w:eastAsia="宋体" w:cs="宋体"/>
          <w:b w:val="0"/>
          <w:bCs w:val="0"/>
          <w:sz w:val="24"/>
          <w:szCs w:val="24"/>
        </w:rPr>
        <w:t xml:space="preserve">合同签订时间： </w:t>
      </w:r>
      <w:r>
        <w:rPr>
          <w:rFonts w:hint="eastAsia" w:hAnsi="宋体" w:eastAsia="宋体" w:cs="宋体"/>
          <w:b w:val="0"/>
          <w:bCs w:val="0"/>
          <w:sz w:val="24"/>
          <w:szCs w:val="24"/>
          <w:lang w:val="en-US" w:eastAsia="zh-CN"/>
        </w:rPr>
        <w:t>2026</w:t>
      </w:r>
      <w:r>
        <w:rPr>
          <w:rFonts w:hint="eastAsia" w:ascii="宋体" w:hAnsi="宋体" w:eastAsia="宋体" w:cs="宋体"/>
          <w:b w:val="0"/>
          <w:bCs w:val="0"/>
          <w:sz w:val="24"/>
          <w:szCs w:val="24"/>
        </w:rPr>
        <w:t>年    月    日</w:t>
      </w:r>
    </w:p>
    <w:p w14:paraId="671280BE">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方正仿宋_GB2312" w:hAnsi="方正仿宋_GB2312" w:eastAsia="方正仿宋_GB2312" w:cs="方正仿宋_GB2312"/>
          <w:b/>
          <w:bCs/>
          <w:sz w:val="32"/>
          <w:szCs w:val="32"/>
          <w:lang w:val="en-US" w:eastAsia="zh-CN"/>
        </w:rPr>
      </w:pPr>
      <w:r>
        <w:rPr>
          <w:rFonts w:hint="eastAsia" w:ascii="宋体" w:hAnsi="宋体" w:eastAsia="宋体" w:cs="宋体"/>
          <w:b w:val="0"/>
          <w:bCs w:val="0"/>
          <w:sz w:val="24"/>
          <w:szCs w:val="24"/>
        </w:rPr>
        <w:t>合同签订地点：南宁市</w:t>
      </w:r>
    </w:p>
    <w:p w14:paraId="17BD5595">
      <w:pPr>
        <w:pStyle w:val="5"/>
        <w:jc w:val="both"/>
        <w:rPr>
          <w:rFonts w:hint="eastAsia"/>
          <w:highlight w:val="none"/>
          <w:lang w:val="en-US" w:eastAsia="zh-CN"/>
        </w:rPr>
      </w:pPr>
    </w:p>
    <w:sectPr>
      <w:pgSz w:w="11906" w:h="16838"/>
      <w:pgMar w:top="1701" w:right="1417" w:bottom="1417" w:left="170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Ђ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方正仿宋_GB2312">
    <w:altName w:val="仿宋"/>
    <w:panose1 w:val="02000000000000000000"/>
    <w:charset w:val="86"/>
    <w:family w:val="auto"/>
    <w:pitch w:val="default"/>
    <w:sig w:usb0="00000000" w:usb1="00000000" w:usb2="00000012" w:usb3="00000000" w:csb0="00040001" w:csb1="00000000"/>
  </w:font>
  <w:font w:name="KSOFE885277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79348">
    <w:pPr>
      <w:pStyle w:val="1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C33A2">
                          <w:pPr>
                            <w:pStyle w:val="1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50C33A2">
                    <w:pPr>
                      <w:pStyle w:val="1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04B6FF">
    <w:pPr>
      <w:pStyle w:val="19"/>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E625242">
                    <w:pPr>
                      <w:pStyle w:val="19"/>
                      <w:jc w:val="center"/>
                    </w:pPr>
                    <w:r>
                      <w:fldChar w:fldCharType="begin"/>
                    </w:r>
                    <w:r>
                      <w:instrText xml:space="preserve"> PAGE   \* MERGEFORMAT </w:instrText>
                    </w:r>
                    <w:r>
                      <w:fldChar w:fldCharType="separate"/>
                    </w:r>
                    <w:r>
                      <w:rPr>
                        <w:lang w:val="zh-CN"/>
                      </w:rPr>
                      <w:t>10</w:t>
                    </w:r>
                    <w:r>
                      <w:fldChar w:fldCharType="end"/>
                    </w:r>
                  </w:p>
                </w:txbxContent>
              </v:textbox>
            </v:shape>
          </w:pict>
        </mc:Fallback>
      </mc:AlternateContent>
    </w:r>
  </w:p>
  <w:p w14:paraId="6F2775EE">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331FE">
    <w:pPr>
      <w:pStyle w:val="20"/>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002B68"/>
    <w:multiLevelType w:val="singleLevel"/>
    <w:tmpl w:val="81002B68"/>
    <w:lvl w:ilvl="0" w:tentative="0">
      <w:start w:val="1"/>
      <w:numFmt w:val="chineseCounting"/>
      <w:suff w:val="nothing"/>
      <w:lvlText w:val="（%1）"/>
      <w:lvlJc w:val="left"/>
      <w:rPr>
        <w:rFonts w:hint="eastAsia"/>
      </w:rPr>
    </w:lvl>
  </w:abstractNum>
  <w:abstractNum w:abstractNumId="1">
    <w:nsid w:val="B7F08C06"/>
    <w:multiLevelType w:val="singleLevel"/>
    <w:tmpl w:val="B7F08C06"/>
    <w:lvl w:ilvl="0" w:tentative="0">
      <w:start w:val="4"/>
      <w:numFmt w:val="chineseCounting"/>
      <w:suff w:val="nothing"/>
      <w:lvlText w:val="%1、"/>
      <w:lvlJc w:val="left"/>
      <w:rPr>
        <w:rFonts w:hint="eastAsia"/>
      </w:rPr>
    </w:lvl>
  </w:abstractNum>
  <w:abstractNum w:abstractNumId="2">
    <w:nsid w:val="C0CEF598"/>
    <w:multiLevelType w:val="singleLevel"/>
    <w:tmpl w:val="C0CEF598"/>
    <w:lvl w:ilvl="0" w:tentative="0">
      <w:start w:val="2"/>
      <w:numFmt w:val="chineseCounting"/>
      <w:suff w:val="nothing"/>
      <w:lvlText w:val="（%1）"/>
      <w:lvlJc w:val="left"/>
      <w:rPr>
        <w:rFonts w:hint="eastAsia"/>
      </w:rPr>
    </w:lvl>
  </w:abstractNum>
  <w:abstractNum w:abstractNumId="3">
    <w:nsid w:val="064BE252"/>
    <w:multiLevelType w:val="singleLevel"/>
    <w:tmpl w:val="064BE252"/>
    <w:lvl w:ilvl="0" w:tentative="0">
      <w:start w:val="1"/>
      <w:numFmt w:val="decimal"/>
      <w:pStyle w:val="7"/>
      <w:lvlText w:val="%1."/>
      <w:lvlJc w:val="left"/>
      <w:pPr>
        <w:tabs>
          <w:tab w:val="left" w:pos="360"/>
        </w:tabs>
        <w:ind w:left="360" w:hanging="360"/>
      </w:pPr>
    </w:lvl>
  </w:abstractNum>
  <w:abstractNum w:abstractNumId="4">
    <w:nsid w:val="2E1465B9"/>
    <w:multiLevelType w:val="multilevel"/>
    <w:tmpl w:val="2E1465B9"/>
    <w:lvl w:ilvl="0" w:tentative="0">
      <w:start w:val="1"/>
      <w:numFmt w:val="decimal"/>
      <w:lvlText w:val="%1、"/>
      <w:lvlJc w:val="left"/>
      <w:pPr>
        <w:ind w:left="795" w:hanging="360"/>
      </w:pPr>
      <w:rPr>
        <w:rFonts w:hint="default"/>
      </w:rPr>
    </w:lvl>
    <w:lvl w:ilvl="1" w:tentative="0">
      <w:start w:val="1"/>
      <w:numFmt w:val="lowerLetter"/>
      <w:lvlText w:val="%2)"/>
      <w:lvlJc w:val="left"/>
      <w:pPr>
        <w:ind w:left="1275" w:hanging="420"/>
      </w:pPr>
    </w:lvl>
    <w:lvl w:ilvl="2" w:tentative="0">
      <w:start w:val="1"/>
      <w:numFmt w:val="lowerRoman"/>
      <w:lvlText w:val="%3."/>
      <w:lvlJc w:val="right"/>
      <w:pPr>
        <w:ind w:left="1695" w:hanging="420"/>
      </w:pPr>
    </w:lvl>
    <w:lvl w:ilvl="3" w:tentative="0">
      <w:start w:val="1"/>
      <w:numFmt w:val="decimal"/>
      <w:lvlText w:val="%4."/>
      <w:lvlJc w:val="left"/>
      <w:pPr>
        <w:ind w:left="2115" w:hanging="420"/>
      </w:pPr>
    </w:lvl>
    <w:lvl w:ilvl="4" w:tentative="0">
      <w:start w:val="1"/>
      <w:numFmt w:val="lowerLetter"/>
      <w:lvlText w:val="%5)"/>
      <w:lvlJc w:val="left"/>
      <w:pPr>
        <w:ind w:left="2535" w:hanging="420"/>
      </w:pPr>
    </w:lvl>
    <w:lvl w:ilvl="5" w:tentative="0">
      <w:start w:val="1"/>
      <w:numFmt w:val="lowerRoman"/>
      <w:lvlText w:val="%6."/>
      <w:lvlJc w:val="right"/>
      <w:pPr>
        <w:ind w:left="2955" w:hanging="420"/>
      </w:pPr>
    </w:lvl>
    <w:lvl w:ilvl="6" w:tentative="0">
      <w:start w:val="1"/>
      <w:numFmt w:val="decimal"/>
      <w:lvlText w:val="%7."/>
      <w:lvlJc w:val="left"/>
      <w:pPr>
        <w:ind w:left="3375" w:hanging="420"/>
      </w:pPr>
    </w:lvl>
    <w:lvl w:ilvl="7" w:tentative="0">
      <w:start w:val="1"/>
      <w:numFmt w:val="lowerLetter"/>
      <w:lvlText w:val="%8)"/>
      <w:lvlJc w:val="left"/>
      <w:pPr>
        <w:ind w:left="3795" w:hanging="420"/>
      </w:pPr>
    </w:lvl>
    <w:lvl w:ilvl="8" w:tentative="0">
      <w:start w:val="1"/>
      <w:numFmt w:val="lowerRoman"/>
      <w:lvlText w:val="%9."/>
      <w:lvlJc w:val="right"/>
      <w:pPr>
        <w:ind w:left="4215" w:hanging="420"/>
      </w:p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xNWU1N2QxY2UxZWI4YzNlODg4ODFmNzk0YTgzMDQifQ=="/>
  </w:docVars>
  <w:rsids>
    <w:rsidRoot w:val="00000000"/>
    <w:rsid w:val="000A002F"/>
    <w:rsid w:val="002B6923"/>
    <w:rsid w:val="003A4F45"/>
    <w:rsid w:val="005A7208"/>
    <w:rsid w:val="007200AE"/>
    <w:rsid w:val="00726300"/>
    <w:rsid w:val="00762B36"/>
    <w:rsid w:val="007D6A53"/>
    <w:rsid w:val="00920750"/>
    <w:rsid w:val="00A41E1A"/>
    <w:rsid w:val="00A67D58"/>
    <w:rsid w:val="00CD3536"/>
    <w:rsid w:val="00E37089"/>
    <w:rsid w:val="00FF56BA"/>
    <w:rsid w:val="01136B4E"/>
    <w:rsid w:val="012313A8"/>
    <w:rsid w:val="01260E98"/>
    <w:rsid w:val="015123B9"/>
    <w:rsid w:val="01661B19"/>
    <w:rsid w:val="01695955"/>
    <w:rsid w:val="017B785A"/>
    <w:rsid w:val="019404F8"/>
    <w:rsid w:val="01962088"/>
    <w:rsid w:val="019B5D8A"/>
    <w:rsid w:val="019C520C"/>
    <w:rsid w:val="019F1CAA"/>
    <w:rsid w:val="01C04E49"/>
    <w:rsid w:val="01DE1773"/>
    <w:rsid w:val="01E70628"/>
    <w:rsid w:val="01E943A0"/>
    <w:rsid w:val="02072A78"/>
    <w:rsid w:val="020C66EF"/>
    <w:rsid w:val="0218414F"/>
    <w:rsid w:val="02222CAB"/>
    <w:rsid w:val="023D51AE"/>
    <w:rsid w:val="02641C78"/>
    <w:rsid w:val="0281282A"/>
    <w:rsid w:val="028B18FB"/>
    <w:rsid w:val="028E3199"/>
    <w:rsid w:val="02900CBF"/>
    <w:rsid w:val="02AD40CA"/>
    <w:rsid w:val="02C62933"/>
    <w:rsid w:val="02E35293"/>
    <w:rsid w:val="02FC6355"/>
    <w:rsid w:val="02FD125B"/>
    <w:rsid w:val="030B79D9"/>
    <w:rsid w:val="031A057A"/>
    <w:rsid w:val="032558AB"/>
    <w:rsid w:val="032633D2"/>
    <w:rsid w:val="03321D76"/>
    <w:rsid w:val="03373831"/>
    <w:rsid w:val="03393105"/>
    <w:rsid w:val="033B6E7D"/>
    <w:rsid w:val="03630182"/>
    <w:rsid w:val="03740059"/>
    <w:rsid w:val="03800D34"/>
    <w:rsid w:val="03AC38D7"/>
    <w:rsid w:val="03C2134C"/>
    <w:rsid w:val="03D44CDB"/>
    <w:rsid w:val="03E07A24"/>
    <w:rsid w:val="03E52EEC"/>
    <w:rsid w:val="03F62C0E"/>
    <w:rsid w:val="03FB23A4"/>
    <w:rsid w:val="041143FE"/>
    <w:rsid w:val="04247911"/>
    <w:rsid w:val="0428700D"/>
    <w:rsid w:val="04473600"/>
    <w:rsid w:val="04650ECE"/>
    <w:rsid w:val="04706FFA"/>
    <w:rsid w:val="04A46CA4"/>
    <w:rsid w:val="04BA7570"/>
    <w:rsid w:val="04CB2483"/>
    <w:rsid w:val="04D53301"/>
    <w:rsid w:val="04E07BD4"/>
    <w:rsid w:val="04E15802"/>
    <w:rsid w:val="04F96FF0"/>
    <w:rsid w:val="05017C52"/>
    <w:rsid w:val="050D2A9B"/>
    <w:rsid w:val="050F7102"/>
    <w:rsid w:val="052D4EEB"/>
    <w:rsid w:val="052F58F4"/>
    <w:rsid w:val="054A066D"/>
    <w:rsid w:val="056856F9"/>
    <w:rsid w:val="057743B8"/>
    <w:rsid w:val="057A09C7"/>
    <w:rsid w:val="058C7E64"/>
    <w:rsid w:val="05A607FA"/>
    <w:rsid w:val="05BF6CDE"/>
    <w:rsid w:val="05CF1AFF"/>
    <w:rsid w:val="05D67331"/>
    <w:rsid w:val="05DE5347"/>
    <w:rsid w:val="05E1153D"/>
    <w:rsid w:val="05E12E4E"/>
    <w:rsid w:val="05E137B9"/>
    <w:rsid w:val="05E530D0"/>
    <w:rsid w:val="05FB0B46"/>
    <w:rsid w:val="060E0879"/>
    <w:rsid w:val="061119C9"/>
    <w:rsid w:val="061340E1"/>
    <w:rsid w:val="061E65E2"/>
    <w:rsid w:val="06473D8B"/>
    <w:rsid w:val="06653527"/>
    <w:rsid w:val="06BC79EE"/>
    <w:rsid w:val="06EC048E"/>
    <w:rsid w:val="06F86E33"/>
    <w:rsid w:val="07047ECE"/>
    <w:rsid w:val="07071B14"/>
    <w:rsid w:val="070C28DE"/>
    <w:rsid w:val="072B7208"/>
    <w:rsid w:val="073D0CEA"/>
    <w:rsid w:val="07444509"/>
    <w:rsid w:val="075132BE"/>
    <w:rsid w:val="076170CE"/>
    <w:rsid w:val="07630750"/>
    <w:rsid w:val="0768045D"/>
    <w:rsid w:val="078139DC"/>
    <w:rsid w:val="078B5EF9"/>
    <w:rsid w:val="079B25E0"/>
    <w:rsid w:val="07A34FF1"/>
    <w:rsid w:val="07B0452B"/>
    <w:rsid w:val="07B62F76"/>
    <w:rsid w:val="07D16002"/>
    <w:rsid w:val="07E31891"/>
    <w:rsid w:val="07E35D35"/>
    <w:rsid w:val="07F01A92"/>
    <w:rsid w:val="080737D2"/>
    <w:rsid w:val="080875A5"/>
    <w:rsid w:val="080F4734"/>
    <w:rsid w:val="081D2FF5"/>
    <w:rsid w:val="0828199A"/>
    <w:rsid w:val="082D6FB0"/>
    <w:rsid w:val="083B347B"/>
    <w:rsid w:val="08421BC8"/>
    <w:rsid w:val="08532F72"/>
    <w:rsid w:val="087A397A"/>
    <w:rsid w:val="08892439"/>
    <w:rsid w:val="08901A19"/>
    <w:rsid w:val="089A2990"/>
    <w:rsid w:val="08A70B11"/>
    <w:rsid w:val="08B124AE"/>
    <w:rsid w:val="08BF5E5A"/>
    <w:rsid w:val="08CC67C9"/>
    <w:rsid w:val="08D07B67"/>
    <w:rsid w:val="08F71A98"/>
    <w:rsid w:val="090221EB"/>
    <w:rsid w:val="090441B5"/>
    <w:rsid w:val="090917CB"/>
    <w:rsid w:val="09093579"/>
    <w:rsid w:val="09153CCC"/>
    <w:rsid w:val="093323A4"/>
    <w:rsid w:val="0941123B"/>
    <w:rsid w:val="095274E4"/>
    <w:rsid w:val="095962AF"/>
    <w:rsid w:val="096B5FE2"/>
    <w:rsid w:val="0971158E"/>
    <w:rsid w:val="09862E1C"/>
    <w:rsid w:val="098653FA"/>
    <w:rsid w:val="098826F0"/>
    <w:rsid w:val="099866AB"/>
    <w:rsid w:val="09A82D92"/>
    <w:rsid w:val="09D63EB0"/>
    <w:rsid w:val="09E576CD"/>
    <w:rsid w:val="09FB1114"/>
    <w:rsid w:val="0A0211D5"/>
    <w:rsid w:val="0A1362C7"/>
    <w:rsid w:val="0A31108A"/>
    <w:rsid w:val="0A3F5274"/>
    <w:rsid w:val="0A402FCB"/>
    <w:rsid w:val="0A4D7496"/>
    <w:rsid w:val="0A555C49"/>
    <w:rsid w:val="0A5D5DE0"/>
    <w:rsid w:val="0A762E91"/>
    <w:rsid w:val="0A856C30"/>
    <w:rsid w:val="0A947F5A"/>
    <w:rsid w:val="0AA23C86"/>
    <w:rsid w:val="0AAC240E"/>
    <w:rsid w:val="0AAF0151"/>
    <w:rsid w:val="0AB10AB1"/>
    <w:rsid w:val="0AB87005"/>
    <w:rsid w:val="0ACC0D02"/>
    <w:rsid w:val="0AD100C7"/>
    <w:rsid w:val="0ADD6A6C"/>
    <w:rsid w:val="0ADE26F1"/>
    <w:rsid w:val="0AE4604C"/>
    <w:rsid w:val="0AFD0EBC"/>
    <w:rsid w:val="0AFF19D8"/>
    <w:rsid w:val="0B0C127B"/>
    <w:rsid w:val="0B232DB1"/>
    <w:rsid w:val="0B2428ED"/>
    <w:rsid w:val="0B4E7969"/>
    <w:rsid w:val="0B6220B0"/>
    <w:rsid w:val="0B710869"/>
    <w:rsid w:val="0B812556"/>
    <w:rsid w:val="0B84338B"/>
    <w:rsid w:val="0B850C28"/>
    <w:rsid w:val="0B8B471A"/>
    <w:rsid w:val="0B9F6417"/>
    <w:rsid w:val="0BA76D59"/>
    <w:rsid w:val="0BB65607"/>
    <w:rsid w:val="0BDA11FD"/>
    <w:rsid w:val="0BDF05C2"/>
    <w:rsid w:val="0BE34556"/>
    <w:rsid w:val="0BE634AB"/>
    <w:rsid w:val="0BF94595"/>
    <w:rsid w:val="0BF95B27"/>
    <w:rsid w:val="0C01678A"/>
    <w:rsid w:val="0C1106D0"/>
    <w:rsid w:val="0C193AD3"/>
    <w:rsid w:val="0C3A7D84"/>
    <w:rsid w:val="0C3F667B"/>
    <w:rsid w:val="0C430A9C"/>
    <w:rsid w:val="0C460641"/>
    <w:rsid w:val="0C594818"/>
    <w:rsid w:val="0C607954"/>
    <w:rsid w:val="0C66480D"/>
    <w:rsid w:val="0C676F35"/>
    <w:rsid w:val="0C6841EA"/>
    <w:rsid w:val="0C7B478E"/>
    <w:rsid w:val="0C8E74CE"/>
    <w:rsid w:val="0C9559EC"/>
    <w:rsid w:val="0CA96C0E"/>
    <w:rsid w:val="0CAA0BCF"/>
    <w:rsid w:val="0CCE2B10"/>
    <w:rsid w:val="0CD619C5"/>
    <w:rsid w:val="0CE02843"/>
    <w:rsid w:val="0CE46347"/>
    <w:rsid w:val="0D132C19"/>
    <w:rsid w:val="0D28578D"/>
    <w:rsid w:val="0D701E19"/>
    <w:rsid w:val="0D9A6E96"/>
    <w:rsid w:val="0DA878DE"/>
    <w:rsid w:val="0DAA6038"/>
    <w:rsid w:val="0DE819AF"/>
    <w:rsid w:val="0DF33CF1"/>
    <w:rsid w:val="0DF977D2"/>
    <w:rsid w:val="0E083E00"/>
    <w:rsid w:val="0E214EC1"/>
    <w:rsid w:val="0E40791B"/>
    <w:rsid w:val="0E4312DC"/>
    <w:rsid w:val="0E492530"/>
    <w:rsid w:val="0E5C05EF"/>
    <w:rsid w:val="0E5D3047"/>
    <w:rsid w:val="0E71409B"/>
    <w:rsid w:val="0E7A4F7C"/>
    <w:rsid w:val="0EA5125F"/>
    <w:rsid w:val="0EB22DDA"/>
    <w:rsid w:val="0ECC66A0"/>
    <w:rsid w:val="0EED1247"/>
    <w:rsid w:val="0F0E18EA"/>
    <w:rsid w:val="0F234C69"/>
    <w:rsid w:val="0F3B6457"/>
    <w:rsid w:val="0F4277E5"/>
    <w:rsid w:val="0F4672D5"/>
    <w:rsid w:val="0F4C7D92"/>
    <w:rsid w:val="0F76748F"/>
    <w:rsid w:val="0F786BF9"/>
    <w:rsid w:val="0F7D1150"/>
    <w:rsid w:val="0F9D2C6D"/>
    <w:rsid w:val="0FA91B7F"/>
    <w:rsid w:val="0FCC6DFA"/>
    <w:rsid w:val="0FE663C2"/>
    <w:rsid w:val="0FE8213B"/>
    <w:rsid w:val="0FFC1B47"/>
    <w:rsid w:val="10101691"/>
    <w:rsid w:val="10132AE3"/>
    <w:rsid w:val="10182E93"/>
    <w:rsid w:val="1021389E"/>
    <w:rsid w:val="102313C5"/>
    <w:rsid w:val="10246863"/>
    <w:rsid w:val="10525806"/>
    <w:rsid w:val="10607C17"/>
    <w:rsid w:val="106C2D6C"/>
    <w:rsid w:val="107514F4"/>
    <w:rsid w:val="108B0D18"/>
    <w:rsid w:val="10AB3168"/>
    <w:rsid w:val="10B647F9"/>
    <w:rsid w:val="10D16A56"/>
    <w:rsid w:val="10E16B8A"/>
    <w:rsid w:val="10F66AD9"/>
    <w:rsid w:val="110007A2"/>
    <w:rsid w:val="113E4E57"/>
    <w:rsid w:val="1151283D"/>
    <w:rsid w:val="11603F53"/>
    <w:rsid w:val="11627CCB"/>
    <w:rsid w:val="1182557E"/>
    <w:rsid w:val="118341C0"/>
    <w:rsid w:val="11847C41"/>
    <w:rsid w:val="118F65E6"/>
    <w:rsid w:val="11961522"/>
    <w:rsid w:val="119C02C2"/>
    <w:rsid w:val="11BB0AEB"/>
    <w:rsid w:val="11C97EA9"/>
    <w:rsid w:val="11DA5964"/>
    <w:rsid w:val="11E54CD2"/>
    <w:rsid w:val="11E703EE"/>
    <w:rsid w:val="11E93F48"/>
    <w:rsid w:val="11EE5A02"/>
    <w:rsid w:val="11F03528"/>
    <w:rsid w:val="11F12DFD"/>
    <w:rsid w:val="11F823DD"/>
    <w:rsid w:val="11F931F4"/>
    <w:rsid w:val="12056664"/>
    <w:rsid w:val="12086AC4"/>
    <w:rsid w:val="1220184D"/>
    <w:rsid w:val="123F24AA"/>
    <w:rsid w:val="124F46F3"/>
    <w:rsid w:val="12541D09"/>
    <w:rsid w:val="125735A8"/>
    <w:rsid w:val="12591F6D"/>
    <w:rsid w:val="127557DC"/>
    <w:rsid w:val="127C300E"/>
    <w:rsid w:val="12AA12B5"/>
    <w:rsid w:val="12BB79E4"/>
    <w:rsid w:val="12C0114D"/>
    <w:rsid w:val="12C34799"/>
    <w:rsid w:val="12DA1AE3"/>
    <w:rsid w:val="12EA441C"/>
    <w:rsid w:val="12ED1816"/>
    <w:rsid w:val="12FE1C75"/>
    <w:rsid w:val="130A23C8"/>
    <w:rsid w:val="1319085D"/>
    <w:rsid w:val="13271BB1"/>
    <w:rsid w:val="133B2F48"/>
    <w:rsid w:val="13454C20"/>
    <w:rsid w:val="134A5D70"/>
    <w:rsid w:val="134D2F57"/>
    <w:rsid w:val="135950FD"/>
    <w:rsid w:val="13653AA2"/>
    <w:rsid w:val="13887C76"/>
    <w:rsid w:val="138F28CD"/>
    <w:rsid w:val="13A50343"/>
    <w:rsid w:val="13CF716E"/>
    <w:rsid w:val="13F75BCF"/>
    <w:rsid w:val="13FD2011"/>
    <w:rsid w:val="13FF287E"/>
    <w:rsid w:val="140B289C"/>
    <w:rsid w:val="14256000"/>
    <w:rsid w:val="147A2F52"/>
    <w:rsid w:val="147D6BCA"/>
    <w:rsid w:val="148B7538"/>
    <w:rsid w:val="14991C55"/>
    <w:rsid w:val="14A14FAE"/>
    <w:rsid w:val="14A566F8"/>
    <w:rsid w:val="14B2243D"/>
    <w:rsid w:val="14C240EA"/>
    <w:rsid w:val="14C64A14"/>
    <w:rsid w:val="14C64FC0"/>
    <w:rsid w:val="14D64C58"/>
    <w:rsid w:val="14EE1571"/>
    <w:rsid w:val="14F24E09"/>
    <w:rsid w:val="151A11AA"/>
    <w:rsid w:val="151B08BC"/>
    <w:rsid w:val="15202377"/>
    <w:rsid w:val="152B041F"/>
    <w:rsid w:val="15387869"/>
    <w:rsid w:val="154C6CC8"/>
    <w:rsid w:val="157B135B"/>
    <w:rsid w:val="157F5F86"/>
    <w:rsid w:val="15915971"/>
    <w:rsid w:val="159863B1"/>
    <w:rsid w:val="159E0850"/>
    <w:rsid w:val="15A64FE4"/>
    <w:rsid w:val="15CE1DD3"/>
    <w:rsid w:val="15D171CD"/>
    <w:rsid w:val="15D350BF"/>
    <w:rsid w:val="15DB629E"/>
    <w:rsid w:val="161465A9"/>
    <w:rsid w:val="161E4F37"/>
    <w:rsid w:val="162B50BD"/>
    <w:rsid w:val="16361726"/>
    <w:rsid w:val="164511D2"/>
    <w:rsid w:val="1650051A"/>
    <w:rsid w:val="16504596"/>
    <w:rsid w:val="165A18B8"/>
    <w:rsid w:val="165E3829"/>
    <w:rsid w:val="16611871"/>
    <w:rsid w:val="166401D7"/>
    <w:rsid w:val="16677B31"/>
    <w:rsid w:val="16690670"/>
    <w:rsid w:val="166B13D0"/>
    <w:rsid w:val="16716384"/>
    <w:rsid w:val="16736EF5"/>
    <w:rsid w:val="16832BBD"/>
    <w:rsid w:val="16873D30"/>
    <w:rsid w:val="16875B11"/>
    <w:rsid w:val="16A47E5E"/>
    <w:rsid w:val="16CD3E38"/>
    <w:rsid w:val="16DE7DF3"/>
    <w:rsid w:val="16EF6D81"/>
    <w:rsid w:val="16F00564"/>
    <w:rsid w:val="16F46EE5"/>
    <w:rsid w:val="17500FFF"/>
    <w:rsid w:val="1766323A"/>
    <w:rsid w:val="177C13BA"/>
    <w:rsid w:val="177C760C"/>
    <w:rsid w:val="1780534F"/>
    <w:rsid w:val="178070FD"/>
    <w:rsid w:val="179008A3"/>
    <w:rsid w:val="1792505A"/>
    <w:rsid w:val="17D87BC0"/>
    <w:rsid w:val="17DC2B1C"/>
    <w:rsid w:val="17F673BF"/>
    <w:rsid w:val="17FB49D5"/>
    <w:rsid w:val="17FD641A"/>
    <w:rsid w:val="18001FEB"/>
    <w:rsid w:val="18031B72"/>
    <w:rsid w:val="18133ACD"/>
    <w:rsid w:val="181461D3"/>
    <w:rsid w:val="181F6915"/>
    <w:rsid w:val="182061EA"/>
    <w:rsid w:val="18216B7B"/>
    <w:rsid w:val="182A601C"/>
    <w:rsid w:val="18316649"/>
    <w:rsid w:val="184B770B"/>
    <w:rsid w:val="18552337"/>
    <w:rsid w:val="18657D01"/>
    <w:rsid w:val="18773C95"/>
    <w:rsid w:val="187C3D68"/>
    <w:rsid w:val="188E5D02"/>
    <w:rsid w:val="189310B2"/>
    <w:rsid w:val="18956512"/>
    <w:rsid w:val="18B352B0"/>
    <w:rsid w:val="18D3325C"/>
    <w:rsid w:val="18DE2567"/>
    <w:rsid w:val="18E15979"/>
    <w:rsid w:val="18E558E7"/>
    <w:rsid w:val="18EE62E8"/>
    <w:rsid w:val="18F51424"/>
    <w:rsid w:val="191F0861"/>
    <w:rsid w:val="19314B52"/>
    <w:rsid w:val="19466124"/>
    <w:rsid w:val="19520625"/>
    <w:rsid w:val="19677E41"/>
    <w:rsid w:val="197A314C"/>
    <w:rsid w:val="198A41E7"/>
    <w:rsid w:val="198F3627"/>
    <w:rsid w:val="19A60971"/>
    <w:rsid w:val="19B66E06"/>
    <w:rsid w:val="19D96F98"/>
    <w:rsid w:val="19F33BB6"/>
    <w:rsid w:val="19F45B80"/>
    <w:rsid w:val="19F46A70"/>
    <w:rsid w:val="1A14067E"/>
    <w:rsid w:val="1A387E8B"/>
    <w:rsid w:val="1A5B79AD"/>
    <w:rsid w:val="1A691CCE"/>
    <w:rsid w:val="1A733D13"/>
    <w:rsid w:val="1A76380C"/>
    <w:rsid w:val="1A9058A9"/>
    <w:rsid w:val="1AEA05DF"/>
    <w:rsid w:val="1AEE28FF"/>
    <w:rsid w:val="1AFF47DC"/>
    <w:rsid w:val="1B064E33"/>
    <w:rsid w:val="1B2A7AAB"/>
    <w:rsid w:val="1B593EEC"/>
    <w:rsid w:val="1B66485B"/>
    <w:rsid w:val="1B9413C8"/>
    <w:rsid w:val="1BA64C58"/>
    <w:rsid w:val="1BC33A5C"/>
    <w:rsid w:val="1BC96DA5"/>
    <w:rsid w:val="1BEA548C"/>
    <w:rsid w:val="1BF04E4F"/>
    <w:rsid w:val="1BF44DE1"/>
    <w:rsid w:val="1BF907BA"/>
    <w:rsid w:val="1BFF50E5"/>
    <w:rsid w:val="1C071B9A"/>
    <w:rsid w:val="1C0F4155"/>
    <w:rsid w:val="1C274B6E"/>
    <w:rsid w:val="1C2A7637"/>
    <w:rsid w:val="1C31288F"/>
    <w:rsid w:val="1C3953B0"/>
    <w:rsid w:val="1C3F69E4"/>
    <w:rsid w:val="1C3F7586"/>
    <w:rsid w:val="1C406E5A"/>
    <w:rsid w:val="1C4912EF"/>
    <w:rsid w:val="1C4C086F"/>
    <w:rsid w:val="1C691986"/>
    <w:rsid w:val="1C694603"/>
    <w:rsid w:val="1C876837"/>
    <w:rsid w:val="1C9639D6"/>
    <w:rsid w:val="1CA4563B"/>
    <w:rsid w:val="1CA7512B"/>
    <w:rsid w:val="1CB908AC"/>
    <w:rsid w:val="1CBD66FD"/>
    <w:rsid w:val="1CC1101A"/>
    <w:rsid w:val="1CC21E45"/>
    <w:rsid w:val="1CC40B0B"/>
    <w:rsid w:val="1CCB2BC8"/>
    <w:rsid w:val="1CEC0D90"/>
    <w:rsid w:val="1D077978"/>
    <w:rsid w:val="1D150FC5"/>
    <w:rsid w:val="1D232A04"/>
    <w:rsid w:val="1D280446"/>
    <w:rsid w:val="1D2C0BEB"/>
    <w:rsid w:val="1D2D4721"/>
    <w:rsid w:val="1D3369BF"/>
    <w:rsid w:val="1D4961E3"/>
    <w:rsid w:val="1D4E55A7"/>
    <w:rsid w:val="1D7019C1"/>
    <w:rsid w:val="1D713B23"/>
    <w:rsid w:val="1D7274E7"/>
    <w:rsid w:val="1D886D0B"/>
    <w:rsid w:val="1D952D46"/>
    <w:rsid w:val="1D975F15"/>
    <w:rsid w:val="1DA8386E"/>
    <w:rsid w:val="1DA973CB"/>
    <w:rsid w:val="1DAB47A7"/>
    <w:rsid w:val="1DB45D52"/>
    <w:rsid w:val="1DBC0763"/>
    <w:rsid w:val="1DC046F7"/>
    <w:rsid w:val="1DD12460"/>
    <w:rsid w:val="1DED6B6E"/>
    <w:rsid w:val="1E0A5972"/>
    <w:rsid w:val="1E0C16EA"/>
    <w:rsid w:val="1E14059F"/>
    <w:rsid w:val="1E1A22FB"/>
    <w:rsid w:val="1E1E4F79"/>
    <w:rsid w:val="1E2F53D8"/>
    <w:rsid w:val="1E58490A"/>
    <w:rsid w:val="1E587609"/>
    <w:rsid w:val="1E636E30"/>
    <w:rsid w:val="1E656859"/>
    <w:rsid w:val="1E795C5B"/>
    <w:rsid w:val="1E805C34"/>
    <w:rsid w:val="1E8C78AD"/>
    <w:rsid w:val="1EA14212"/>
    <w:rsid w:val="1EA731C1"/>
    <w:rsid w:val="1EAC07D7"/>
    <w:rsid w:val="1EAF0707"/>
    <w:rsid w:val="1EB8717C"/>
    <w:rsid w:val="1EBE244B"/>
    <w:rsid w:val="1EBF49AE"/>
    <w:rsid w:val="1EC2624D"/>
    <w:rsid w:val="1F142C89"/>
    <w:rsid w:val="1F185E6D"/>
    <w:rsid w:val="1F274302"/>
    <w:rsid w:val="1F4B4494"/>
    <w:rsid w:val="1F7D20FB"/>
    <w:rsid w:val="1FA871F0"/>
    <w:rsid w:val="1FAB33E8"/>
    <w:rsid w:val="1FAB6CE1"/>
    <w:rsid w:val="1FB5190D"/>
    <w:rsid w:val="1FC12BF7"/>
    <w:rsid w:val="1FCB2EDF"/>
    <w:rsid w:val="1FE16BA6"/>
    <w:rsid w:val="1FF93EF0"/>
    <w:rsid w:val="1FF95C9E"/>
    <w:rsid w:val="1FFB1D03"/>
    <w:rsid w:val="20145ED1"/>
    <w:rsid w:val="201C373B"/>
    <w:rsid w:val="20280331"/>
    <w:rsid w:val="202A22FB"/>
    <w:rsid w:val="20336F55"/>
    <w:rsid w:val="20515ADA"/>
    <w:rsid w:val="20523600"/>
    <w:rsid w:val="206E043A"/>
    <w:rsid w:val="206F7D0E"/>
    <w:rsid w:val="20855784"/>
    <w:rsid w:val="209854B7"/>
    <w:rsid w:val="20A0611A"/>
    <w:rsid w:val="20BD3045"/>
    <w:rsid w:val="20E029BA"/>
    <w:rsid w:val="20F91DC3"/>
    <w:rsid w:val="21056955"/>
    <w:rsid w:val="21115230"/>
    <w:rsid w:val="21166835"/>
    <w:rsid w:val="21325ABC"/>
    <w:rsid w:val="214D4EB3"/>
    <w:rsid w:val="217A2E0F"/>
    <w:rsid w:val="217A4BBD"/>
    <w:rsid w:val="218E68BA"/>
    <w:rsid w:val="2191122E"/>
    <w:rsid w:val="21934F11"/>
    <w:rsid w:val="21937A2C"/>
    <w:rsid w:val="21957276"/>
    <w:rsid w:val="21A25EC1"/>
    <w:rsid w:val="21B005DE"/>
    <w:rsid w:val="21BA320B"/>
    <w:rsid w:val="21D27BDA"/>
    <w:rsid w:val="21E14C3C"/>
    <w:rsid w:val="21E40488"/>
    <w:rsid w:val="21E93AF0"/>
    <w:rsid w:val="21EB10D5"/>
    <w:rsid w:val="21EB5ABA"/>
    <w:rsid w:val="21F431D1"/>
    <w:rsid w:val="221548E5"/>
    <w:rsid w:val="22180D21"/>
    <w:rsid w:val="224156DA"/>
    <w:rsid w:val="22450DA6"/>
    <w:rsid w:val="227635D6"/>
    <w:rsid w:val="22794E74"/>
    <w:rsid w:val="22C205C9"/>
    <w:rsid w:val="22CA1B74"/>
    <w:rsid w:val="22CF0F38"/>
    <w:rsid w:val="22F07A78"/>
    <w:rsid w:val="22F64717"/>
    <w:rsid w:val="22FC1362"/>
    <w:rsid w:val="2303104A"/>
    <w:rsid w:val="23272B22"/>
    <w:rsid w:val="232E2103"/>
    <w:rsid w:val="233E75AE"/>
    <w:rsid w:val="23466363"/>
    <w:rsid w:val="234B6811"/>
    <w:rsid w:val="234E78B1"/>
    <w:rsid w:val="236732CC"/>
    <w:rsid w:val="236773C3"/>
    <w:rsid w:val="236964A7"/>
    <w:rsid w:val="236A4649"/>
    <w:rsid w:val="236E2B89"/>
    <w:rsid w:val="238F2BB7"/>
    <w:rsid w:val="239301B8"/>
    <w:rsid w:val="239909B2"/>
    <w:rsid w:val="23B51EDC"/>
    <w:rsid w:val="23E26A49"/>
    <w:rsid w:val="24070F43"/>
    <w:rsid w:val="24294138"/>
    <w:rsid w:val="242F7EE0"/>
    <w:rsid w:val="243F3E9B"/>
    <w:rsid w:val="244D3DFE"/>
    <w:rsid w:val="24A952A3"/>
    <w:rsid w:val="24E16D01"/>
    <w:rsid w:val="24EA11A8"/>
    <w:rsid w:val="24F7089A"/>
    <w:rsid w:val="25202D3F"/>
    <w:rsid w:val="25333A00"/>
    <w:rsid w:val="253A4D8F"/>
    <w:rsid w:val="25453733"/>
    <w:rsid w:val="25457290"/>
    <w:rsid w:val="254C4AC2"/>
    <w:rsid w:val="254E0526"/>
    <w:rsid w:val="2553373E"/>
    <w:rsid w:val="256911D0"/>
    <w:rsid w:val="257F27A2"/>
    <w:rsid w:val="258204E4"/>
    <w:rsid w:val="258424AE"/>
    <w:rsid w:val="25A17C6A"/>
    <w:rsid w:val="25A25DCA"/>
    <w:rsid w:val="25D86356"/>
    <w:rsid w:val="25E847EB"/>
    <w:rsid w:val="25FA62CC"/>
    <w:rsid w:val="260D4251"/>
    <w:rsid w:val="2621539B"/>
    <w:rsid w:val="26347A30"/>
    <w:rsid w:val="266100F9"/>
    <w:rsid w:val="2666570F"/>
    <w:rsid w:val="2686305D"/>
    <w:rsid w:val="26867B60"/>
    <w:rsid w:val="268A3AF4"/>
    <w:rsid w:val="26962499"/>
    <w:rsid w:val="269C3827"/>
    <w:rsid w:val="26A60202"/>
    <w:rsid w:val="26B91CE3"/>
    <w:rsid w:val="26C009EF"/>
    <w:rsid w:val="26C86E2D"/>
    <w:rsid w:val="26D61491"/>
    <w:rsid w:val="26DE174A"/>
    <w:rsid w:val="26E66826"/>
    <w:rsid w:val="270A3FE0"/>
    <w:rsid w:val="270C4E2A"/>
    <w:rsid w:val="270D202F"/>
    <w:rsid w:val="271B35CC"/>
    <w:rsid w:val="2729426E"/>
    <w:rsid w:val="27441EF5"/>
    <w:rsid w:val="27561C28"/>
    <w:rsid w:val="275B2D9A"/>
    <w:rsid w:val="27613B9F"/>
    <w:rsid w:val="27644345"/>
    <w:rsid w:val="277B168E"/>
    <w:rsid w:val="27826579"/>
    <w:rsid w:val="279D5271"/>
    <w:rsid w:val="27AC35F6"/>
    <w:rsid w:val="27B626C7"/>
    <w:rsid w:val="27BF157B"/>
    <w:rsid w:val="27C23AD2"/>
    <w:rsid w:val="27CB7F20"/>
    <w:rsid w:val="27EC7E96"/>
    <w:rsid w:val="27F855FD"/>
    <w:rsid w:val="27FFCA11"/>
    <w:rsid w:val="28135D30"/>
    <w:rsid w:val="2821194A"/>
    <w:rsid w:val="282B6C11"/>
    <w:rsid w:val="283A50A6"/>
    <w:rsid w:val="28551EE0"/>
    <w:rsid w:val="285A2FA5"/>
    <w:rsid w:val="285A5748"/>
    <w:rsid w:val="285F371B"/>
    <w:rsid w:val="28616AD6"/>
    <w:rsid w:val="286E4D4F"/>
    <w:rsid w:val="28706D19"/>
    <w:rsid w:val="287265EE"/>
    <w:rsid w:val="287927AA"/>
    <w:rsid w:val="287C3D28"/>
    <w:rsid w:val="288B5901"/>
    <w:rsid w:val="288E6299"/>
    <w:rsid w:val="28AB47F1"/>
    <w:rsid w:val="28BA7F95"/>
    <w:rsid w:val="28CA1820"/>
    <w:rsid w:val="28DE5E2A"/>
    <w:rsid w:val="28E03E9F"/>
    <w:rsid w:val="290B259E"/>
    <w:rsid w:val="291432EC"/>
    <w:rsid w:val="293B7BDB"/>
    <w:rsid w:val="29564161"/>
    <w:rsid w:val="296A3769"/>
    <w:rsid w:val="296F01AD"/>
    <w:rsid w:val="2973086F"/>
    <w:rsid w:val="29B175E9"/>
    <w:rsid w:val="29C03AD7"/>
    <w:rsid w:val="29C456B6"/>
    <w:rsid w:val="29C72969"/>
    <w:rsid w:val="29D15596"/>
    <w:rsid w:val="29DD218D"/>
    <w:rsid w:val="29E552F5"/>
    <w:rsid w:val="2A0911D4"/>
    <w:rsid w:val="2A092F82"/>
    <w:rsid w:val="2A1A0CEB"/>
    <w:rsid w:val="2A1C0F07"/>
    <w:rsid w:val="2A202079"/>
    <w:rsid w:val="2A2A6532"/>
    <w:rsid w:val="2A3C6EB3"/>
    <w:rsid w:val="2A571F3F"/>
    <w:rsid w:val="2A6554C2"/>
    <w:rsid w:val="2A8E16D9"/>
    <w:rsid w:val="2A9E122B"/>
    <w:rsid w:val="2AA96A88"/>
    <w:rsid w:val="2AB7478C"/>
    <w:rsid w:val="2ABB6513"/>
    <w:rsid w:val="2ACD3FAF"/>
    <w:rsid w:val="2AD01CF1"/>
    <w:rsid w:val="2AD95B0C"/>
    <w:rsid w:val="2ADE61BC"/>
    <w:rsid w:val="2AF61758"/>
    <w:rsid w:val="2AF754D0"/>
    <w:rsid w:val="2B163BA8"/>
    <w:rsid w:val="2B261911"/>
    <w:rsid w:val="2B2D2CA0"/>
    <w:rsid w:val="2B400C25"/>
    <w:rsid w:val="2B4A3852"/>
    <w:rsid w:val="2B4D3342"/>
    <w:rsid w:val="2B6E2239"/>
    <w:rsid w:val="2B777BE6"/>
    <w:rsid w:val="2B794137"/>
    <w:rsid w:val="2B801021"/>
    <w:rsid w:val="2B920D55"/>
    <w:rsid w:val="2B9B7567"/>
    <w:rsid w:val="2BA56D2B"/>
    <w:rsid w:val="2BAE3DE1"/>
    <w:rsid w:val="2BC2163A"/>
    <w:rsid w:val="2BC26A33"/>
    <w:rsid w:val="2BE041B6"/>
    <w:rsid w:val="2BF137F5"/>
    <w:rsid w:val="2BF957FB"/>
    <w:rsid w:val="2C1300E8"/>
    <w:rsid w:val="2C155C0E"/>
    <w:rsid w:val="2C17411D"/>
    <w:rsid w:val="2C275941"/>
    <w:rsid w:val="2C2F02DF"/>
    <w:rsid w:val="2C3D4040"/>
    <w:rsid w:val="2C550700"/>
    <w:rsid w:val="2C6B3A80"/>
    <w:rsid w:val="2C70553A"/>
    <w:rsid w:val="2C730B86"/>
    <w:rsid w:val="2C9B780D"/>
    <w:rsid w:val="2C9F2B97"/>
    <w:rsid w:val="2CA760BB"/>
    <w:rsid w:val="2CB90C8F"/>
    <w:rsid w:val="2CCB3F36"/>
    <w:rsid w:val="2CD535EF"/>
    <w:rsid w:val="2CD634E0"/>
    <w:rsid w:val="2CDA585C"/>
    <w:rsid w:val="2CF6225B"/>
    <w:rsid w:val="2D1139FF"/>
    <w:rsid w:val="2D4A18E7"/>
    <w:rsid w:val="2D5101A8"/>
    <w:rsid w:val="2D572256"/>
    <w:rsid w:val="2D630BFB"/>
    <w:rsid w:val="2D6B4704"/>
    <w:rsid w:val="2D855015"/>
    <w:rsid w:val="2D9E66A8"/>
    <w:rsid w:val="2DAC0C1E"/>
    <w:rsid w:val="2DCF44E2"/>
    <w:rsid w:val="2DE97352"/>
    <w:rsid w:val="2DF126AA"/>
    <w:rsid w:val="2E0F4E01"/>
    <w:rsid w:val="2E2F4D39"/>
    <w:rsid w:val="2E3B56D4"/>
    <w:rsid w:val="2E6764C9"/>
    <w:rsid w:val="2E6A4A00"/>
    <w:rsid w:val="2E6D79FE"/>
    <w:rsid w:val="2E76670C"/>
    <w:rsid w:val="2E7F39BA"/>
    <w:rsid w:val="2E8928E3"/>
    <w:rsid w:val="2E8E1CA7"/>
    <w:rsid w:val="2EE0567F"/>
    <w:rsid w:val="2EE33991"/>
    <w:rsid w:val="2EE97B20"/>
    <w:rsid w:val="2F1C72B3"/>
    <w:rsid w:val="2F1F3015"/>
    <w:rsid w:val="2F204FF5"/>
    <w:rsid w:val="2F2B399A"/>
    <w:rsid w:val="2F3949C2"/>
    <w:rsid w:val="2F3F11F4"/>
    <w:rsid w:val="2F45680A"/>
    <w:rsid w:val="2F5C1DA5"/>
    <w:rsid w:val="2F621523"/>
    <w:rsid w:val="2F633134"/>
    <w:rsid w:val="2F6A2714"/>
    <w:rsid w:val="2F6B5AEA"/>
    <w:rsid w:val="2F6C7A55"/>
    <w:rsid w:val="2F6D7FDB"/>
    <w:rsid w:val="2F827A5E"/>
    <w:rsid w:val="2FB60F93"/>
    <w:rsid w:val="2FB971F8"/>
    <w:rsid w:val="2FC31E25"/>
    <w:rsid w:val="2FDE0A0C"/>
    <w:rsid w:val="2FF10740"/>
    <w:rsid w:val="301B756B"/>
    <w:rsid w:val="3021231F"/>
    <w:rsid w:val="30313232"/>
    <w:rsid w:val="303845C1"/>
    <w:rsid w:val="303C2E9C"/>
    <w:rsid w:val="30501C4D"/>
    <w:rsid w:val="305A4537"/>
    <w:rsid w:val="3062163D"/>
    <w:rsid w:val="30656A38"/>
    <w:rsid w:val="30907F59"/>
    <w:rsid w:val="309A2FCC"/>
    <w:rsid w:val="30BF5504"/>
    <w:rsid w:val="30E67B79"/>
    <w:rsid w:val="30EB1466"/>
    <w:rsid w:val="30F71D86"/>
    <w:rsid w:val="30F80A0D"/>
    <w:rsid w:val="310D3357"/>
    <w:rsid w:val="311E1962"/>
    <w:rsid w:val="312132A7"/>
    <w:rsid w:val="313A6116"/>
    <w:rsid w:val="313E79B5"/>
    <w:rsid w:val="314C75BB"/>
    <w:rsid w:val="317653A0"/>
    <w:rsid w:val="317C3B9F"/>
    <w:rsid w:val="318F1D42"/>
    <w:rsid w:val="31916A3A"/>
    <w:rsid w:val="31932A25"/>
    <w:rsid w:val="319C292D"/>
    <w:rsid w:val="31A517E2"/>
    <w:rsid w:val="31AA329C"/>
    <w:rsid w:val="31AF2660"/>
    <w:rsid w:val="31B23EFF"/>
    <w:rsid w:val="31B859B9"/>
    <w:rsid w:val="31C22F3E"/>
    <w:rsid w:val="31D420C7"/>
    <w:rsid w:val="31DE6AA2"/>
    <w:rsid w:val="31E06CBE"/>
    <w:rsid w:val="31ED3189"/>
    <w:rsid w:val="31F12C79"/>
    <w:rsid w:val="31F43D52"/>
    <w:rsid w:val="31F443CB"/>
    <w:rsid w:val="32047F9D"/>
    <w:rsid w:val="320F30FF"/>
    <w:rsid w:val="320F75A3"/>
    <w:rsid w:val="32186458"/>
    <w:rsid w:val="32285F6F"/>
    <w:rsid w:val="325508C9"/>
    <w:rsid w:val="32621481"/>
    <w:rsid w:val="326C2300"/>
    <w:rsid w:val="32777762"/>
    <w:rsid w:val="32784DC3"/>
    <w:rsid w:val="327D62BB"/>
    <w:rsid w:val="32851613"/>
    <w:rsid w:val="328533C1"/>
    <w:rsid w:val="328E7DEA"/>
    <w:rsid w:val="32943604"/>
    <w:rsid w:val="32963820"/>
    <w:rsid w:val="32B819E9"/>
    <w:rsid w:val="32BF657F"/>
    <w:rsid w:val="32C65EB4"/>
    <w:rsid w:val="32D007AA"/>
    <w:rsid w:val="32F10A57"/>
    <w:rsid w:val="32F32A21"/>
    <w:rsid w:val="33182487"/>
    <w:rsid w:val="334535E8"/>
    <w:rsid w:val="334705B2"/>
    <w:rsid w:val="33503314"/>
    <w:rsid w:val="33627F5C"/>
    <w:rsid w:val="33745910"/>
    <w:rsid w:val="33D11A5A"/>
    <w:rsid w:val="33E52369"/>
    <w:rsid w:val="33F151B2"/>
    <w:rsid w:val="34117602"/>
    <w:rsid w:val="342306AD"/>
    <w:rsid w:val="342968E5"/>
    <w:rsid w:val="343706EB"/>
    <w:rsid w:val="343E5F1E"/>
    <w:rsid w:val="34607C42"/>
    <w:rsid w:val="34732BA2"/>
    <w:rsid w:val="347A065D"/>
    <w:rsid w:val="348957C0"/>
    <w:rsid w:val="3491429F"/>
    <w:rsid w:val="3495618F"/>
    <w:rsid w:val="34963664"/>
    <w:rsid w:val="34A75871"/>
    <w:rsid w:val="34B00BC9"/>
    <w:rsid w:val="34B34216"/>
    <w:rsid w:val="34BB131C"/>
    <w:rsid w:val="34E31A24"/>
    <w:rsid w:val="34EB1FE1"/>
    <w:rsid w:val="34EB2755"/>
    <w:rsid w:val="34EE524E"/>
    <w:rsid w:val="34F62354"/>
    <w:rsid w:val="34FA7A45"/>
    <w:rsid w:val="35081E68"/>
    <w:rsid w:val="35127DF3"/>
    <w:rsid w:val="352933BC"/>
    <w:rsid w:val="35311149"/>
    <w:rsid w:val="35366BDD"/>
    <w:rsid w:val="353E4930"/>
    <w:rsid w:val="359758E5"/>
    <w:rsid w:val="359E6C74"/>
    <w:rsid w:val="35BE10C4"/>
    <w:rsid w:val="35D02246"/>
    <w:rsid w:val="35D10786"/>
    <w:rsid w:val="35D27439"/>
    <w:rsid w:val="35E0728C"/>
    <w:rsid w:val="35E84393"/>
    <w:rsid w:val="360F1920"/>
    <w:rsid w:val="361C228F"/>
    <w:rsid w:val="36246FC4"/>
    <w:rsid w:val="36310CA3"/>
    <w:rsid w:val="364D41F6"/>
    <w:rsid w:val="36511F38"/>
    <w:rsid w:val="365E6403"/>
    <w:rsid w:val="366C4FC4"/>
    <w:rsid w:val="36783969"/>
    <w:rsid w:val="368A544A"/>
    <w:rsid w:val="36AA5AEC"/>
    <w:rsid w:val="36BD137C"/>
    <w:rsid w:val="36C646FA"/>
    <w:rsid w:val="36E6490D"/>
    <w:rsid w:val="36E717E3"/>
    <w:rsid w:val="36EF52AD"/>
    <w:rsid w:val="36F143CA"/>
    <w:rsid w:val="3704407A"/>
    <w:rsid w:val="370945C1"/>
    <w:rsid w:val="371504C8"/>
    <w:rsid w:val="372B33F7"/>
    <w:rsid w:val="372C6501"/>
    <w:rsid w:val="37337890"/>
    <w:rsid w:val="373830F8"/>
    <w:rsid w:val="3751494E"/>
    <w:rsid w:val="376712E7"/>
    <w:rsid w:val="376E2676"/>
    <w:rsid w:val="37A80F1E"/>
    <w:rsid w:val="37B81B43"/>
    <w:rsid w:val="37C329C2"/>
    <w:rsid w:val="37CA60FE"/>
    <w:rsid w:val="37CE559C"/>
    <w:rsid w:val="37DF61F5"/>
    <w:rsid w:val="380134EA"/>
    <w:rsid w:val="38262F51"/>
    <w:rsid w:val="382F0057"/>
    <w:rsid w:val="383026B2"/>
    <w:rsid w:val="38312021"/>
    <w:rsid w:val="38341B11"/>
    <w:rsid w:val="38447A9B"/>
    <w:rsid w:val="38476878"/>
    <w:rsid w:val="384F06F9"/>
    <w:rsid w:val="3862667F"/>
    <w:rsid w:val="3885236D"/>
    <w:rsid w:val="38A65E3F"/>
    <w:rsid w:val="38C22C79"/>
    <w:rsid w:val="38C369F1"/>
    <w:rsid w:val="38C83769"/>
    <w:rsid w:val="38DA604A"/>
    <w:rsid w:val="38F8669B"/>
    <w:rsid w:val="39026556"/>
    <w:rsid w:val="39074B30"/>
    <w:rsid w:val="39447B32"/>
    <w:rsid w:val="394D08DF"/>
    <w:rsid w:val="39513FFD"/>
    <w:rsid w:val="395835DE"/>
    <w:rsid w:val="395D0BF4"/>
    <w:rsid w:val="396C060C"/>
    <w:rsid w:val="39785A2E"/>
    <w:rsid w:val="39900FC9"/>
    <w:rsid w:val="399833FA"/>
    <w:rsid w:val="39CF4948"/>
    <w:rsid w:val="3A016DB5"/>
    <w:rsid w:val="3A103EB8"/>
    <w:rsid w:val="3A155D47"/>
    <w:rsid w:val="3A217DF2"/>
    <w:rsid w:val="3A2F14BF"/>
    <w:rsid w:val="3A361B71"/>
    <w:rsid w:val="3A3E27D3"/>
    <w:rsid w:val="3A3F654C"/>
    <w:rsid w:val="3A4A1178"/>
    <w:rsid w:val="3A4D2A17"/>
    <w:rsid w:val="3A811C9B"/>
    <w:rsid w:val="3A8328DC"/>
    <w:rsid w:val="3A8B1791"/>
    <w:rsid w:val="3A96260F"/>
    <w:rsid w:val="3A9643BE"/>
    <w:rsid w:val="3AA50AA5"/>
    <w:rsid w:val="3ABB02C8"/>
    <w:rsid w:val="3AE72E6B"/>
    <w:rsid w:val="3AEE244B"/>
    <w:rsid w:val="3AF45588"/>
    <w:rsid w:val="3B111C96"/>
    <w:rsid w:val="3B11613A"/>
    <w:rsid w:val="3B283ACB"/>
    <w:rsid w:val="3B2D06E4"/>
    <w:rsid w:val="3B366B34"/>
    <w:rsid w:val="3B3B6D13"/>
    <w:rsid w:val="3B4149DB"/>
    <w:rsid w:val="3B455DE4"/>
    <w:rsid w:val="3B6444BC"/>
    <w:rsid w:val="3B7F4E52"/>
    <w:rsid w:val="3B81506E"/>
    <w:rsid w:val="3B8E00C3"/>
    <w:rsid w:val="3BA7084C"/>
    <w:rsid w:val="3BAF2C8C"/>
    <w:rsid w:val="3BCB453B"/>
    <w:rsid w:val="3BCD02B3"/>
    <w:rsid w:val="3BD17677"/>
    <w:rsid w:val="3BD641DA"/>
    <w:rsid w:val="3BDA080F"/>
    <w:rsid w:val="3BFC64A2"/>
    <w:rsid w:val="3BFF5F92"/>
    <w:rsid w:val="3C236105"/>
    <w:rsid w:val="3C2459F9"/>
    <w:rsid w:val="3C2B4FD9"/>
    <w:rsid w:val="3C325F0B"/>
    <w:rsid w:val="3C3E268D"/>
    <w:rsid w:val="3C544530"/>
    <w:rsid w:val="3C544875"/>
    <w:rsid w:val="3C6127A9"/>
    <w:rsid w:val="3C6A3835"/>
    <w:rsid w:val="3C7E115E"/>
    <w:rsid w:val="3C963F93"/>
    <w:rsid w:val="3CAA0A65"/>
    <w:rsid w:val="3CC35212"/>
    <w:rsid w:val="3CE00DEC"/>
    <w:rsid w:val="3CFB0E50"/>
    <w:rsid w:val="3CFB1C54"/>
    <w:rsid w:val="3CFD1EB5"/>
    <w:rsid w:val="3D3954D4"/>
    <w:rsid w:val="3D4D374C"/>
    <w:rsid w:val="3D5705CF"/>
    <w:rsid w:val="3D5D11C3"/>
    <w:rsid w:val="3D7D7AB7"/>
    <w:rsid w:val="3D850719"/>
    <w:rsid w:val="3DD35929"/>
    <w:rsid w:val="3DD84CED"/>
    <w:rsid w:val="3DDF2E47"/>
    <w:rsid w:val="3DE03BA2"/>
    <w:rsid w:val="3E060C40"/>
    <w:rsid w:val="3E32264F"/>
    <w:rsid w:val="3E410AE4"/>
    <w:rsid w:val="3E432AAE"/>
    <w:rsid w:val="3E5D1F87"/>
    <w:rsid w:val="3E602B0F"/>
    <w:rsid w:val="3E674787"/>
    <w:rsid w:val="3E8310FD"/>
    <w:rsid w:val="3EDF3E59"/>
    <w:rsid w:val="3EE057E6"/>
    <w:rsid w:val="3EE85404"/>
    <w:rsid w:val="3EFF7A21"/>
    <w:rsid w:val="3F19380F"/>
    <w:rsid w:val="3F1E7077"/>
    <w:rsid w:val="3F255D10"/>
    <w:rsid w:val="3F282EC4"/>
    <w:rsid w:val="3F391125"/>
    <w:rsid w:val="3F482F4E"/>
    <w:rsid w:val="3F61717C"/>
    <w:rsid w:val="3F7E18C4"/>
    <w:rsid w:val="3F7FB082"/>
    <w:rsid w:val="3F85325E"/>
    <w:rsid w:val="3F9503E1"/>
    <w:rsid w:val="3F95226A"/>
    <w:rsid w:val="3F9D1D4A"/>
    <w:rsid w:val="3F9E4390"/>
    <w:rsid w:val="3FB928FC"/>
    <w:rsid w:val="3FCF3ECE"/>
    <w:rsid w:val="3FD140EA"/>
    <w:rsid w:val="3FDC0668"/>
    <w:rsid w:val="3FF57DD8"/>
    <w:rsid w:val="3FF77EED"/>
    <w:rsid w:val="401A783F"/>
    <w:rsid w:val="402A3CA8"/>
    <w:rsid w:val="40303710"/>
    <w:rsid w:val="40363F4D"/>
    <w:rsid w:val="403E2FEC"/>
    <w:rsid w:val="404F3FD5"/>
    <w:rsid w:val="406B3DDC"/>
    <w:rsid w:val="407A208B"/>
    <w:rsid w:val="407D0E36"/>
    <w:rsid w:val="40880B53"/>
    <w:rsid w:val="409C0254"/>
    <w:rsid w:val="40A10D90"/>
    <w:rsid w:val="40A315E2"/>
    <w:rsid w:val="40B57568"/>
    <w:rsid w:val="40B97058"/>
    <w:rsid w:val="40E47ED6"/>
    <w:rsid w:val="40F2256A"/>
    <w:rsid w:val="40FF230D"/>
    <w:rsid w:val="41032081"/>
    <w:rsid w:val="410A340F"/>
    <w:rsid w:val="411029F0"/>
    <w:rsid w:val="41120516"/>
    <w:rsid w:val="41210759"/>
    <w:rsid w:val="412169AB"/>
    <w:rsid w:val="412D70FE"/>
    <w:rsid w:val="412F731A"/>
    <w:rsid w:val="41330FCF"/>
    <w:rsid w:val="41415E2F"/>
    <w:rsid w:val="41452699"/>
    <w:rsid w:val="414E4161"/>
    <w:rsid w:val="415006B7"/>
    <w:rsid w:val="41597EF3"/>
    <w:rsid w:val="41744D2D"/>
    <w:rsid w:val="417B60BB"/>
    <w:rsid w:val="4183522A"/>
    <w:rsid w:val="4185270A"/>
    <w:rsid w:val="418A27A2"/>
    <w:rsid w:val="418E2292"/>
    <w:rsid w:val="419D52B7"/>
    <w:rsid w:val="41B94E35"/>
    <w:rsid w:val="41BD4926"/>
    <w:rsid w:val="41BD66D4"/>
    <w:rsid w:val="41CB6793"/>
    <w:rsid w:val="41EA4FEF"/>
    <w:rsid w:val="42125AB0"/>
    <w:rsid w:val="42154762"/>
    <w:rsid w:val="4233229F"/>
    <w:rsid w:val="423F17DF"/>
    <w:rsid w:val="42426BD9"/>
    <w:rsid w:val="424E557E"/>
    <w:rsid w:val="4253296F"/>
    <w:rsid w:val="42576B28"/>
    <w:rsid w:val="425A03C6"/>
    <w:rsid w:val="426E3E72"/>
    <w:rsid w:val="427C033D"/>
    <w:rsid w:val="429C09DF"/>
    <w:rsid w:val="42AD752A"/>
    <w:rsid w:val="42B86E9B"/>
    <w:rsid w:val="42BD407C"/>
    <w:rsid w:val="42C65A5C"/>
    <w:rsid w:val="42DC5CC8"/>
    <w:rsid w:val="42DC702D"/>
    <w:rsid w:val="42DE2DA6"/>
    <w:rsid w:val="42E934F8"/>
    <w:rsid w:val="42FE533E"/>
    <w:rsid w:val="43122A4F"/>
    <w:rsid w:val="431247FD"/>
    <w:rsid w:val="43192030"/>
    <w:rsid w:val="43210C07"/>
    <w:rsid w:val="43326C4D"/>
    <w:rsid w:val="43346E69"/>
    <w:rsid w:val="43544E16"/>
    <w:rsid w:val="4360359D"/>
    <w:rsid w:val="43827BD5"/>
    <w:rsid w:val="438837D9"/>
    <w:rsid w:val="438A0837"/>
    <w:rsid w:val="438C45B0"/>
    <w:rsid w:val="43917E18"/>
    <w:rsid w:val="43AC2EA4"/>
    <w:rsid w:val="43C5238F"/>
    <w:rsid w:val="43C65736"/>
    <w:rsid w:val="43CD4BC8"/>
    <w:rsid w:val="43D47D05"/>
    <w:rsid w:val="43D92BEF"/>
    <w:rsid w:val="43EB0C2A"/>
    <w:rsid w:val="4407792B"/>
    <w:rsid w:val="44185E43"/>
    <w:rsid w:val="4420119C"/>
    <w:rsid w:val="444529B0"/>
    <w:rsid w:val="44501A81"/>
    <w:rsid w:val="4451147D"/>
    <w:rsid w:val="44636A4E"/>
    <w:rsid w:val="4464552C"/>
    <w:rsid w:val="44722751"/>
    <w:rsid w:val="4475773A"/>
    <w:rsid w:val="447C0AC8"/>
    <w:rsid w:val="44977F05"/>
    <w:rsid w:val="44A64897"/>
    <w:rsid w:val="44AC2A30"/>
    <w:rsid w:val="44C24FB4"/>
    <w:rsid w:val="44CD5077"/>
    <w:rsid w:val="44E16B7D"/>
    <w:rsid w:val="44E64193"/>
    <w:rsid w:val="44E87F0C"/>
    <w:rsid w:val="44EB3558"/>
    <w:rsid w:val="450B2031"/>
    <w:rsid w:val="451F1453"/>
    <w:rsid w:val="45246A6A"/>
    <w:rsid w:val="45280539"/>
    <w:rsid w:val="452C6BC0"/>
    <w:rsid w:val="45364C8F"/>
    <w:rsid w:val="453809C7"/>
    <w:rsid w:val="453E0AA9"/>
    <w:rsid w:val="454A25B4"/>
    <w:rsid w:val="456C42B5"/>
    <w:rsid w:val="458F4349"/>
    <w:rsid w:val="4597627D"/>
    <w:rsid w:val="45A100BA"/>
    <w:rsid w:val="45AB2CE7"/>
    <w:rsid w:val="45B20519"/>
    <w:rsid w:val="45B47DEE"/>
    <w:rsid w:val="45B778DE"/>
    <w:rsid w:val="45C049E4"/>
    <w:rsid w:val="45C344D5"/>
    <w:rsid w:val="45E649C1"/>
    <w:rsid w:val="45FE2B09"/>
    <w:rsid w:val="461940F5"/>
    <w:rsid w:val="46256F3D"/>
    <w:rsid w:val="46365271"/>
    <w:rsid w:val="463E3B5B"/>
    <w:rsid w:val="46487824"/>
    <w:rsid w:val="466C06C8"/>
    <w:rsid w:val="46712183"/>
    <w:rsid w:val="467B6B5D"/>
    <w:rsid w:val="4689127A"/>
    <w:rsid w:val="46A76B23"/>
    <w:rsid w:val="46B362F7"/>
    <w:rsid w:val="46C91420"/>
    <w:rsid w:val="46EA77D2"/>
    <w:rsid w:val="46FC25A6"/>
    <w:rsid w:val="47095F17"/>
    <w:rsid w:val="470A192F"/>
    <w:rsid w:val="471E5E67"/>
    <w:rsid w:val="47347438"/>
    <w:rsid w:val="473E1472"/>
    <w:rsid w:val="47503B46"/>
    <w:rsid w:val="47573126"/>
    <w:rsid w:val="47665118"/>
    <w:rsid w:val="478B4B7E"/>
    <w:rsid w:val="478E5BF3"/>
    <w:rsid w:val="479559FD"/>
    <w:rsid w:val="47AB0809"/>
    <w:rsid w:val="47C022EA"/>
    <w:rsid w:val="47C63154"/>
    <w:rsid w:val="47CB141F"/>
    <w:rsid w:val="47DD11F5"/>
    <w:rsid w:val="47E10C42"/>
    <w:rsid w:val="47EF04AA"/>
    <w:rsid w:val="4800317F"/>
    <w:rsid w:val="4800556C"/>
    <w:rsid w:val="480321E6"/>
    <w:rsid w:val="48180B08"/>
    <w:rsid w:val="4823125B"/>
    <w:rsid w:val="482568E5"/>
    <w:rsid w:val="4839282C"/>
    <w:rsid w:val="485E2293"/>
    <w:rsid w:val="485F5788"/>
    <w:rsid w:val="487B1097"/>
    <w:rsid w:val="48802209"/>
    <w:rsid w:val="488A12DA"/>
    <w:rsid w:val="489A151D"/>
    <w:rsid w:val="489B34E7"/>
    <w:rsid w:val="48A837B8"/>
    <w:rsid w:val="48BC5937"/>
    <w:rsid w:val="48CF2828"/>
    <w:rsid w:val="48E1372A"/>
    <w:rsid w:val="48EE3617"/>
    <w:rsid w:val="48EE7ABB"/>
    <w:rsid w:val="48F814B6"/>
    <w:rsid w:val="49044BE8"/>
    <w:rsid w:val="490746D8"/>
    <w:rsid w:val="49105C83"/>
    <w:rsid w:val="49184C88"/>
    <w:rsid w:val="49214B3A"/>
    <w:rsid w:val="492D2391"/>
    <w:rsid w:val="49470F79"/>
    <w:rsid w:val="494D48CF"/>
    <w:rsid w:val="495F62C2"/>
    <w:rsid w:val="49695393"/>
    <w:rsid w:val="496A2251"/>
    <w:rsid w:val="497F0713"/>
    <w:rsid w:val="49976853"/>
    <w:rsid w:val="499917D4"/>
    <w:rsid w:val="499F0DB5"/>
    <w:rsid w:val="499F5761"/>
    <w:rsid w:val="49AD1724"/>
    <w:rsid w:val="49C425C9"/>
    <w:rsid w:val="49C600F0"/>
    <w:rsid w:val="49DE18DD"/>
    <w:rsid w:val="49E35145"/>
    <w:rsid w:val="49EA0282"/>
    <w:rsid w:val="49EC3FFA"/>
    <w:rsid w:val="49F20EE5"/>
    <w:rsid w:val="49FC7FB5"/>
    <w:rsid w:val="49FE5ADB"/>
    <w:rsid w:val="4A534079"/>
    <w:rsid w:val="4A5751EC"/>
    <w:rsid w:val="4A955225"/>
    <w:rsid w:val="4A9E2E1A"/>
    <w:rsid w:val="4ABA5EA6"/>
    <w:rsid w:val="4ACA00A8"/>
    <w:rsid w:val="4AEA40A1"/>
    <w:rsid w:val="4AFA44F5"/>
    <w:rsid w:val="4B0709C0"/>
    <w:rsid w:val="4B074A45"/>
    <w:rsid w:val="4B1F08EE"/>
    <w:rsid w:val="4B3C4B0D"/>
    <w:rsid w:val="4B510D65"/>
    <w:rsid w:val="4B6978CC"/>
    <w:rsid w:val="4B8D7117"/>
    <w:rsid w:val="4B9E1324"/>
    <w:rsid w:val="4B9F28EF"/>
    <w:rsid w:val="4BA804EE"/>
    <w:rsid w:val="4BAD5A0B"/>
    <w:rsid w:val="4BB87F0C"/>
    <w:rsid w:val="4BCA478D"/>
    <w:rsid w:val="4BCD4DA7"/>
    <w:rsid w:val="4BD72A88"/>
    <w:rsid w:val="4C003D8D"/>
    <w:rsid w:val="4C2D65B7"/>
    <w:rsid w:val="4C453E95"/>
    <w:rsid w:val="4C513C42"/>
    <w:rsid w:val="4C784837"/>
    <w:rsid w:val="4C8C5620"/>
    <w:rsid w:val="4CB352E6"/>
    <w:rsid w:val="4CB71850"/>
    <w:rsid w:val="4CBE1552"/>
    <w:rsid w:val="4CF50C0C"/>
    <w:rsid w:val="4D072EF9"/>
    <w:rsid w:val="4D147DE0"/>
    <w:rsid w:val="4D1723B2"/>
    <w:rsid w:val="4D181B86"/>
    <w:rsid w:val="4D241CFD"/>
    <w:rsid w:val="4D267823"/>
    <w:rsid w:val="4D297313"/>
    <w:rsid w:val="4D2F5E5D"/>
    <w:rsid w:val="4D333CEE"/>
    <w:rsid w:val="4D415BF1"/>
    <w:rsid w:val="4D447CA9"/>
    <w:rsid w:val="4D587BF8"/>
    <w:rsid w:val="4D605095"/>
    <w:rsid w:val="4D812CAB"/>
    <w:rsid w:val="4D834C75"/>
    <w:rsid w:val="4D896004"/>
    <w:rsid w:val="4D897DB2"/>
    <w:rsid w:val="4D924EB8"/>
    <w:rsid w:val="4DA1334D"/>
    <w:rsid w:val="4DC82688"/>
    <w:rsid w:val="4DCB03CA"/>
    <w:rsid w:val="4DD3102D"/>
    <w:rsid w:val="4DDF3E76"/>
    <w:rsid w:val="4DF36049"/>
    <w:rsid w:val="4E0833CC"/>
    <w:rsid w:val="4E0B6A19"/>
    <w:rsid w:val="4E240F03"/>
    <w:rsid w:val="4E2633B6"/>
    <w:rsid w:val="4E2B0E69"/>
    <w:rsid w:val="4E2D4BE1"/>
    <w:rsid w:val="4E437F61"/>
    <w:rsid w:val="4E4B32B9"/>
    <w:rsid w:val="4E4E0319"/>
    <w:rsid w:val="4E51409D"/>
    <w:rsid w:val="4E6D3230"/>
    <w:rsid w:val="4E810A89"/>
    <w:rsid w:val="4E8F31A6"/>
    <w:rsid w:val="4E9702AC"/>
    <w:rsid w:val="4E9764FE"/>
    <w:rsid w:val="4E9B0304"/>
    <w:rsid w:val="4ED80FF1"/>
    <w:rsid w:val="4EFB083B"/>
    <w:rsid w:val="4F05790C"/>
    <w:rsid w:val="4F082F58"/>
    <w:rsid w:val="4F194B09"/>
    <w:rsid w:val="4F4B3C05"/>
    <w:rsid w:val="4F4C0136"/>
    <w:rsid w:val="4F9D5D96"/>
    <w:rsid w:val="4FB07878"/>
    <w:rsid w:val="4FB629B4"/>
    <w:rsid w:val="4FBD1F95"/>
    <w:rsid w:val="4FC81DBA"/>
    <w:rsid w:val="4FCB2904"/>
    <w:rsid w:val="4FD72978"/>
    <w:rsid w:val="4FDE2637"/>
    <w:rsid w:val="4FE87012"/>
    <w:rsid w:val="4FF0236A"/>
    <w:rsid w:val="50055358"/>
    <w:rsid w:val="50153772"/>
    <w:rsid w:val="501F49FD"/>
    <w:rsid w:val="50250266"/>
    <w:rsid w:val="502913D8"/>
    <w:rsid w:val="5037599B"/>
    <w:rsid w:val="504601DC"/>
    <w:rsid w:val="50642410"/>
    <w:rsid w:val="506643DA"/>
    <w:rsid w:val="50962F12"/>
    <w:rsid w:val="50A218B6"/>
    <w:rsid w:val="50AC0FE9"/>
    <w:rsid w:val="50B602D7"/>
    <w:rsid w:val="50BB6929"/>
    <w:rsid w:val="50CC06E1"/>
    <w:rsid w:val="50CC6933"/>
    <w:rsid w:val="50D91050"/>
    <w:rsid w:val="50DB6B76"/>
    <w:rsid w:val="50E4128C"/>
    <w:rsid w:val="50EC0D83"/>
    <w:rsid w:val="510478A5"/>
    <w:rsid w:val="51084011"/>
    <w:rsid w:val="51286E64"/>
    <w:rsid w:val="51422751"/>
    <w:rsid w:val="51534A93"/>
    <w:rsid w:val="515661FD"/>
    <w:rsid w:val="517A32CC"/>
    <w:rsid w:val="51AB6549"/>
    <w:rsid w:val="51AC22C1"/>
    <w:rsid w:val="51B51175"/>
    <w:rsid w:val="51B655ED"/>
    <w:rsid w:val="51BC69A8"/>
    <w:rsid w:val="51C45B1E"/>
    <w:rsid w:val="51DD027E"/>
    <w:rsid w:val="51FF4AE6"/>
    <w:rsid w:val="5202766A"/>
    <w:rsid w:val="52075749"/>
    <w:rsid w:val="52086E88"/>
    <w:rsid w:val="520914C1"/>
    <w:rsid w:val="522D51B0"/>
    <w:rsid w:val="52385255"/>
    <w:rsid w:val="5245699D"/>
    <w:rsid w:val="524D39E7"/>
    <w:rsid w:val="52655EED"/>
    <w:rsid w:val="526A01B2"/>
    <w:rsid w:val="52720E14"/>
    <w:rsid w:val="52B4142D"/>
    <w:rsid w:val="52B551A5"/>
    <w:rsid w:val="52B92F75"/>
    <w:rsid w:val="52C03D1F"/>
    <w:rsid w:val="52C665A9"/>
    <w:rsid w:val="530B778E"/>
    <w:rsid w:val="5310069C"/>
    <w:rsid w:val="53162A7A"/>
    <w:rsid w:val="531B422E"/>
    <w:rsid w:val="53234805"/>
    <w:rsid w:val="533802B0"/>
    <w:rsid w:val="533876CC"/>
    <w:rsid w:val="53514ECE"/>
    <w:rsid w:val="5371731E"/>
    <w:rsid w:val="53774CFF"/>
    <w:rsid w:val="537D2167"/>
    <w:rsid w:val="53890B0C"/>
    <w:rsid w:val="538B66CB"/>
    <w:rsid w:val="538F3E27"/>
    <w:rsid w:val="53933738"/>
    <w:rsid w:val="53C55770"/>
    <w:rsid w:val="53CA286E"/>
    <w:rsid w:val="53D37CCA"/>
    <w:rsid w:val="53D53D51"/>
    <w:rsid w:val="53EB7839"/>
    <w:rsid w:val="53F561A1"/>
    <w:rsid w:val="53FC12DE"/>
    <w:rsid w:val="540208BE"/>
    <w:rsid w:val="540A58B9"/>
    <w:rsid w:val="541327B7"/>
    <w:rsid w:val="542720D3"/>
    <w:rsid w:val="54295E4B"/>
    <w:rsid w:val="542E3461"/>
    <w:rsid w:val="543208FA"/>
    <w:rsid w:val="544762D1"/>
    <w:rsid w:val="545E1D6F"/>
    <w:rsid w:val="546D3F89"/>
    <w:rsid w:val="5479292E"/>
    <w:rsid w:val="54B41BB8"/>
    <w:rsid w:val="54B576DE"/>
    <w:rsid w:val="54BB2F47"/>
    <w:rsid w:val="54C31F15"/>
    <w:rsid w:val="54CF254E"/>
    <w:rsid w:val="54E56216"/>
    <w:rsid w:val="55106DE7"/>
    <w:rsid w:val="55110DB9"/>
    <w:rsid w:val="55267342"/>
    <w:rsid w:val="55326D32"/>
    <w:rsid w:val="55487179"/>
    <w:rsid w:val="554B5B7F"/>
    <w:rsid w:val="55517E5D"/>
    <w:rsid w:val="55521C9E"/>
    <w:rsid w:val="5560589C"/>
    <w:rsid w:val="556560F9"/>
    <w:rsid w:val="55852E44"/>
    <w:rsid w:val="558C48E3"/>
    <w:rsid w:val="55AA4D69"/>
    <w:rsid w:val="55B61960"/>
    <w:rsid w:val="55C51BA3"/>
    <w:rsid w:val="55D22371"/>
    <w:rsid w:val="55D40D5D"/>
    <w:rsid w:val="55DD0C9B"/>
    <w:rsid w:val="55EB5A20"/>
    <w:rsid w:val="5612303A"/>
    <w:rsid w:val="56215B75"/>
    <w:rsid w:val="56290384"/>
    <w:rsid w:val="567E622C"/>
    <w:rsid w:val="568A5F56"/>
    <w:rsid w:val="569D042A"/>
    <w:rsid w:val="56A143BE"/>
    <w:rsid w:val="56AB2B47"/>
    <w:rsid w:val="56AC76D0"/>
    <w:rsid w:val="56BC2A77"/>
    <w:rsid w:val="56C5189F"/>
    <w:rsid w:val="56E84CA2"/>
    <w:rsid w:val="56E9213D"/>
    <w:rsid w:val="5728063B"/>
    <w:rsid w:val="572A43B4"/>
    <w:rsid w:val="573967DC"/>
    <w:rsid w:val="575D6537"/>
    <w:rsid w:val="575E22AF"/>
    <w:rsid w:val="575F4A5D"/>
    <w:rsid w:val="57633422"/>
    <w:rsid w:val="576F0018"/>
    <w:rsid w:val="578320CF"/>
    <w:rsid w:val="57835872"/>
    <w:rsid w:val="57BB14B0"/>
    <w:rsid w:val="57BD10A8"/>
    <w:rsid w:val="57C84CD3"/>
    <w:rsid w:val="57CA16F3"/>
    <w:rsid w:val="57E9601D"/>
    <w:rsid w:val="57FB5D50"/>
    <w:rsid w:val="580F01B2"/>
    <w:rsid w:val="5821117D"/>
    <w:rsid w:val="583555B0"/>
    <w:rsid w:val="58373836"/>
    <w:rsid w:val="583D4424"/>
    <w:rsid w:val="58433FDB"/>
    <w:rsid w:val="584F6B7D"/>
    <w:rsid w:val="585216B5"/>
    <w:rsid w:val="585B0D05"/>
    <w:rsid w:val="58694A68"/>
    <w:rsid w:val="586A1866"/>
    <w:rsid w:val="5875165E"/>
    <w:rsid w:val="589046EA"/>
    <w:rsid w:val="58970D9C"/>
    <w:rsid w:val="589B7E1A"/>
    <w:rsid w:val="58BC50A4"/>
    <w:rsid w:val="58CE6FC1"/>
    <w:rsid w:val="58D72319"/>
    <w:rsid w:val="58DC16DE"/>
    <w:rsid w:val="58E97CE8"/>
    <w:rsid w:val="58F033DB"/>
    <w:rsid w:val="59026A33"/>
    <w:rsid w:val="59097FF9"/>
    <w:rsid w:val="59125193"/>
    <w:rsid w:val="592461CF"/>
    <w:rsid w:val="59311130"/>
    <w:rsid w:val="593226CA"/>
    <w:rsid w:val="5934151A"/>
    <w:rsid w:val="59411541"/>
    <w:rsid w:val="59413C36"/>
    <w:rsid w:val="59425272"/>
    <w:rsid w:val="59475BC7"/>
    <w:rsid w:val="594B23BF"/>
    <w:rsid w:val="59512491"/>
    <w:rsid w:val="59545718"/>
    <w:rsid w:val="59554FEC"/>
    <w:rsid w:val="595B6AA6"/>
    <w:rsid w:val="59682F71"/>
    <w:rsid w:val="597520EC"/>
    <w:rsid w:val="598B53E3"/>
    <w:rsid w:val="59902B0E"/>
    <w:rsid w:val="59917A82"/>
    <w:rsid w:val="59AC5554"/>
    <w:rsid w:val="59B461B6"/>
    <w:rsid w:val="59BB5797"/>
    <w:rsid w:val="59CA7E98"/>
    <w:rsid w:val="59F12F67"/>
    <w:rsid w:val="59F564CA"/>
    <w:rsid w:val="59F842F5"/>
    <w:rsid w:val="59FF30AB"/>
    <w:rsid w:val="5A084C52"/>
    <w:rsid w:val="5A0B0A85"/>
    <w:rsid w:val="5A290952"/>
    <w:rsid w:val="5A2C0AD2"/>
    <w:rsid w:val="5A355A42"/>
    <w:rsid w:val="5A4532B2"/>
    <w:rsid w:val="5A6000EC"/>
    <w:rsid w:val="5A803EC5"/>
    <w:rsid w:val="5AB20948"/>
    <w:rsid w:val="5AC05BF0"/>
    <w:rsid w:val="5AC468CD"/>
    <w:rsid w:val="5AD54636"/>
    <w:rsid w:val="5ADD6987"/>
    <w:rsid w:val="5AE825BC"/>
    <w:rsid w:val="5B0D2022"/>
    <w:rsid w:val="5B1E422F"/>
    <w:rsid w:val="5B304AE3"/>
    <w:rsid w:val="5B4A5024"/>
    <w:rsid w:val="5B57504B"/>
    <w:rsid w:val="5B6240BF"/>
    <w:rsid w:val="5BAA161F"/>
    <w:rsid w:val="5BAA5AC3"/>
    <w:rsid w:val="5BAA7871"/>
    <w:rsid w:val="5BB701E0"/>
    <w:rsid w:val="5BB97AB4"/>
    <w:rsid w:val="5BCF0469"/>
    <w:rsid w:val="5BEA2363"/>
    <w:rsid w:val="5BF705DC"/>
    <w:rsid w:val="5BF925A6"/>
    <w:rsid w:val="5BFB631F"/>
    <w:rsid w:val="5C0D7E00"/>
    <w:rsid w:val="5C397A1F"/>
    <w:rsid w:val="5C3C3BB3"/>
    <w:rsid w:val="5C3D06E5"/>
    <w:rsid w:val="5C430981"/>
    <w:rsid w:val="5C5D0B60"/>
    <w:rsid w:val="5C8C3340"/>
    <w:rsid w:val="5CA97B29"/>
    <w:rsid w:val="5CB5360A"/>
    <w:rsid w:val="5CBF6DB9"/>
    <w:rsid w:val="5CD31049"/>
    <w:rsid w:val="5CD32DF8"/>
    <w:rsid w:val="5CDF354A"/>
    <w:rsid w:val="5CE86853"/>
    <w:rsid w:val="5CF35248"/>
    <w:rsid w:val="5D201440"/>
    <w:rsid w:val="5D277C85"/>
    <w:rsid w:val="5D331AE8"/>
    <w:rsid w:val="5D487342"/>
    <w:rsid w:val="5D492258"/>
    <w:rsid w:val="5D543F38"/>
    <w:rsid w:val="5D5F6986"/>
    <w:rsid w:val="5D620824"/>
    <w:rsid w:val="5D850596"/>
    <w:rsid w:val="5D8D5B67"/>
    <w:rsid w:val="5D924A61"/>
    <w:rsid w:val="5D9625A2"/>
    <w:rsid w:val="5DA24FF7"/>
    <w:rsid w:val="5DB40418"/>
    <w:rsid w:val="5DD81B16"/>
    <w:rsid w:val="5DDB6408"/>
    <w:rsid w:val="5DEB5F1F"/>
    <w:rsid w:val="5DF23751"/>
    <w:rsid w:val="5E0314BA"/>
    <w:rsid w:val="5E03770C"/>
    <w:rsid w:val="5E0E058B"/>
    <w:rsid w:val="5E0F1C0D"/>
    <w:rsid w:val="5E336E59"/>
    <w:rsid w:val="5E40626B"/>
    <w:rsid w:val="5E4775F9"/>
    <w:rsid w:val="5E4C4C10"/>
    <w:rsid w:val="5E6202E5"/>
    <w:rsid w:val="5E954808"/>
    <w:rsid w:val="5EAC1FB8"/>
    <w:rsid w:val="5EB44B9A"/>
    <w:rsid w:val="5EC86EA1"/>
    <w:rsid w:val="5ECF75EF"/>
    <w:rsid w:val="5ED66053"/>
    <w:rsid w:val="5EDF7832"/>
    <w:rsid w:val="5EEF0DD0"/>
    <w:rsid w:val="5EF325CC"/>
    <w:rsid w:val="5F225ABD"/>
    <w:rsid w:val="5F2E2567"/>
    <w:rsid w:val="5F465B03"/>
    <w:rsid w:val="5F473629"/>
    <w:rsid w:val="5F6C794D"/>
    <w:rsid w:val="5F961BF6"/>
    <w:rsid w:val="5F9E76ED"/>
    <w:rsid w:val="5FB32A6C"/>
    <w:rsid w:val="5FB5096E"/>
    <w:rsid w:val="5FC5111D"/>
    <w:rsid w:val="5FDB26EF"/>
    <w:rsid w:val="5FE07D05"/>
    <w:rsid w:val="60091255"/>
    <w:rsid w:val="60161979"/>
    <w:rsid w:val="602120CC"/>
    <w:rsid w:val="60262BCA"/>
    <w:rsid w:val="60275934"/>
    <w:rsid w:val="6031230F"/>
    <w:rsid w:val="60327E35"/>
    <w:rsid w:val="6051650D"/>
    <w:rsid w:val="605D73EA"/>
    <w:rsid w:val="60636240"/>
    <w:rsid w:val="606935C3"/>
    <w:rsid w:val="60735C83"/>
    <w:rsid w:val="60813CE2"/>
    <w:rsid w:val="6082700E"/>
    <w:rsid w:val="60E2185B"/>
    <w:rsid w:val="60ED3165"/>
    <w:rsid w:val="60FE708C"/>
    <w:rsid w:val="61016185"/>
    <w:rsid w:val="611A2DA3"/>
    <w:rsid w:val="61202383"/>
    <w:rsid w:val="6126799A"/>
    <w:rsid w:val="61630BEE"/>
    <w:rsid w:val="616A46F9"/>
    <w:rsid w:val="616C3850"/>
    <w:rsid w:val="61700C15"/>
    <w:rsid w:val="618446C0"/>
    <w:rsid w:val="61860438"/>
    <w:rsid w:val="6189617B"/>
    <w:rsid w:val="61A22D98"/>
    <w:rsid w:val="61B530E2"/>
    <w:rsid w:val="61C251E9"/>
    <w:rsid w:val="61CD250B"/>
    <w:rsid w:val="61D72388"/>
    <w:rsid w:val="61DB4C28"/>
    <w:rsid w:val="61FF26CC"/>
    <w:rsid w:val="62020289"/>
    <w:rsid w:val="620852F1"/>
    <w:rsid w:val="620D0B5A"/>
    <w:rsid w:val="62347E94"/>
    <w:rsid w:val="623C31ED"/>
    <w:rsid w:val="62552366"/>
    <w:rsid w:val="625978FB"/>
    <w:rsid w:val="6267026A"/>
    <w:rsid w:val="62677DBE"/>
    <w:rsid w:val="62714880"/>
    <w:rsid w:val="6271733B"/>
    <w:rsid w:val="627961EF"/>
    <w:rsid w:val="628249B5"/>
    <w:rsid w:val="628C5F22"/>
    <w:rsid w:val="62922E0D"/>
    <w:rsid w:val="62AF1C11"/>
    <w:rsid w:val="62B64D4D"/>
    <w:rsid w:val="62C21944"/>
    <w:rsid w:val="62F20AC3"/>
    <w:rsid w:val="63147CC6"/>
    <w:rsid w:val="631B2E02"/>
    <w:rsid w:val="635B1A77"/>
    <w:rsid w:val="635C3B47"/>
    <w:rsid w:val="63624ED5"/>
    <w:rsid w:val="637C0CE8"/>
    <w:rsid w:val="639C7534"/>
    <w:rsid w:val="639F57E1"/>
    <w:rsid w:val="63B10704"/>
    <w:rsid w:val="63BA3E13"/>
    <w:rsid w:val="63C139AA"/>
    <w:rsid w:val="63C416EC"/>
    <w:rsid w:val="63E37FC6"/>
    <w:rsid w:val="63F14E78"/>
    <w:rsid w:val="64032214"/>
    <w:rsid w:val="6410048D"/>
    <w:rsid w:val="641E704E"/>
    <w:rsid w:val="642301C1"/>
    <w:rsid w:val="64322AF9"/>
    <w:rsid w:val="644B7717"/>
    <w:rsid w:val="645962D8"/>
    <w:rsid w:val="645C0E1F"/>
    <w:rsid w:val="647A6C66"/>
    <w:rsid w:val="64947310"/>
    <w:rsid w:val="64966BE4"/>
    <w:rsid w:val="649D4651"/>
    <w:rsid w:val="64A83A6C"/>
    <w:rsid w:val="64C5571C"/>
    <w:rsid w:val="64E015BF"/>
    <w:rsid w:val="64E536C8"/>
    <w:rsid w:val="64E9731B"/>
    <w:rsid w:val="64EB11A1"/>
    <w:rsid w:val="64EF2799"/>
    <w:rsid w:val="650B5692"/>
    <w:rsid w:val="650C50F9"/>
    <w:rsid w:val="653308D7"/>
    <w:rsid w:val="653A0FA0"/>
    <w:rsid w:val="6549634D"/>
    <w:rsid w:val="656F7435"/>
    <w:rsid w:val="65A05841"/>
    <w:rsid w:val="65A61E51"/>
    <w:rsid w:val="65B25CA0"/>
    <w:rsid w:val="65B71938"/>
    <w:rsid w:val="65BC08CD"/>
    <w:rsid w:val="65C546A4"/>
    <w:rsid w:val="65ED6CD8"/>
    <w:rsid w:val="65F75DA9"/>
    <w:rsid w:val="660706CC"/>
    <w:rsid w:val="664177C9"/>
    <w:rsid w:val="66432D9C"/>
    <w:rsid w:val="66747D26"/>
    <w:rsid w:val="667747F4"/>
    <w:rsid w:val="66AB21C3"/>
    <w:rsid w:val="66B5531C"/>
    <w:rsid w:val="66C258A6"/>
    <w:rsid w:val="66CF63DE"/>
    <w:rsid w:val="66E856F1"/>
    <w:rsid w:val="66EA3218"/>
    <w:rsid w:val="67176CA3"/>
    <w:rsid w:val="672A3F5C"/>
    <w:rsid w:val="676F196F"/>
    <w:rsid w:val="677A0A3F"/>
    <w:rsid w:val="678673E4"/>
    <w:rsid w:val="67967E45"/>
    <w:rsid w:val="679F070D"/>
    <w:rsid w:val="67C1041C"/>
    <w:rsid w:val="67C34366"/>
    <w:rsid w:val="67C65A33"/>
    <w:rsid w:val="67D23DA8"/>
    <w:rsid w:val="67D5211A"/>
    <w:rsid w:val="67E4410B"/>
    <w:rsid w:val="67E81E4D"/>
    <w:rsid w:val="67E934CF"/>
    <w:rsid w:val="67F04F8A"/>
    <w:rsid w:val="68071BA7"/>
    <w:rsid w:val="681048F1"/>
    <w:rsid w:val="681E3F78"/>
    <w:rsid w:val="681F5143"/>
    <w:rsid w:val="682F7047"/>
    <w:rsid w:val="68364CD7"/>
    <w:rsid w:val="68420E31"/>
    <w:rsid w:val="685F19E3"/>
    <w:rsid w:val="685F7957"/>
    <w:rsid w:val="687F2281"/>
    <w:rsid w:val="68842C1E"/>
    <w:rsid w:val="688D6550"/>
    <w:rsid w:val="68C72254"/>
    <w:rsid w:val="68DA0494"/>
    <w:rsid w:val="68E1064A"/>
    <w:rsid w:val="690A7BA1"/>
    <w:rsid w:val="69180510"/>
    <w:rsid w:val="692844CB"/>
    <w:rsid w:val="692F585A"/>
    <w:rsid w:val="69362744"/>
    <w:rsid w:val="694E2184"/>
    <w:rsid w:val="69502F14"/>
    <w:rsid w:val="69715CFE"/>
    <w:rsid w:val="6974712F"/>
    <w:rsid w:val="699B26CD"/>
    <w:rsid w:val="69A51678"/>
    <w:rsid w:val="69A753F0"/>
    <w:rsid w:val="69BB2B17"/>
    <w:rsid w:val="69EA21D5"/>
    <w:rsid w:val="69F61ED3"/>
    <w:rsid w:val="69FB1963"/>
    <w:rsid w:val="6A1D00CE"/>
    <w:rsid w:val="6A300574"/>
    <w:rsid w:val="6A3B3D8A"/>
    <w:rsid w:val="6A3C022E"/>
    <w:rsid w:val="6A4D41E9"/>
    <w:rsid w:val="6A4E3ABD"/>
    <w:rsid w:val="6A4E61B3"/>
    <w:rsid w:val="6A503CD9"/>
    <w:rsid w:val="6A580B7F"/>
    <w:rsid w:val="6A5E3620"/>
    <w:rsid w:val="6A617017"/>
    <w:rsid w:val="6A6D03E7"/>
    <w:rsid w:val="6A7449B2"/>
    <w:rsid w:val="6A8706F1"/>
    <w:rsid w:val="6A9736B6"/>
    <w:rsid w:val="6AA302AD"/>
    <w:rsid w:val="6AA61B4B"/>
    <w:rsid w:val="6AA67D9D"/>
    <w:rsid w:val="6AA95198"/>
    <w:rsid w:val="6ABF6769"/>
    <w:rsid w:val="6AC30431"/>
    <w:rsid w:val="6AD12266"/>
    <w:rsid w:val="6AD57716"/>
    <w:rsid w:val="6AD73E3C"/>
    <w:rsid w:val="6AF1726A"/>
    <w:rsid w:val="6AF208ED"/>
    <w:rsid w:val="6B0D1BCA"/>
    <w:rsid w:val="6B120F8F"/>
    <w:rsid w:val="6B122D3D"/>
    <w:rsid w:val="6B1C1E0E"/>
    <w:rsid w:val="6B4355EC"/>
    <w:rsid w:val="6B4E646B"/>
    <w:rsid w:val="6B6E5839"/>
    <w:rsid w:val="6B7457A6"/>
    <w:rsid w:val="6B8579B3"/>
    <w:rsid w:val="6B9419A4"/>
    <w:rsid w:val="6BE124BE"/>
    <w:rsid w:val="6BE20961"/>
    <w:rsid w:val="6BE50451"/>
    <w:rsid w:val="6BE8387E"/>
    <w:rsid w:val="6BE96194"/>
    <w:rsid w:val="6C246144"/>
    <w:rsid w:val="6C6D7E09"/>
    <w:rsid w:val="6C7D4B2E"/>
    <w:rsid w:val="6C7E4B30"/>
    <w:rsid w:val="6C8718B8"/>
    <w:rsid w:val="6CA409AC"/>
    <w:rsid w:val="6CA93CD7"/>
    <w:rsid w:val="6CC344F8"/>
    <w:rsid w:val="6CE34991"/>
    <w:rsid w:val="6CE64481"/>
    <w:rsid w:val="6D056FFD"/>
    <w:rsid w:val="6D25144D"/>
    <w:rsid w:val="6D3416A0"/>
    <w:rsid w:val="6D3671B7"/>
    <w:rsid w:val="6D3F05F3"/>
    <w:rsid w:val="6D437B25"/>
    <w:rsid w:val="6D515497"/>
    <w:rsid w:val="6D6C2BD8"/>
    <w:rsid w:val="6D6D4BA2"/>
    <w:rsid w:val="6D7B72BF"/>
    <w:rsid w:val="6DA32372"/>
    <w:rsid w:val="6DAA54AF"/>
    <w:rsid w:val="6DAE1443"/>
    <w:rsid w:val="6E070B53"/>
    <w:rsid w:val="6E274D51"/>
    <w:rsid w:val="6E3A7D92"/>
    <w:rsid w:val="6E3D1FD3"/>
    <w:rsid w:val="6E5427B4"/>
    <w:rsid w:val="6E7855AD"/>
    <w:rsid w:val="6E7A7577"/>
    <w:rsid w:val="6E7F3C61"/>
    <w:rsid w:val="6E9308F4"/>
    <w:rsid w:val="6ED0363B"/>
    <w:rsid w:val="6EEF1D13"/>
    <w:rsid w:val="6EF530A1"/>
    <w:rsid w:val="6EF72381"/>
    <w:rsid w:val="6EF94940"/>
    <w:rsid w:val="6EFA7CC2"/>
    <w:rsid w:val="6F1C23DC"/>
    <w:rsid w:val="6F2B4B68"/>
    <w:rsid w:val="6F3C65DA"/>
    <w:rsid w:val="6F4934AE"/>
    <w:rsid w:val="6F7D3E81"/>
    <w:rsid w:val="6F800BBD"/>
    <w:rsid w:val="6F851954"/>
    <w:rsid w:val="6FA73BA8"/>
    <w:rsid w:val="6FAF4FFE"/>
    <w:rsid w:val="6FB75646"/>
    <w:rsid w:val="6FE27182"/>
    <w:rsid w:val="6FEE1FCA"/>
    <w:rsid w:val="6FEF5D43"/>
    <w:rsid w:val="6FEF7AF1"/>
    <w:rsid w:val="6FF13869"/>
    <w:rsid w:val="701C7B88"/>
    <w:rsid w:val="704936A5"/>
    <w:rsid w:val="704C06A7"/>
    <w:rsid w:val="706128E0"/>
    <w:rsid w:val="70651B61"/>
    <w:rsid w:val="706F478E"/>
    <w:rsid w:val="708E10B8"/>
    <w:rsid w:val="708E2E66"/>
    <w:rsid w:val="70C920F0"/>
    <w:rsid w:val="70FC4273"/>
    <w:rsid w:val="71080E6A"/>
    <w:rsid w:val="710A2D64"/>
    <w:rsid w:val="710E3FA6"/>
    <w:rsid w:val="712E4649"/>
    <w:rsid w:val="715069EC"/>
    <w:rsid w:val="7165689A"/>
    <w:rsid w:val="717958C4"/>
    <w:rsid w:val="71851885"/>
    <w:rsid w:val="718B148D"/>
    <w:rsid w:val="71950224"/>
    <w:rsid w:val="71997D14"/>
    <w:rsid w:val="71A32E24"/>
    <w:rsid w:val="71BE6476"/>
    <w:rsid w:val="71EB3A09"/>
    <w:rsid w:val="71EF5B86"/>
    <w:rsid w:val="71F0647E"/>
    <w:rsid w:val="71F5250F"/>
    <w:rsid w:val="71FE401B"/>
    <w:rsid w:val="72035BCD"/>
    <w:rsid w:val="720F3474"/>
    <w:rsid w:val="721970A7"/>
    <w:rsid w:val="72330169"/>
    <w:rsid w:val="7241389E"/>
    <w:rsid w:val="72442376"/>
    <w:rsid w:val="72A03324"/>
    <w:rsid w:val="72A0751B"/>
    <w:rsid w:val="72CD44DD"/>
    <w:rsid w:val="72F378F8"/>
    <w:rsid w:val="732950C8"/>
    <w:rsid w:val="732B7092"/>
    <w:rsid w:val="732D3C85"/>
    <w:rsid w:val="73487C44"/>
    <w:rsid w:val="7349727C"/>
    <w:rsid w:val="73516D4E"/>
    <w:rsid w:val="735E1215"/>
    <w:rsid w:val="73620FE6"/>
    <w:rsid w:val="7377413B"/>
    <w:rsid w:val="73942E89"/>
    <w:rsid w:val="73A61C8F"/>
    <w:rsid w:val="73AA26AC"/>
    <w:rsid w:val="73AD1BC2"/>
    <w:rsid w:val="73B47087"/>
    <w:rsid w:val="73B726D3"/>
    <w:rsid w:val="73E831D5"/>
    <w:rsid w:val="73F05BE5"/>
    <w:rsid w:val="73FE47A6"/>
    <w:rsid w:val="74051691"/>
    <w:rsid w:val="74220495"/>
    <w:rsid w:val="742777E0"/>
    <w:rsid w:val="742D5A28"/>
    <w:rsid w:val="743957DE"/>
    <w:rsid w:val="743F3434"/>
    <w:rsid w:val="74493C73"/>
    <w:rsid w:val="747F58E7"/>
    <w:rsid w:val="7495214B"/>
    <w:rsid w:val="7496678D"/>
    <w:rsid w:val="74B93ECA"/>
    <w:rsid w:val="74CC6652"/>
    <w:rsid w:val="74EB1494"/>
    <w:rsid w:val="74F55BA9"/>
    <w:rsid w:val="74F71921"/>
    <w:rsid w:val="74F773E5"/>
    <w:rsid w:val="74FE7FE0"/>
    <w:rsid w:val="750C6A4F"/>
    <w:rsid w:val="751D6EAE"/>
    <w:rsid w:val="75330480"/>
    <w:rsid w:val="755F74C6"/>
    <w:rsid w:val="75A3785E"/>
    <w:rsid w:val="75A62E29"/>
    <w:rsid w:val="75A90D63"/>
    <w:rsid w:val="75B02718"/>
    <w:rsid w:val="75B07D22"/>
    <w:rsid w:val="75D25EEA"/>
    <w:rsid w:val="75D73501"/>
    <w:rsid w:val="75DC0B17"/>
    <w:rsid w:val="75DD24BF"/>
    <w:rsid w:val="75E8126A"/>
    <w:rsid w:val="760836BA"/>
    <w:rsid w:val="760D6F22"/>
    <w:rsid w:val="762027B2"/>
    <w:rsid w:val="763B5B08"/>
    <w:rsid w:val="765D196F"/>
    <w:rsid w:val="76634D94"/>
    <w:rsid w:val="768A5F2A"/>
    <w:rsid w:val="768B0D8B"/>
    <w:rsid w:val="768E0063"/>
    <w:rsid w:val="76A74DDD"/>
    <w:rsid w:val="76AF7FDA"/>
    <w:rsid w:val="76B80C3C"/>
    <w:rsid w:val="76D0242A"/>
    <w:rsid w:val="76D417EE"/>
    <w:rsid w:val="76DD4B47"/>
    <w:rsid w:val="76E61C4D"/>
    <w:rsid w:val="76F31C74"/>
    <w:rsid w:val="76FA5D8E"/>
    <w:rsid w:val="77004391"/>
    <w:rsid w:val="770420D4"/>
    <w:rsid w:val="77075720"/>
    <w:rsid w:val="770C2D36"/>
    <w:rsid w:val="771953B8"/>
    <w:rsid w:val="771F2A69"/>
    <w:rsid w:val="77336515"/>
    <w:rsid w:val="7763043E"/>
    <w:rsid w:val="77901BB9"/>
    <w:rsid w:val="779B2CD1"/>
    <w:rsid w:val="779C40BA"/>
    <w:rsid w:val="77C00613"/>
    <w:rsid w:val="77D221D2"/>
    <w:rsid w:val="78122D8D"/>
    <w:rsid w:val="781E71C5"/>
    <w:rsid w:val="782544BF"/>
    <w:rsid w:val="783469E8"/>
    <w:rsid w:val="783562BD"/>
    <w:rsid w:val="7836450F"/>
    <w:rsid w:val="78450D3A"/>
    <w:rsid w:val="78496FBD"/>
    <w:rsid w:val="7866291A"/>
    <w:rsid w:val="786B5A9C"/>
    <w:rsid w:val="78746DE5"/>
    <w:rsid w:val="787E7C64"/>
    <w:rsid w:val="78911745"/>
    <w:rsid w:val="789E3E62"/>
    <w:rsid w:val="78BC253A"/>
    <w:rsid w:val="78C338C8"/>
    <w:rsid w:val="78DA3778"/>
    <w:rsid w:val="79004B1D"/>
    <w:rsid w:val="79017226"/>
    <w:rsid w:val="79134850"/>
    <w:rsid w:val="79426EE3"/>
    <w:rsid w:val="794C71C1"/>
    <w:rsid w:val="796609EE"/>
    <w:rsid w:val="79786DA9"/>
    <w:rsid w:val="797F5A41"/>
    <w:rsid w:val="798C63B0"/>
    <w:rsid w:val="79975481"/>
    <w:rsid w:val="79A851F6"/>
    <w:rsid w:val="79C67B14"/>
    <w:rsid w:val="79EB30D7"/>
    <w:rsid w:val="7A0B19CB"/>
    <w:rsid w:val="7A140880"/>
    <w:rsid w:val="7A2111EE"/>
    <w:rsid w:val="7A2B5BC9"/>
    <w:rsid w:val="7A2F6CAF"/>
    <w:rsid w:val="7A3525A4"/>
    <w:rsid w:val="7A6D61E2"/>
    <w:rsid w:val="7A6D7F90"/>
    <w:rsid w:val="7A756E44"/>
    <w:rsid w:val="7A905722"/>
    <w:rsid w:val="7AA975E0"/>
    <w:rsid w:val="7ACD16AF"/>
    <w:rsid w:val="7AE83ABA"/>
    <w:rsid w:val="7AEC7106"/>
    <w:rsid w:val="7B0A57DF"/>
    <w:rsid w:val="7B0F54EB"/>
    <w:rsid w:val="7B143268"/>
    <w:rsid w:val="7B160627"/>
    <w:rsid w:val="7B177000"/>
    <w:rsid w:val="7B1A0118"/>
    <w:rsid w:val="7B2014A6"/>
    <w:rsid w:val="7B2368A0"/>
    <w:rsid w:val="7B3C1F59"/>
    <w:rsid w:val="7B3F192C"/>
    <w:rsid w:val="7B454A69"/>
    <w:rsid w:val="7B4A207F"/>
    <w:rsid w:val="7B6C561B"/>
    <w:rsid w:val="7B810197"/>
    <w:rsid w:val="7BC02341"/>
    <w:rsid w:val="7BD55DBA"/>
    <w:rsid w:val="7BDE3614"/>
    <w:rsid w:val="7BDF0A19"/>
    <w:rsid w:val="7BF22E42"/>
    <w:rsid w:val="7C1508DF"/>
    <w:rsid w:val="7C1D7794"/>
    <w:rsid w:val="7C1E2304"/>
    <w:rsid w:val="7C4D4FF4"/>
    <w:rsid w:val="7C52568F"/>
    <w:rsid w:val="7C52743D"/>
    <w:rsid w:val="7C5B09E8"/>
    <w:rsid w:val="7C5C02BC"/>
    <w:rsid w:val="7C686C61"/>
    <w:rsid w:val="7C7F3FAA"/>
    <w:rsid w:val="7C9424C4"/>
    <w:rsid w:val="7CA0464C"/>
    <w:rsid w:val="7CC16371"/>
    <w:rsid w:val="7D034BDB"/>
    <w:rsid w:val="7D3E79C1"/>
    <w:rsid w:val="7D5316BF"/>
    <w:rsid w:val="7D5B7F2D"/>
    <w:rsid w:val="7D625DA6"/>
    <w:rsid w:val="7D7002AC"/>
    <w:rsid w:val="7D721306"/>
    <w:rsid w:val="7D8C2E23"/>
    <w:rsid w:val="7D952517"/>
    <w:rsid w:val="7DA77C5D"/>
    <w:rsid w:val="7DDA593C"/>
    <w:rsid w:val="7DE642E1"/>
    <w:rsid w:val="7E152E18"/>
    <w:rsid w:val="7E2D0162"/>
    <w:rsid w:val="7E3808B5"/>
    <w:rsid w:val="7E5020A2"/>
    <w:rsid w:val="7E5043EB"/>
    <w:rsid w:val="7E611BB9"/>
    <w:rsid w:val="7E655BDB"/>
    <w:rsid w:val="7E6B47E6"/>
    <w:rsid w:val="7E775881"/>
    <w:rsid w:val="7E867872"/>
    <w:rsid w:val="7E8B2E70"/>
    <w:rsid w:val="7EA83C8C"/>
    <w:rsid w:val="7EAF0B77"/>
    <w:rsid w:val="7ECB797B"/>
    <w:rsid w:val="7EDE320A"/>
    <w:rsid w:val="7EDE76AE"/>
    <w:rsid w:val="7EE12CFA"/>
    <w:rsid w:val="7EF33E37"/>
    <w:rsid w:val="7EFC5D86"/>
    <w:rsid w:val="7F007624"/>
    <w:rsid w:val="7F2F3A66"/>
    <w:rsid w:val="7F342657"/>
    <w:rsid w:val="7F361298"/>
    <w:rsid w:val="7F4F44E6"/>
    <w:rsid w:val="7F5434CC"/>
    <w:rsid w:val="7F5E434B"/>
    <w:rsid w:val="7F741DC0"/>
    <w:rsid w:val="7F7F4D53"/>
    <w:rsid w:val="7F8D69DE"/>
    <w:rsid w:val="7F9B4DDA"/>
    <w:rsid w:val="7FA44454"/>
    <w:rsid w:val="7FB7536A"/>
    <w:rsid w:val="7FB77584"/>
    <w:rsid w:val="9FD7F28B"/>
    <w:rsid w:val="BE9F9243"/>
    <w:rsid w:val="DF7880FA"/>
    <w:rsid w:val="E76DBE54"/>
    <w:rsid w:val="FCFA9FFA"/>
    <w:rsid w:val="FDFEDC82"/>
    <w:rsid w:val="FE5F6018"/>
    <w:rsid w:val="FE5FECED"/>
    <w:rsid w:val="FEEB1656"/>
    <w:rsid w:val="FF6BDE7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39" w:semiHidden="0" w:name="toc 1"/>
    <w:lsdException w:qFormat="1"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unhideWhenUsed/>
    <w:qFormat/>
    <w:uiPriority w:val="0"/>
    <w:pPr>
      <w:spacing w:beforeAutospacing="1" w:afterAutospacing="1"/>
      <w:jc w:val="left"/>
      <w:outlineLvl w:val="2"/>
    </w:pPr>
    <w:rPr>
      <w:rFonts w:hint="eastAsia" w:ascii="宋体" w:hAnsi="宋体"/>
      <w:b/>
      <w:bCs/>
      <w:kern w:val="0"/>
      <w:sz w:val="27"/>
      <w:szCs w:val="27"/>
    </w:rPr>
  </w:style>
  <w:style w:type="paragraph" w:styleId="5">
    <w:name w:val="heading 4"/>
    <w:basedOn w:val="1"/>
    <w:next w:val="1"/>
    <w:qFormat/>
    <w:uiPriority w:val="0"/>
    <w:pPr>
      <w:keepNext/>
      <w:keepLines/>
      <w:widowControl/>
      <w:spacing w:before="120" w:after="120" w:line="360" w:lineRule="auto"/>
      <w:jc w:val="center"/>
      <w:outlineLvl w:val="3"/>
    </w:pPr>
    <w:rPr>
      <w:rFonts w:eastAsia="Ђˎ̥"/>
      <w:kern w:val="0"/>
      <w:sz w:val="28"/>
      <w:szCs w:val="20"/>
    </w:rPr>
  </w:style>
  <w:style w:type="character" w:default="1" w:styleId="32">
    <w:name w:val="Default Paragraph Font"/>
    <w:semiHidden/>
    <w:qFormat/>
    <w:uiPriority w:val="0"/>
  </w:style>
  <w:style w:type="table" w:default="1" w:styleId="30">
    <w:name w:val="Normal Table"/>
    <w:semiHidden/>
    <w:qFormat/>
    <w:uiPriority w:val="0"/>
    <w:tblPr>
      <w:tblCellMar>
        <w:top w:w="0" w:type="dxa"/>
        <w:left w:w="108" w:type="dxa"/>
        <w:bottom w:w="0" w:type="dxa"/>
        <w:right w:w="108" w:type="dxa"/>
      </w:tblCellMar>
    </w:tblPr>
  </w:style>
  <w:style w:type="paragraph" w:styleId="6">
    <w:name w:val="index 8"/>
    <w:basedOn w:val="1"/>
    <w:next w:val="1"/>
    <w:unhideWhenUsed/>
    <w:qFormat/>
    <w:uiPriority w:val="99"/>
    <w:pPr>
      <w:ind w:left="1400" w:leftChars="1400"/>
    </w:pPr>
  </w:style>
  <w:style w:type="paragraph" w:styleId="7">
    <w:name w:val="List Number"/>
    <w:basedOn w:val="1"/>
    <w:qFormat/>
    <w:uiPriority w:val="0"/>
    <w:pPr>
      <w:numPr>
        <w:ilvl w:val="0"/>
        <w:numId w:val="1"/>
      </w:numPr>
    </w:pPr>
  </w:style>
  <w:style w:type="paragraph" w:styleId="8">
    <w:name w:val="Normal Indent"/>
    <w:basedOn w:val="1"/>
    <w:next w:val="1"/>
    <w:qFormat/>
    <w:uiPriority w:val="0"/>
    <w:pPr>
      <w:ind w:firstLine="420"/>
    </w:pPr>
    <w:rPr>
      <w:szCs w:val="20"/>
    </w:rPr>
  </w:style>
  <w:style w:type="paragraph" w:styleId="9">
    <w:name w:val="caption"/>
    <w:basedOn w:val="1"/>
    <w:next w:val="1"/>
    <w:qFormat/>
    <w:uiPriority w:val="0"/>
    <w:pPr>
      <w:spacing w:before="152" w:after="160"/>
    </w:pPr>
    <w:rPr>
      <w:rFonts w:ascii="Arial" w:hAnsi="Arial" w:eastAsia="黑体" w:cs="Arial"/>
      <w:sz w:val="20"/>
      <w:szCs w:val="20"/>
    </w:rPr>
  </w:style>
  <w:style w:type="paragraph" w:styleId="10">
    <w:name w:val="annotation text"/>
    <w:basedOn w:val="1"/>
    <w:qFormat/>
    <w:uiPriority w:val="0"/>
    <w:pPr>
      <w:adjustRightInd w:val="0"/>
      <w:spacing w:line="360" w:lineRule="atLeast"/>
      <w:jc w:val="left"/>
      <w:textAlignment w:val="baseline"/>
    </w:pPr>
    <w:rPr>
      <w:kern w:val="0"/>
      <w:sz w:val="24"/>
      <w:szCs w:val="20"/>
    </w:rPr>
  </w:style>
  <w:style w:type="paragraph" w:styleId="11">
    <w:name w:val="index 6"/>
    <w:basedOn w:val="1"/>
    <w:next w:val="1"/>
    <w:qFormat/>
    <w:uiPriority w:val="0"/>
    <w:pPr>
      <w:widowControl/>
      <w:spacing w:before="100" w:after="200" w:line="276" w:lineRule="auto"/>
      <w:ind w:left="1260" w:hanging="210"/>
      <w:jc w:val="left"/>
    </w:pPr>
    <w:rPr>
      <w:rFonts w:ascii="Calibri" w:hAnsi="Calibri" w:eastAsia="楷体_GB2312"/>
      <w:kern w:val="0"/>
      <w:sz w:val="24"/>
      <w:szCs w:val="20"/>
    </w:rPr>
  </w:style>
  <w:style w:type="paragraph" w:styleId="12">
    <w:name w:val="Body Text 3"/>
    <w:basedOn w:val="1"/>
    <w:qFormat/>
    <w:uiPriority w:val="0"/>
    <w:pPr>
      <w:spacing w:line="500" w:lineRule="exact"/>
    </w:pPr>
    <w:rPr>
      <w:b/>
      <w:bCs/>
      <w:kern w:val="0"/>
      <w:sz w:val="24"/>
    </w:rPr>
  </w:style>
  <w:style w:type="paragraph" w:styleId="13">
    <w:name w:val="Body Text"/>
    <w:basedOn w:val="1"/>
    <w:next w:val="1"/>
    <w:qFormat/>
    <w:uiPriority w:val="0"/>
    <w:pPr>
      <w:spacing w:line="380" w:lineRule="exact"/>
    </w:pPr>
    <w:rPr>
      <w:kern w:val="0"/>
      <w:sz w:val="24"/>
    </w:rPr>
  </w:style>
  <w:style w:type="paragraph" w:styleId="14">
    <w:name w:val="Body Text Indent"/>
    <w:basedOn w:val="1"/>
    <w:qFormat/>
    <w:uiPriority w:val="0"/>
    <w:pPr>
      <w:ind w:firstLine="830" w:firstLineChars="352"/>
    </w:pPr>
    <w:rPr>
      <w:rFonts w:ascii="仿宋_GB2312" w:eastAsia="仿宋_GB2312"/>
      <w:kern w:val="0"/>
      <w:sz w:val="32"/>
      <w:szCs w:val="20"/>
    </w:rPr>
  </w:style>
  <w:style w:type="paragraph" w:styleId="15">
    <w:name w:val="List 2"/>
    <w:basedOn w:val="1"/>
    <w:qFormat/>
    <w:uiPriority w:val="0"/>
    <w:pPr>
      <w:ind w:left="100" w:leftChars="200" w:hanging="200" w:hangingChars="200"/>
    </w:pPr>
    <w:rPr>
      <w:rFonts w:ascii="Verdana" w:hAnsi="Verdana"/>
      <w:sz w:val="28"/>
    </w:rPr>
  </w:style>
  <w:style w:type="paragraph" w:styleId="16">
    <w:name w:val="toc 3"/>
    <w:basedOn w:val="1"/>
    <w:next w:val="1"/>
    <w:qFormat/>
    <w:uiPriority w:val="0"/>
    <w:pPr>
      <w:ind w:left="840" w:leftChars="400"/>
    </w:pPr>
  </w:style>
  <w:style w:type="paragraph" w:styleId="17">
    <w:name w:val="Plain Text"/>
    <w:basedOn w:val="1"/>
    <w:next w:val="1"/>
    <w:qFormat/>
    <w:uiPriority w:val="0"/>
    <w:rPr>
      <w:rFonts w:ascii="宋体" w:hAnsi="Courier New"/>
      <w:kern w:val="0"/>
      <w:sz w:val="20"/>
      <w:szCs w:val="21"/>
    </w:rPr>
  </w:style>
  <w:style w:type="paragraph" w:styleId="18">
    <w:name w:val="Date"/>
    <w:basedOn w:val="1"/>
    <w:next w:val="1"/>
    <w:qFormat/>
    <w:uiPriority w:val="0"/>
    <w:rPr>
      <w:sz w:val="24"/>
    </w:rPr>
  </w:style>
  <w:style w:type="paragraph" w:styleId="19">
    <w:name w:val="footer"/>
    <w:basedOn w:val="1"/>
    <w:next w:val="1"/>
    <w:qFormat/>
    <w:uiPriority w:val="0"/>
    <w:pPr>
      <w:tabs>
        <w:tab w:val="center" w:pos="4153"/>
        <w:tab w:val="right" w:pos="8306"/>
      </w:tabs>
      <w:snapToGrid w:val="0"/>
      <w:jc w:val="left"/>
    </w:pPr>
    <w:rPr>
      <w:kern w:val="0"/>
      <w:sz w:val="18"/>
      <w:szCs w:val="18"/>
    </w:rPr>
  </w:style>
  <w:style w:type="paragraph" w:styleId="20">
    <w:name w:val="header"/>
    <w:basedOn w:val="1"/>
    <w:next w:val="13"/>
    <w:qFormat/>
    <w:uiPriority w:val="0"/>
    <w:pPr>
      <w:pBdr>
        <w:bottom w:val="single" w:color="auto" w:sz="6" w:space="1"/>
      </w:pBdr>
      <w:tabs>
        <w:tab w:val="center" w:pos="4153"/>
        <w:tab w:val="right" w:pos="8306"/>
      </w:tabs>
      <w:snapToGrid w:val="0"/>
      <w:jc w:val="center"/>
    </w:pPr>
    <w:rPr>
      <w:kern w:val="0"/>
      <w:sz w:val="18"/>
      <w:szCs w:val="18"/>
    </w:rPr>
  </w:style>
  <w:style w:type="paragraph" w:styleId="21">
    <w:name w:val="toc 1"/>
    <w:basedOn w:val="1"/>
    <w:next w:val="1"/>
    <w:qFormat/>
    <w:uiPriority w:val="39"/>
  </w:style>
  <w:style w:type="paragraph" w:styleId="22">
    <w:name w:val="List"/>
    <w:basedOn w:val="1"/>
    <w:qFormat/>
    <w:uiPriority w:val="0"/>
    <w:pPr>
      <w:ind w:left="200" w:hanging="200" w:hangingChars="200"/>
    </w:pPr>
    <w:rPr>
      <w:rFonts w:ascii="Times New Roman" w:hAnsi="Times New Roman" w:eastAsia="宋体" w:cs="Times New Roman"/>
      <w:sz w:val="28"/>
    </w:rPr>
  </w:style>
  <w:style w:type="paragraph" w:styleId="23">
    <w:name w:val="toc 2"/>
    <w:basedOn w:val="1"/>
    <w:next w:val="1"/>
    <w:unhideWhenUsed/>
    <w:qFormat/>
    <w:uiPriority w:val="39"/>
    <w:pPr>
      <w:ind w:left="420" w:leftChars="200"/>
    </w:pPr>
  </w:style>
  <w:style w:type="paragraph" w:styleId="24">
    <w:name w:val="Body Text 2"/>
    <w:basedOn w:val="1"/>
    <w:qFormat/>
    <w:uiPriority w:val="0"/>
    <w:pPr>
      <w:spacing w:after="120" w:line="480" w:lineRule="auto"/>
    </w:pPr>
    <w:rPr>
      <w:kern w:val="0"/>
      <w:sz w:val="20"/>
    </w:rPr>
  </w:style>
  <w:style w:type="paragraph" w:styleId="25">
    <w:name w:val="HTML Preformatted"/>
    <w:basedOn w:val="1"/>
    <w:qFormat/>
    <w:uiPriority w:val="0"/>
    <w:rPr>
      <w:rFonts w:ascii="Courier New" w:hAnsi="Courier New" w:cs="Courier New"/>
      <w:sz w:val="20"/>
      <w:szCs w:val="20"/>
    </w:rPr>
  </w:style>
  <w:style w:type="paragraph" w:styleId="2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7">
    <w:name w:val="Title"/>
    <w:basedOn w:val="1"/>
    <w:qFormat/>
    <w:uiPriority w:val="0"/>
    <w:pPr>
      <w:spacing w:before="240" w:after="60"/>
      <w:jc w:val="center"/>
      <w:outlineLvl w:val="0"/>
    </w:pPr>
    <w:rPr>
      <w:rFonts w:ascii="Arial" w:hAnsi="Arial"/>
      <w:b/>
      <w:bCs/>
      <w:sz w:val="32"/>
      <w:szCs w:val="32"/>
    </w:rPr>
  </w:style>
  <w:style w:type="paragraph" w:styleId="28">
    <w:name w:val="Body Text First Indent"/>
    <w:basedOn w:val="13"/>
    <w:qFormat/>
    <w:uiPriority w:val="0"/>
    <w:pPr>
      <w:widowControl/>
      <w:wordWrap w:val="0"/>
      <w:topLinePunct/>
      <w:spacing w:after="0" w:line="600" w:lineRule="exact"/>
      <w:ind w:firstLine="880" w:firstLineChars="200"/>
      <w:jc w:val="left"/>
      <w:textAlignment w:val="baseline"/>
    </w:pPr>
    <w:rPr>
      <w:rFonts w:ascii="Times New Roman" w:hAnsi="Times New Roman" w:eastAsia="仿宋_GB2312" w:cs="Times New Roman"/>
      <w:sz w:val="32"/>
      <w:szCs w:val="24"/>
      <w:lang w:eastAsia="en-US"/>
    </w:rPr>
  </w:style>
  <w:style w:type="paragraph" w:styleId="29">
    <w:name w:val="Body Text First Indent 2"/>
    <w:basedOn w:val="14"/>
    <w:next w:val="1"/>
    <w:qFormat/>
    <w:uiPriority w:val="0"/>
    <w:pPr>
      <w:ind w:firstLine="420" w:firstLineChars="200"/>
    </w:pPr>
    <w:rPr>
      <w:rFonts w:ascii="Times New Roman" w:hAnsi="Times New Roman" w:eastAsia="宋体" w:cs="Times New Roman"/>
    </w:rPr>
  </w:style>
  <w:style w:type="table" w:styleId="31">
    <w:name w:val="Table Grid"/>
    <w:basedOn w:val="30"/>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33">
    <w:name w:val="Strong"/>
    <w:basedOn w:val="32"/>
    <w:qFormat/>
    <w:uiPriority w:val="0"/>
    <w:rPr>
      <w:b/>
    </w:rPr>
  </w:style>
  <w:style w:type="character" w:styleId="34">
    <w:name w:val="page number"/>
    <w:basedOn w:val="32"/>
    <w:qFormat/>
    <w:uiPriority w:val="0"/>
    <w:rPr>
      <w:rFonts w:ascii="Times New Roman" w:hAnsi="Times New Roman" w:eastAsia="宋体" w:cs="Times New Roman"/>
    </w:rPr>
  </w:style>
  <w:style w:type="character" w:styleId="35">
    <w:name w:val="Hyperlink"/>
    <w:basedOn w:val="32"/>
    <w:unhideWhenUsed/>
    <w:qFormat/>
    <w:uiPriority w:val="99"/>
    <w:rPr>
      <w:color w:val="0000FF"/>
      <w:u w:val="single"/>
    </w:rPr>
  </w:style>
  <w:style w:type="character" w:styleId="36">
    <w:name w:val="annotation reference"/>
    <w:qFormat/>
    <w:uiPriority w:val="0"/>
    <w:rPr>
      <w:rFonts w:ascii="Times New Roman" w:hAnsi="Times New Roman" w:eastAsia="宋体" w:cs="Times New Roman"/>
      <w:sz w:val="21"/>
      <w:szCs w:val="21"/>
    </w:rPr>
  </w:style>
  <w:style w:type="paragraph" w:customStyle="1" w:styleId="37">
    <w:name w:val="_Style 1"/>
    <w:basedOn w:val="1"/>
    <w:qFormat/>
    <w:uiPriority w:val="99"/>
    <w:pPr>
      <w:ind w:firstLine="420" w:firstLineChars="200"/>
    </w:pPr>
  </w:style>
  <w:style w:type="paragraph" w:customStyle="1" w:styleId="38">
    <w:name w:val="Default"/>
    <w:next w:val="39"/>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9">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customStyle="1" w:styleId="40">
    <w:name w:val="表格文字"/>
    <w:basedOn w:val="14"/>
    <w:qFormat/>
    <w:uiPriority w:val="99"/>
    <w:pPr>
      <w:spacing w:before="25" w:after="25"/>
      <w:jc w:val="left"/>
    </w:pPr>
    <w:rPr>
      <w:bCs/>
      <w:spacing w:val="10"/>
      <w:kern w:val="0"/>
      <w:sz w:val="24"/>
    </w:rPr>
  </w:style>
  <w:style w:type="paragraph" w:customStyle="1" w:styleId="41">
    <w:name w:val="正文1"/>
    <w:qFormat/>
    <w:uiPriority w:val="0"/>
    <w:pPr>
      <w:widowControl w:val="0"/>
      <w:jc w:val="both"/>
    </w:pPr>
    <w:rPr>
      <w:rFonts w:ascii="Calibri" w:hAnsi="Calibri" w:eastAsia="微软雅黑" w:cs="Times New Roman"/>
      <w:kern w:val="2"/>
      <w:sz w:val="18"/>
      <w:szCs w:val="18"/>
      <w:lang w:val="en-US" w:eastAsia="zh-CN" w:bidi="ar-SA"/>
    </w:rPr>
  </w:style>
  <w:style w:type="paragraph" w:customStyle="1" w:styleId="42">
    <w:name w:val="正文文字 Char"/>
    <w:basedOn w:val="1"/>
    <w:next w:val="2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customStyle="1" w:styleId="43">
    <w:name w:val="纯文本1"/>
    <w:basedOn w:val="1"/>
    <w:qFormat/>
    <w:uiPriority w:val="0"/>
    <w:pPr>
      <w:suppressAutoHyphens/>
    </w:pPr>
    <w:rPr>
      <w:rFonts w:ascii="宋体" w:hAnsi="宋体" w:eastAsia="宋体" w:cs="Calibri"/>
      <w:kern w:val="1"/>
      <w:sz w:val="20"/>
      <w:szCs w:val="21"/>
      <w:lang w:eastAsia="ar-SA"/>
    </w:rPr>
  </w:style>
  <w:style w:type="paragraph" w:customStyle="1" w:styleId="44">
    <w:name w:val="表内文字"/>
    <w:basedOn w:val="1"/>
    <w:qFormat/>
    <w:uiPriority w:val="0"/>
    <w:pPr>
      <w:snapToGrid w:val="0"/>
      <w:spacing w:before="50" w:after="50"/>
      <w:jc w:val="center"/>
    </w:pPr>
    <w:rPr>
      <w:rFonts w:ascii="仿宋_GB2312" w:hAnsi="宋体" w:eastAsia="仿宋_GB2312" w:cs="Times New Roman"/>
      <w:color w:val="000000"/>
      <w:szCs w:val="21"/>
    </w:rPr>
  </w:style>
  <w:style w:type="paragraph" w:styleId="45">
    <w:name w:val="List Paragraph"/>
    <w:basedOn w:val="1"/>
    <w:qFormat/>
    <w:uiPriority w:val="34"/>
    <w:pPr>
      <w:ind w:firstLine="420" w:firstLineChars="200"/>
    </w:pPr>
  </w:style>
  <w:style w:type="character" w:customStyle="1" w:styleId="46">
    <w:name w:val="NormalCharacter"/>
    <w:semiHidden/>
    <w:qFormat/>
    <w:uiPriority w:val="0"/>
    <w:rPr>
      <w:rFonts w:ascii="Times New Roman" w:hAnsi="Times New Roman" w:eastAsia="宋体" w:cstheme="minorBidi"/>
      <w:kern w:val="2"/>
      <w:sz w:val="21"/>
      <w:szCs w:val="24"/>
      <w:lang w:val="en-US" w:eastAsia="zh-CN" w:bidi="ar-SA"/>
    </w:rPr>
  </w:style>
  <w:style w:type="character" w:customStyle="1" w:styleId="47">
    <w:name w:val="p141"/>
    <w:qFormat/>
    <w:uiPriority w:val="0"/>
    <w:rPr>
      <w:sz w:val="21"/>
      <w:szCs w:val="21"/>
    </w:rPr>
  </w:style>
  <w:style w:type="paragraph" w:customStyle="1" w:styleId="48">
    <w:name w:val="Other|1"/>
    <w:basedOn w:val="1"/>
    <w:qFormat/>
    <w:uiPriority w:val="0"/>
    <w:pPr>
      <w:spacing w:line="402" w:lineRule="exact"/>
      <w:jc w:val="left"/>
    </w:pPr>
    <w:rPr>
      <w:rFonts w:ascii="宋体" w:hAnsi="宋体" w:eastAsia="宋体" w:cs="Times New Roman"/>
      <w:kern w:val="0"/>
      <w:sz w:val="20"/>
      <w:szCs w:val="20"/>
      <w:lang w:val="zh-TW" w:eastAsia="zh-TW"/>
    </w:rPr>
  </w:style>
  <w:style w:type="character" w:customStyle="1" w:styleId="49">
    <w:name w:val="font31"/>
    <w:basedOn w:val="32"/>
    <w:qFormat/>
    <w:uiPriority w:val="0"/>
    <w:rPr>
      <w:rFonts w:hint="eastAsia" w:ascii="宋体" w:hAnsi="宋体" w:eastAsia="宋体" w:cs="宋体"/>
      <w:color w:val="000000"/>
      <w:sz w:val="22"/>
      <w:szCs w:val="22"/>
      <w:u w:val="none"/>
    </w:rPr>
  </w:style>
  <w:style w:type="table" w:customStyle="1" w:styleId="50">
    <w:name w:val="Table Normal"/>
    <w:semiHidden/>
    <w:unhideWhenUsed/>
    <w:qFormat/>
    <w:uiPriority w:val="0"/>
    <w:tblPr>
      <w:tblCellMar>
        <w:top w:w="0" w:type="dxa"/>
        <w:left w:w="0" w:type="dxa"/>
        <w:bottom w:w="0" w:type="dxa"/>
        <w:right w:w="0" w:type="dxa"/>
      </w:tblCellMar>
    </w:tblPr>
  </w:style>
  <w:style w:type="paragraph" w:customStyle="1" w:styleId="51">
    <w:name w:val="Body text|3"/>
    <w:basedOn w:val="1"/>
    <w:qFormat/>
    <w:uiPriority w:val="0"/>
    <w:pPr>
      <w:spacing w:after="460"/>
      <w:jc w:val="center"/>
    </w:pPr>
    <w:rPr>
      <w:rFonts w:ascii="宋体" w:hAnsi="宋体" w:eastAsia="宋体" w:cs="Times New Roman"/>
      <w:kern w:val="0"/>
      <w:sz w:val="34"/>
      <w:szCs w:val="34"/>
    </w:rPr>
  </w:style>
  <w:style w:type="paragraph" w:customStyle="1" w:styleId="52">
    <w:name w:val="Body text|1"/>
    <w:basedOn w:val="1"/>
    <w:qFormat/>
    <w:uiPriority w:val="0"/>
    <w:pPr>
      <w:spacing w:line="353" w:lineRule="auto"/>
      <w:ind w:firstLine="400"/>
      <w:jc w:val="left"/>
    </w:pPr>
    <w:rPr>
      <w:rFonts w:ascii="宋体" w:hAnsi="宋体" w:eastAsia="宋体" w:cs="Times New Roman"/>
      <w:kern w:val="0"/>
      <w:sz w:val="30"/>
      <w:szCs w:val="30"/>
    </w:rPr>
  </w:style>
  <w:style w:type="paragraph" w:customStyle="1" w:styleId="53">
    <w:name w:val="样式 首行缩进:  2 字符"/>
    <w:basedOn w:val="1"/>
    <w:qFormat/>
    <w:uiPriority w:val="0"/>
    <w:pPr>
      <w:spacing w:line="400" w:lineRule="exact"/>
      <w:ind w:firstLine="200" w:firstLineChars="200"/>
    </w:pPr>
    <w:rPr>
      <w:rFonts w:cs="宋体"/>
      <w:sz w:val="24"/>
    </w:rPr>
  </w:style>
  <w:style w:type="paragraph" w:customStyle="1" w:styleId="54">
    <w:name w:val="大目录"/>
    <w:basedOn w:val="1"/>
    <w:qFormat/>
    <w:uiPriority w:val="0"/>
    <w:pPr>
      <w:spacing w:line="540" w:lineRule="exact"/>
      <w:jc w:val="center"/>
    </w:pPr>
    <w:rPr>
      <w:b/>
      <w:sz w:val="48"/>
      <w:szCs w:val="48"/>
    </w:rPr>
  </w:style>
  <w:style w:type="character" w:customStyle="1" w:styleId="55">
    <w:name w:val="15"/>
    <w:basedOn w:val="32"/>
    <w:qFormat/>
    <w:uiPriority w:val="0"/>
    <w:rPr>
      <w:rFonts w:hint="eastAsia" w:ascii="宋体" w:hAnsi="宋体" w:eastAsia="宋体" w:cs="宋体"/>
      <w:color w:val="FF0000"/>
      <w:sz w:val="18"/>
      <w:szCs w:val="18"/>
    </w:rPr>
  </w:style>
  <w:style w:type="character" w:customStyle="1" w:styleId="56">
    <w:name w:val="font41"/>
    <w:basedOn w:val="32"/>
    <w:qFormat/>
    <w:uiPriority w:val="0"/>
    <w:rPr>
      <w:rFonts w:hint="eastAsia" w:ascii="宋体" w:hAnsi="宋体" w:eastAsia="宋体" w:cs="宋体"/>
      <w:color w:val="000000"/>
      <w:sz w:val="21"/>
      <w:szCs w:val="21"/>
      <w:u w:val="none"/>
    </w:rPr>
  </w:style>
  <w:style w:type="character" w:customStyle="1" w:styleId="57">
    <w:name w:val="font51"/>
    <w:basedOn w:val="32"/>
    <w:qFormat/>
    <w:uiPriority w:val="0"/>
    <w:rPr>
      <w:rFonts w:hint="default" w:ascii="Times New Roman" w:hAnsi="Times New Roman" w:cs="Times New Roman"/>
      <w:color w:val="000000"/>
      <w:sz w:val="21"/>
      <w:szCs w:val="21"/>
      <w:u w:val="none"/>
    </w:rPr>
  </w:style>
  <w:style w:type="character" w:customStyle="1" w:styleId="58">
    <w:name w:val="font71"/>
    <w:basedOn w:val="32"/>
    <w:qFormat/>
    <w:uiPriority w:val="0"/>
    <w:rPr>
      <w:rFonts w:hint="eastAsia" w:ascii="宋体" w:hAnsi="宋体" w:eastAsia="宋体" w:cs="宋体"/>
      <w:color w:val="000000"/>
      <w:sz w:val="21"/>
      <w:szCs w:val="21"/>
      <w:u w:val="none"/>
    </w:rPr>
  </w:style>
  <w:style w:type="character" w:customStyle="1" w:styleId="59">
    <w:name w:val="font91"/>
    <w:basedOn w:val="32"/>
    <w:qFormat/>
    <w:uiPriority w:val="0"/>
    <w:rPr>
      <w:rFonts w:hint="default" w:ascii="Times New Roman" w:hAnsi="Times New Roman" w:cs="Times New Roman"/>
      <w:color w:val="000000"/>
      <w:sz w:val="21"/>
      <w:szCs w:val="21"/>
      <w:u w:val="none"/>
    </w:rPr>
  </w:style>
  <w:style w:type="character" w:customStyle="1" w:styleId="60">
    <w:name w:val="font61"/>
    <w:basedOn w:val="32"/>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6d7310-0f95-4456-9b47-118194a88ab2}">
  <ds:schemaRefs/>
</ds:datastoreItem>
</file>

<file path=docProps/app.xml><?xml version="1.0" encoding="utf-8"?>
<Properties xmlns="http://schemas.openxmlformats.org/officeDocument/2006/extended-properties" xmlns:vt="http://schemas.openxmlformats.org/officeDocument/2006/docPropsVTypes">
  <Template>Normal.dotm</Template>
  <Pages>25</Pages>
  <Words>56</Words>
  <Characters>75</Characters>
  <Lines>0</Lines>
  <Paragraphs>0</Paragraphs>
  <TotalTime>2</TotalTime>
  <ScaleCrop>false</ScaleCrop>
  <LinksUpToDate>false</LinksUpToDate>
  <CharactersWithSpaces>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LD</dc:creator>
  <cp:lastModifiedBy>Desperado</cp:lastModifiedBy>
  <cp:lastPrinted>2026-09-15T03:23:00Z</cp:lastPrinted>
  <dcterms:modified xsi:type="dcterms:W3CDTF">2026-11-02T06:08:08Z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C9A68330F733432A872150AE3351723B_13</vt:lpwstr>
  </property>
  <property fmtid="{D5CDD505-2E9C-101B-9397-08002B2CF9AE}" pid="4" name="commondata">
    <vt:lpwstr>eyJoZGlkIjoiZWExNWU1N2QxY2UxZWI4YzNlODg4ODFmNzk0YTgzMDQifQ==</vt:lpwstr>
  </property>
  <property fmtid="{D5CDD505-2E9C-101B-9397-08002B2CF9AE}" pid="5" name="KSOTemplateDocerSaveRecord">
    <vt:lpwstr>eyJoZGlkIjoiMGJmMWJjNjc1MWFmNzMyYjVjMGE3MjYyNDMxM2Q4NTMiLCJ1c2VySWQiOiIzMjUwOTk3NzgifQ==</vt:lpwstr>
  </property>
</Properties>
</file>