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818C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  <w:lang w:val="en-US" w:eastAsia="zh-CN"/>
        </w:rPr>
        <w:t>妇科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手术耗材参数要求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9"/>
        <w:gridCol w:w="2051"/>
        <w:gridCol w:w="4650"/>
        <w:gridCol w:w="2071"/>
        <w:gridCol w:w="2381"/>
      </w:tblGrid>
      <w:tr w14:paraId="1C541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9" w:type="dxa"/>
            <w:vAlign w:val="center"/>
          </w:tcPr>
          <w:p w14:paraId="32211C06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2051" w:type="dxa"/>
            <w:vAlign w:val="center"/>
          </w:tcPr>
          <w:p w14:paraId="0B731ADA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规格</w:t>
            </w:r>
          </w:p>
        </w:tc>
        <w:tc>
          <w:tcPr>
            <w:tcW w:w="4650" w:type="dxa"/>
            <w:vAlign w:val="center"/>
          </w:tcPr>
          <w:p w14:paraId="26E4DFD5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参数要求</w:t>
            </w:r>
          </w:p>
        </w:tc>
        <w:tc>
          <w:tcPr>
            <w:tcW w:w="2071" w:type="dxa"/>
            <w:vAlign w:val="center"/>
          </w:tcPr>
          <w:p w14:paraId="18DA66C5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采购需求数量、单位</w:t>
            </w:r>
          </w:p>
        </w:tc>
        <w:tc>
          <w:tcPr>
            <w:tcW w:w="2381" w:type="dxa"/>
            <w:vAlign w:val="center"/>
          </w:tcPr>
          <w:p w14:paraId="3E33EF61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通用产品图片示例</w:t>
            </w:r>
          </w:p>
        </w:tc>
      </w:tr>
      <w:tr w14:paraId="318F3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9" w:type="dxa"/>
          </w:tcPr>
          <w:p w14:paraId="49E5E875">
            <w:pPr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PTC穿刺针</w:t>
            </w:r>
          </w:p>
        </w:tc>
        <w:tc>
          <w:tcPr>
            <w:tcW w:w="2051" w:type="dxa"/>
          </w:tcPr>
          <w:p w14:paraId="2EF104F1">
            <w:pPr>
              <w:numPr>
                <w:ilvl w:val="0"/>
                <w:numId w:val="1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16G--18G</w:t>
            </w:r>
          </w:p>
        </w:tc>
        <w:tc>
          <w:tcPr>
            <w:tcW w:w="4650" w:type="dxa"/>
          </w:tcPr>
          <w:p w14:paraId="7C9D05F6">
            <w:pPr>
              <w:numPr>
                <w:ilvl w:val="0"/>
                <w:numId w:val="1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外针针尖：可选斜面、钝针针尖</w:t>
            </w:r>
          </w:p>
          <w:p w14:paraId="69BC8CC5">
            <w:pPr>
              <w:numPr>
                <w:ilvl w:val="0"/>
                <w:numId w:val="1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内针针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尖：可选斜面、棱锥、圆锥、钝针针尖</w:t>
            </w:r>
          </w:p>
          <w:p w14:paraId="04E2A061">
            <w:pPr>
              <w:numPr>
                <w:ilvl w:val="0"/>
                <w:numId w:val="1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基座：外针采用国际通用鲁尔基座，内针提供塔扣式、锁扣式、鲁尔式、填充式选择</w:t>
            </w:r>
          </w:p>
          <w:p w14:paraId="01718847">
            <w:pPr>
              <w:numPr>
                <w:ilvl w:val="0"/>
                <w:numId w:val="1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针管尺寸：20.0mm-600.mm(每10mm为一刻度)，内针尺寸25.0mm-605mm</w:t>
            </w:r>
          </w:p>
          <w:p w14:paraId="2AE7C6D0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适用经皮穿刺和造影，针尖锋利，穿刺性能强，针壁光滑，创伤小，超声可视增强设计便于定位，每支独立包装灭菌。</w:t>
            </w:r>
          </w:p>
        </w:tc>
        <w:tc>
          <w:tcPr>
            <w:tcW w:w="2071" w:type="dxa"/>
          </w:tcPr>
          <w:p w14:paraId="55CE172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5支</w:t>
            </w:r>
          </w:p>
        </w:tc>
        <w:tc>
          <w:tcPr>
            <w:tcW w:w="2381" w:type="dxa"/>
          </w:tcPr>
          <w:p w14:paraId="7822EE6C">
            <w:pPr>
              <w:rPr>
                <w:rFonts w:hint="eastAsia"/>
                <w:vertAlign w:val="baseline"/>
              </w:rPr>
            </w:pPr>
            <w:r>
              <w:drawing>
                <wp:inline distT="0" distB="0" distL="114300" distR="114300">
                  <wp:extent cx="1335405" cy="1729105"/>
                  <wp:effectExtent l="0" t="0" r="17145" b="444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405" cy="1729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E90A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3639" w:type="dxa"/>
          </w:tcPr>
          <w:p w14:paraId="3A854C88"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一次性使用连接管（三通/T型短款输液连接管）</w:t>
            </w:r>
          </w:p>
        </w:tc>
        <w:tc>
          <w:tcPr>
            <w:tcW w:w="2051" w:type="dxa"/>
          </w:tcPr>
          <w:p w14:paraId="1830703C">
            <w:pPr>
              <w:numPr>
                <w:ilvl w:val="0"/>
                <w:numId w:val="1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三通连接管（TWL）</w:t>
            </w:r>
          </w:p>
        </w:tc>
        <w:tc>
          <w:tcPr>
            <w:tcW w:w="4650" w:type="dxa"/>
          </w:tcPr>
          <w:p w14:paraId="7FEE07DE"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由PVC管、鲁尔接头、接头、三通阀、插片、护帽组成,供注射治疗、注药管道延长连接用。</w:t>
            </w:r>
          </w:p>
        </w:tc>
        <w:tc>
          <w:tcPr>
            <w:tcW w:w="2071" w:type="dxa"/>
          </w:tcPr>
          <w:p w14:paraId="0369CA0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50根</w:t>
            </w:r>
          </w:p>
        </w:tc>
        <w:tc>
          <w:tcPr>
            <w:tcW w:w="2381" w:type="dxa"/>
          </w:tcPr>
          <w:p w14:paraId="382C0FBD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092200" cy="677545"/>
                  <wp:effectExtent l="0" t="0" r="12700" b="8255"/>
                  <wp:docPr id="2" name="图片 2" descr="8b9cdbe6f1dadd0e879e2e3f07dcb6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b9cdbe6f1dadd0e879e2e3f07dcb61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677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B18D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9" w:type="dxa"/>
          </w:tcPr>
          <w:p w14:paraId="25EE6B5B">
            <w:pPr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一次性使用无菌引流导管套件</w:t>
            </w:r>
          </w:p>
        </w:tc>
        <w:tc>
          <w:tcPr>
            <w:tcW w:w="2051" w:type="dxa"/>
          </w:tcPr>
          <w:p w14:paraId="5A4C76B2">
            <w:pPr>
              <w:numPr>
                <w:ilvl w:val="0"/>
                <w:numId w:val="1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二步法套装，8Fr-30cm</w:t>
            </w:r>
          </w:p>
        </w:tc>
        <w:tc>
          <w:tcPr>
            <w:tcW w:w="4650" w:type="dxa"/>
          </w:tcPr>
          <w:p w14:paraId="4F619F14">
            <w:pPr>
              <w:numPr>
                <w:ilvl w:val="0"/>
                <w:numId w:val="0"/>
              </w:num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引流导管、导管导入加硬套管、穿刺针、同轴扩张器、组织扩张器、导丝、导丝导入器、一次性使用无菌塑柄手术刀、体外吸引连接管、非吸收性缝线带针、导管固定器、医用无菌敷贴、医用棉球、医用脱脂棉纱布、中单、孔巾、消毒刷、引流袋、一次性使用灭菌橡胶外科手套选择组合而成。产品经环氧乙烷灭菌，一次性使用，用于胸腔、腹腔内积液等的引流，在人体内留置时间小于30天。</w:t>
            </w:r>
          </w:p>
        </w:tc>
        <w:tc>
          <w:tcPr>
            <w:tcW w:w="2071" w:type="dxa"/>
          </w:tcPr>
          <w:p w14:paraId="092A865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2套</w:t>
            </w:r>
          </w:p>
        </w:tc>
        <w:tc>
          <w:tcPr>
            <w:tcW w:w="2381" w:type="dxa"/>
          </w:tcPr>
          <w:p w14:paraId="14E78783">
            <w:pPr>
              <w:rPr>
                <w:rFonts w:hint="eastAsia"/>
                <w:vertAlign w:val="baseline"/>
              </w:rPr>
            </w:pPr>
            <w:r>
              <w:drawing>
                <wp:inline distT="0" distB="0" distL="114300" distR="114300">
                  <wp:extent cx="1424305" cy="1036320"/>
                  <wp:effectExtent l="0" t="0" r="4445" b="1143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30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2BBF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9" w:type="dxa"/>
          </w:tcPr>
          <w:p w14:paraId="4B704C55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一次性使用无菌胸腹腔引流导管套件</w:t>
            </w:r>
          </w:p>
        </w:tc>
        <w:tc>
          <w:tcPr>
            <w:tcW w:w="2051" w:type="dxa"/>
          </w:tcPr>
          <w:p w14:paraId="32EDDF91">
            <w:pPr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套装，</w:t>
            </w:r>
            <w:r>
              <w:rPr>
                <w:rFonts w:hint="eastAsia"/>
                <w:vertAlign w:val="baseline"/>
              </w:rPr>
              <w:t>单腔弯型8Fr-25cm</w:t>
            </w:r>
          </w:p>
        </w:tc>
        <w:tc>
          <w:tcPr>
            <w:tcW w:w="4650" w:type="dxa"/>
          </w:tcPr>
          <w:p w14:paraId="5C75FFC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引流导管、导丝、直型穿刺针、导丝导入器、扩张器、引流连接管、塑柄手术刀、消毒刷、蝴蝶夹、中单、孔巾、非吸收缝线带针、医用透明贴、脱脂棉纱布、医用棉球组件选择组合而成。产品经环氧乙烷灭菌，一次性使用，，用于胸腔、腹腔内积液等的引流，在人体内留置时间小于30天。</w:t>
            </w:r>
          </w:p>
        </w:tc>
        <w:tc>
          <w:tcPr>
            <w:tcW w:w="2071" w:type="dxa"/>
          </w:tcPr>
          <w:p w14:paraId="0E8E6A6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5套</w:t>
            </w:r>
          </w:p>
        </w:tc>
        <w:tc>
          <w:tcPr>
            <w:tcW w:w="2381" w:type="dxa"/>
          </w:tcPr>
          <w:p w14:paraId="31D5AA26">
            <w:pPr>
              <w:rPr>
                <w:rFonts w:hint="eastAsia"/>
                <w:vertAlign w:val="baseline"/>
              </w:rPr>
            </w:pPr>
            <w:r>
              <w:drawing>
                <wp:inline distT="0" distB="0" distL="114300" distR="114300">
                  <wp:extent cx="1424305" cy="1036320"/>
                  <wp:effectExtent l="0" t="0" r="4445" b="1143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30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83D614">
      <w:pPr>
        <w:rPr>
          <w:rFonts w:hint="eastAsia"/>
        </w:rPr>
      </w:pPr>
    </w:p>
    <w:p w14:paraId="178BE8F1">
      <w:pPr>
        <w:rPr>
          <w:rFonts w:hint="eastAsia"/>
        </w:rPr>
      </w:pPr>
    </w:p>
    <w:p w14:paraId="3DD92D09">
      <w:pPr>
        <w:rPr>
          <w:rFonts w:hint="eastAsia"/>
        </w:rPr>
      </w:pPr>
    </w:p>
    <w:p w14:paraId="093C2662">
      <w:pPr>
        <w:rPr>
          <w:rFonts w:hint="eastAsia"/>
        </w:rPr>
      </w:pPr>
    </w:p>
    <w:p w14:paraId="70E23B4E">
      <w:pPr>
        <w:rPr>
          <w:rFonts w:hint="eastAsia"/>
        </w:rPr>
      </w:pPr>
    </w:p>
    <w:p w14:paraId="098BBC09">
      <w:pPr>
        <w:rPr>
          <w:rFonts w:hint="eastAsia"/>
        </w:rPr>
      </w:pPr>
    </w:p>
    <w:p w14:paraId="4EE44A43">
      <w:pPr>
        <w:rPr>
          <w:rFonts w:hint="eastAsia"/>
        </w:rPr>
      </w:pPr>
    </w:p>
    <w:p w14:paraId="489AD130">
      <w:pPr>
        <w:rPr>
          <w:rFonts w:hint="eastAsia"/>
        </w:rPr>
      </w:pPr>
    </w:p>
    <w:p w14:paraId="77FCF417">
      <w:pPr>
        <w:rPr>
          <w:rFonts w:hint="eastAsia"/>
        </w:rPr>
      </w:pPr>
    </w:p>
    <w:p w14:paraId="113D1129">
      <w:pPr>
        <w:rPr>
          <w:rFonts w:hint="eastAsia"/>
        </w:rPr>
      </w:pPr>
    </w:p>
    <w:p w14:paraId="360C5822">
      <w:pPr>
        <w:rPr>
          <w:rFonts w:hint="eastAsia"/>
        </w:rPr>
      </w:pPr>
    </w:p>
    <w:p w14:paraId="723A1D1A">
      <w:pPr>
        <w:rPr>
          <w:rFonts w:hint="eastAsia"/>
        </w:rPr>
      </w:pPr>
    </w:p>
    <w:p w14:paraId="5CEF3E70">
      <w:pPr>
        <w:rPr>
          <w:rFonts w:hint="eastAsia"/>
        </w:rPr>
      </w:pPr>
    </w:p>
    <w:p w14:paraId="293EFD09">
      <w:pPr>
        <w:rPr>
          <w:rFonts w:hint="eastAsia"/>
        </w:rPr>
      </w:pPr>
    </w:p>
    <w:p w14:paraId="2D668F89">
      <w:pPr>
        <w:rPr>
          <w:rFonts w:hint="eastAsia"/>
        </w:rPr>
      </w:pPr>
    </w:p>
    <w:p w14:paraId="4A6166CA"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440BFD7-40CB-4E22-96DE-690BAA5A1A85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5CF88A"/>
    <w:multiLevelType w:val="singleLevel"/>
    <w:tmpl w:val="EE5CF8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57DD3"/>
    <w:rsid w:val="0B9C6927"/>
    <w:rsid w:val="0C7E7DDA"/>
    <w:rsid w:val="11E04312"/>
    <w:rsid w:val="127952CC"/>
    <w:rsid w:val="13A21B7D"/>
    <w:rsid w:val="19355CC5"/>
    <w:rsid w:val="1A495ECC"/>
    <w:rsid w:val="222608A0"/>
    <w:rsid w:val="34D643A8"/>
    <w:rsid w:val="371371EE"/>
    <w:rsid w:val="3B81141A"/>
    <w:rsid w:val="40F176DC"/>
    <w:rsid w:val="428E62C2"/>
    <w:rsid w:val="4A471230"/>
    <w:rsid w:val="4EFD4F1D"/>
    <w:rsid w:val="59E57DD3"/>
    <w:rsid w:val="5C481A33"/>
    <w:rsid w:val="62487DE4"/>
    <w:rsid w:val="64DA0DFC"/>
    <w:rsid w:val="67201D84"/>
    <w:rsid w:val="693764BC"/>
    <w:rsid w:val="6AA162E3"/>
    <w:rsid w:val="6B735ED1"/>
    <w:rsid w:val="6D266E27"/>
    <w:rsid w:val="6D317DF2"/>
    <w:rsid w:val="6D7B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665</Characters>
  <Lines>0</Lines>
  <Paragraphs>0</Paragraphs>
  <TotalTime>2</TotalTime>
  <ScaleCrop>false</ScaleCrop>
  <LinksUpToDate>false</LinksUpToDate>
  <CharactersWithSpaces>665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2026-01-06T03:25:00Z</dcterms:created>
  <dc:creator>Yang</dc:creator>
  <cp:lastModifiedBy>煎bingo子</cp:lastModifiedBy>
  <dcterms:modified xsi:type="dcterms:W3CDTF">2026-02-28T01:35:25Z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F1530489C2FA4AE2B2773378FDF53E61_13</vt:lpwstr>
  </property>
  <property fmtid="{D5CDD505-2E9C-101B-9397-08002B2CF9AE}" pid="4" name="KSOTemplateDocerSaveRecord">
    <vt:lpwstr>eyJoZGlkIjoiZThkNDU2MGFmNTEzZmVkNDk2N2RkNTQ2MjYxNDVjZjQiLCJ1c2VySWQiOiIxNjAzOTU3NzIzIn0=</vt:lpwstr>
  </property>
</Properties>
</file>