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757" w:tblpY="585"/>
        <w:tblOverlap w:val="never"/>
        <w:tblW w:w="887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00"/>
        <w:gridCol w:w="11"/>
        <w:gridCol w:w="629"/>
        <w:gridCol w:w="6733"/>
      </w:tblGrid>
      <w:tr w14:paraId="3FBB7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73" w:type="dxa"/>
            <w:gridSpan w:val="4"/>
            <w:tcBorders>
              <w:top w:val="single" w:color="auto" w:sz="4" w:space="0"/>
              <w:left w:val="single" w:color="auto" w:sz="4" w:space="0"/>
              <w:bottom w:val="single" w:color="auto" w:sz="4" w:space="0"/>
              <w:right w:val="single" w:color="auto" w:sz="4" w:space="0"/>
            </w:tcBorders>
          </w:tcPr>
          <w:p w14:paraId="59439C08">
            <w:pPr>
              <w:keepNext w:val="0"/>
              <w:keepLines w:val="0"/>
              <w:suppressLineNumbers w:val="0"/>
              <w:snapToGrid w:val="0"/>
              <w:spacing w:before="0" w:beforeAutospacing="0" w:after="0" w:afterAutospacing="0" w:line="360" w:lineRule="exact"/>
              <w:ind w:left="0" w:right="0"/>
              <w:jc w:val="both"/>
              <w:rPr>
                <w:rFonts w:hint="eastAsia" w:asciiTheme="minorEastAsia" w:hAnsiTheme="minorEastAsia" w:eastAsiaTheme="minorEastAsia" w:cstheme="minorEastAsia"/>
                <w:b/>
                <w:sz w:val="21"/>
                <w:szCs w:val="21"/>
                <w:highlight w:val="none"/>
              </w:rPr>
            </w:pPr>
            <w:bookmarkStart w:id="0" w:name="_GoBack"/>
            <w:bookmarkEnd w:id="0"/>
            <w:r>
              <w:rPr>
                <w:sz w:val="21"/>
              </w:rPr>
              <mc:AlternateContent>
                <mc:Choice Requires="wps">
                  <w:drawing>
                    <wp:anchor distT="0" distB="0" distL="114300" distR="114300" simplePos="0" relativeHeight="251659264" behindDoc="0" locked="0" layoutInCell="1" allowOverlap="1">
                      <wp:simplePos x="0" y="0"/>
                      <wp:positionH relativeFrom="column">
                        <wp:posOffset>396240</wp:posOffset>
                      </wp:positionH>
                      <wp:positionV relativeFrom="paragraph">
                        <wp:posOffset>-1069975</wp:posOffset>
                      </wp:positionV>
                      <wp:extent cx="4486910" cy="941705"/>
                      <wp:effectExtent l="5080" t="4445" r="22860" b="6350"/>
                      <wp:wrapNone/>
                      <wp:docPr id="1" name="文本框 1"/>
                      <wp:cNvGraphicFramePr/>
                      <a:graphic xmlns:a="http://schemas.openxmlformats.org/drawingml/2006/main">
                        <a:graphicData uri="http://schemas.microsoft.com/office/word/2010/wordprocessingShape">
                          <wps:wsp>
                            <wps:cNvSpPr txBox="1"/>
                            <wps:spPr>
                              <a:xfrm>
                                <a:off x="1596390" y="497205"/>
                                <a:ext cx="4486910" cy="9417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576816">
                                  <w:pPr>
                                    <w:jc w:val="center"/>
                                    <w:rPr>
                                      <w:rFonts w:hint="eastAsia" w:ascii="微软雅黑" w:hAnsi="微软雅黑" w:eastAsia="微软雅黑" w:cs="微软雅黑"/>
                                      <w:b/>
                                      <w:bCs/>
                                      <w:i w:val="0"/>
                                      <w:iCs w:val="0"/>
                                      <w:caps w:val="0"/>
                                      <w:color w:val="555555"/>
                                      <w:spacing w:val="0"/>
                                      <w:kern w:val="0"/>
                                      <w:sz w:val="36"/>
                                      <w:szCs w:val="36"/>
                                      <w:vertAlign w:val="baseline"/>
                                      <w:lang w:val="en-US" w:eastAsia="zh-CN" w:bidi="ar"/>
                                    </w:rPr>
                                  </w:pPr>
                                  <w:r>
                                    <w:rPr>
                                      <w:rFonts w:hint="eastAsia" w:ascii="微软雅黑" w:hAnsi="微软雅黑" w:eastAsia="微软雅黑" w:cs="微软雅黑"/>
                                      <w:b/>
                                      <w:bCs/>
                                      <w:i w:val="0"/>
                                      <w:iCs w:val="0"/>
                                      <w:caps w:val="0"/>
                                      <w:color w:val="555555"/>
                                      <w:spacing w:val="0"/>
                                      <w:kern w:val="0"/>
                                      <w:sz w:val="36"/>
                                      <w:szCs w:val="36"/>
                                      <w:vertAlign w:val="baseline"/>
                                      <w:lang w:val="en-US" w:eastAsia="zh-CN" w:bidi="ar"/>
                                    </w:rPr>
                                    <w:t>检验科25-羟基维生素D测定试剂盒</w:t>
                                  </w:r>
                                </w:p>
                                <w:p w14:paraId="1DD6930A">
                                  <w:pPr>
                                    <w:jc w:val="center"/>
                                    <w:rPr>
                                      <w:rFonts w:hint="eastAsia" w:eastAsia="宋体"/>
                                      <w:lang w:val="en-US" w:eastAsia="zh-CN"/>
                                    </w:rPr>
                                  </w:pPr>
                                  <w:r>
                                    <w:rPr>
                                      <w:rFonts w:hint="eastAsia" w:ascii="微软雅黑" w:hAnsi="微软雅黑" w:eastAsia="微软雅黑" w:cs="微软雅黑"/>
                                      <w:b/>
                                      <w:bCs/>
                                      <w:i w:val="0"/>
                                      <w:iCs w:val="0"/>
                                      <w:caps w:val="0"/>
                                      <w:color w:val="555555"/>
                                      <w:spacing w:val="0"/>
                                      <w:kern w:val="0"/>
                                      <w:sz w:val="36"/>
                                      <w:szCs w:val="36"/>
                                      <w:vertAlign w:val="baseline"/>
                                      <w:lang w:val="en-US" w:eastAsia="zh-CN" w:bidi="ar"/>
                                    </w:rPr>
                                    <w:t>(化学发光法)采购需求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2pt;margin-top:-84.25pt;height:74.15pt;width:353.3pt;z-index:251659264;mso-width-relative:page;mso-height-relative:page;" fillcolor="#FFFFFF [3201]" filled="t" stroked="t" coordsize="21600,21600" o:gfxdata="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B9GhbYAAAACwEAAA8AAAAAAAAAAQAgAAAAIgAAAGRycy9kb3ducmV2LnhtbFBLAQIUABQA&#10;AAAIAIdO4kBdkhBnYgIAAMIEAAAOAAAAAAAAAAEAIAAAACcBAABkcnMvZTJvRG9jLnhtbFBLBQYA&#10;AAAABgAGAFkBAAD7BQAAAAA=&#10;">
                      <v:fill on="t" focussize="0,0"/>
                      <v:stroke weight="0.5pt" color="#000000 [3204]" joinstyle="round"/>
                      <v:imagedata o:title=""/>
                      <o:lock v:ext="edit" aspectratio="f"/>
                      <v:textbox>
                        <w:txbxContent>
                          <w:p w14:paraId="11576816">
                            <w:pPr>
                              <w:jc w:val="center"/>
                              <w:rPr>
                                <w:rFonts w:hint="eastAsia" w:ascii="微软雅黑" w:hAnsi="微软雅黑" w:eastAsia="微软雅黑" w:cs="微软雅黑"/>
                                <w:b/>
                                <w:bCs/>
                                <w:i w:val="0"/>
                                <w:iCs w:val="0"/>
                                <w:caps w:val="0"/>
                                <w:color w:val="555555"/>
                                <w:spacing w:val="0"/>
                                <w:kern w:val="0"/>
                                <w:sz w:val="36"/>
                                <w:szCs w:val="36"/>
                                <w:vertAlign w:val="baseline"/>
                                <w:lang w:val="en-US" w:eastAsia="zh-CN" w:bidi="ar"/>
                              </w:rPr>
                            </w:pPr>
                            <w:r>
                              <w:rPr>
                                <w:rFonts w:hint="eastAsia" w:ascii="微软雅黑" w:hAnsi="微软雅黑" w:eastAsia="微软雅黑" w:cs="微软雅黑"/>
                                <w:b/>
                                <w:bCs/>
                                <w:i w:val="0"/>
                                <w:iCs w:val="0"/>
                                <w:caps w:val="0"/>
                                <w:color w:val="555555"/>
                                <w:spacing w:val="0"/>
                                <w:kern w:val="0"/>
                                <w:sz w:val="36"/>
                                <w:szCs w:val="36"/>
                                <w:vertAlign w:val="baseline"/>
                                <w:lang w:val="en-US" w:eastAsia="zh-CN" w:bidi="ar"/>
                              </w:rPr>
                              <w:t>检验科25-羟基维生素D测定试剂盒</w:t>
                            </w:r>
                          </w:p>
                          <w:p w14:paraId="1DD6930A">
                            <w:pPr>
                              <w:jc w:val="center"/>
                              <w:rPr>
                                <w:rFonts w:hint="eastAsia" w:eastAsia="宋体"/>
                                <w:lang w:val="en-US" w:eastAsia="zh-CN"/>
                              </w:rPr>
                            </w:pPr>
                            <w:r>
                              <w:rPr>
                                <w:rFonts w:hint="eastAsia" w:ascii="微软雅黑" w:hAnsi="微软雅黑" w:eastAsia="微软雅黑" w:cs="微软雅黑"/>
                                <w:b/>
                                <w:bCs/>
                                <w:i w:val="0"/>
                                <w:iCs w:val="0"/>
                                <w:caps w:val="0"/>
                                <w:color w:val="555555"/>
                                <w:spacing w:val="0"/>
                                <w:kern w:val="0"/>
                                <w:sz w:val="36"/>
                                <w:szCs w:val="36"/>
                                <w:vertAlign w:val="baseline"/>
                                <w:lang w:val="en-US" w:eastAsia="zh-CN" w:bidi="ar"/>
                              </w:rPr>
                              <w:t>(化学发光法)采购需求</w:t>
                            </w:r>
                          </w:p>
                        </w:txbxContent>
                      </v:textbox>
                    </v:shape>
                  </w:pict>
                </mc:Fallback>
              </mc:AlternateContent>
            </w:r>
            <w:r>
              <w:rPr>
                <w:rFonts w:hint="eastAsia" w:asciiTheme="minorEastAsia" w:hAnsiTheme="minorEastAsia" w:eastAsiaTheme="minorEastAsia" w:cstheme="minorEastAsia"/>
                <w:b/>
                <w:sz w:val="21"/>
                <w:szCs w:val="21"/>
                <w:highlight w:val="none"/>
              </w:rPr>
              <w:t>项目要求及技术需求</w:t>
            </w:r>
          </w:p>
        </w:tc>
      </w:tr>
      <w:tr w14:paraId="576C1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00" w:type="dxa"/>
            <w:tcBorders>
              <w:top w:val="single" w:color="auto" w:sz="4" w:space="0"/>
              <w:left w:val="single" w:color="auto" w:sz="4" w:space="0"/>
              <w:bottom w:val="single" w:color="auto" w:sz="4" w:space="0"/>
              <w:right w:val="single" w:color="auto" w:sz="4" w:space="0"/>
            </w:tcBorders>
            <w:vAlign w:val="center"/>
          </w:tcPr>
          <w:p w14:paraId="7912DBB9">
            <w:pPr>
              <w:keepNext w:val="0"/>
              <w:keepLines w:val="0"/>
              <w:suppressLineNumbers w:val="0"/>
              <w:snapToGrid w:val="0"/>
              <w:spacing w:before="0" w:beforeAutospacing="0" w:after="0" w:afterAutospacing="0" w:line="36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640" w:type="dxa"/>
            <w:gridSpan w:val="2"/>
            <w:tcBorders>
              <w:top w:val="single" w:color="auto" w:sz="4" w:space="0"/>
              <w:left w:val="single" w:color="auto" w:sz="4" w:space="0"/>
              <w:bottom w:val="single" w:color="auto" w:sz="4" w:space="0"/>
              <w:right w:val="single" w:color="auto" w:sz="4" w:space="0"/>
            </w:tcBorders>
            <w:vAlign w:val="center"/>
          </w:tcPr>
          <w:p w14:paraId="437E3DF8">
            <w:pPr>
              <w:keepNext w:val="0"/>
              <w:keepLines w:val="0"/>
              <w:suppressLineNumbers w:val="0"/>
              <w:snapToGrid w:val="0"/>
              <w:spacing w:before="0" w:beforeAutospacing="0" w:after="0" w:afterAutospacing="0" w:line="36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数量</w:t>
            </w:r>
          </w:p>
        </w:tc>
        <w:tc>
          <w:tcPr>
            <w:tcW w:w="6733" w:type="dxa"/>
            <w:tcBorders>
              <w:top w:val="single" w:color="auto" w:sz="4" w:space="0"/>
              <w:left w:val="single" w:color="auto" w:sz="4" w:space="0"/>
              <w:bottom w:val="single" w:color="auto" w:sz="4" w:space="0"/>
              <w:right w:val="single" w:color="auto" w:sz="4" w:space="0"/>
            </w:tcBorders>
            <w:vAlign w:val="center"/>
          </w:tcPr>
          <w:p w14:paraId="2657BB0A">
            <w:pPr>
              <w:keepNext w:val="0"/>
              <w:keepLines w:val="0"/>
              <w:suppressLineNumbers w:val="0"/>
              <w:snapToGrid w:val="0"/>
              <w:spacing w:before="0" w:beforeAutospacing="0" w:after="0" w:afterAutospacing="0" w:line="36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项目要求及技术需求</w:t>
            </w:r>
          </w:p>
        </w:tc>
      </w:tr>
      <w:tr w14:paraId="2FA4A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122C0CDB">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Style w:val="7"/>
                <w:rFonts w:hint="eastAsia" w:asciiTheme="minorEastAsia" w:hAnsiTheme="minorEastAsia" w:eastAsiaTheme="minorEastAsia" w:cstheme="minorEastAsia"/>
                <w:color w:val="000000" w:themeColor="text1"/>
                <w:kern w:val="2"/>
                <w:sz w:val="21"/>
                <w:szCs w:val="21"/>
                <w:highlight w:val="none"/>
                <w:lang w:val="en-US" w:eastAsia="zh-CN" w:bidi="ar"/>
                <w14:textFill>
                  <w14:solidFill>
                    <w14:schemeClr w14:val="tx1"/>
                  </w14:solidFill>
                </w14:textFill>
              </w:rPr>
              <w:t>25-羟基维生素D测定试剂盒</w:t>
            </w:r>
            <w:r>
              <w:rPr>
                <w:rStyle w:val="7"/>
                <w:rFonts w:hint="eastAsia" w:asciiTheme="minorEastAsia" w:hAnsiTheme="minorEastAsia" w:eastAsiaTheme="minorEastAsia" w:cstheme="minorEastAsia"/>
                <w:color w:val="000000" w:themeColor="text1"/>
                <w:kern w:val="2"/>
                <w:sz w:val="21"/>
                <w:szCs w:val="21"/>
                <w:highlight w:val="none"/>
                <w:lang w:val="en-US" w:eastAsia="zh-CN" w:bidi="ar"/>
                <w14:textFill>
                  <w14:solidFill>
                    <w14:schemeClr w14:val="tx1"/>
                  </w14:solidFill>
                </w14:textFill>
              </w:rPr>
              <w:br w:type="textWrapping"/>
            </w:r>
            <w:r>
              <w:rPr>
                <w:rStyle w:val="7"/>
                <w:rFonts w:hint="eastAsia" w:asciiTheme="minorEastAsia" w:hAnsiTheme="minorEastAsia" w:eastAsiaTheme="minorEastAsia" w:cstheme="minorEastAsia"/>
                <w:color w:val="000000" w:themeColor="text1"/>
                <w:kern w:val="2"/>
                <w:sz w:val="21"/>
                <w:szCs w:val="21"/>
                <w:highlight w:val="none"/>
                <w:lang w:val="en-US" w:eastAsia="zh-CN" w:bidi="ar"/>
                <w14:textFill>
                  <w14:solidFill>
                    <w14:schemeClr w14:val="tx1"/>
                  </w14:solidFill>
                </w14:textFill>
              </w:rPr>
              <w:t>(化学发光法)</w:t>
            </w:r>
          </w:p>
        </w:tc>
        <w:tc>
          <w:tcPr>
            <w:tcW w:w="629" w:type="dxa"/>
            <w:tcBorders>
              <w:left w:val="single" w:color="auto" w:sz="4" w:space="0"/>
              <w:bottom w:val="single" w:color="auto" w:sz="4" w:space="0"/>
              <w:right w:val="single" w:color="auto" w:sz="4" w:space="0"/>
            </w:tcBorders>
            <w:shd w:val="clear" w:color="auto" w:fill="auto"/>
            <w:vAlign w:val="center"/>
          </w:tcPr>
          <w:p w14:paraId="168443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85</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1CA137B3">
            <w:pPr>
              <w:keepNext w:val="0"/>
              <w:keepLines w:val="0"/>
              <w:widowControl/>
              <w:numPr>
                <w:ilvl w:val="0"/>
                <w:numId w:val="2"/>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线性范围5.0 ng/mL-100 ng/mL；检测结果不受法不受黄疸（胆红素&lt; 10 mg/dL）、溶血（血红蛋白&lt; 500 mg/dL）和脂血（脂质&lt; 450 mg/dL）的影响；3 个批号试剂批间变异系数（CV）不大于 15.0%。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包含清洗液、浓缩清洗液、强化清洗液、激发液、预激发液、反应杯、校准品等配套耗材。</w:t>
            </w:r>
          </w:p>
          <w:p w14:paraId="4E98293B">
            <w:pPr>
              <w:keepNext w:val="0"/>
              <w:keepLines w:val="0"/>
              <w:widowControl/>
              <w:numPr>
                <w:ilvl w:val="0"/>
                <w:numId w:val="2"/>
              </w:numPr>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宋体" w:hAnsi="宋体" w:cs="宋体"/>
                <w:i w:val="0"/>
                <w:iCs w:val="0"/>
                <w:color w:val="000000"/>
                <w:kern w:val="0"/>
                <w:sz w:val="21"/>
                <w:szCs w:val="21"/>
                <w:u w:val="none"/>
                <w:lang w:val="en-US" w:eastAsia="zh-CN" w:bidi="ar"/>
              </w:rPr>
              <w:t>适用于亚辉龙iFlash 3000机型。</w:t>
            </w:r>
          </w:p>
        </w:tc>
      </w:tr>
      <w:tr w14:paraId="1F55E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73" w:type="dxa"/>
            <w:gridSpan w:val="4"/>
            <w:tcBorders>
              <w:top w:val="single" w:color="auto" w:sz="4" w:space="0"/>
              <w:left w:val="single" w:color="auto" w:sz="4" w:space="0"/>
              <w:bottom w:val="single" w:color="auto" w:sz="4" w:space="0"/>
              <w:right w:val="single" w:color="auto" w:sz="4" w:space="0"/>
            </w:tcBorders>
            <w:vAlign w:val="center"/>
          </w:tcPr>
          <w:p w14:paraId="1569274C">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二、商务要求表</w:t>
            </w:r>
          </w:p>
        </w:tc>
      </w:tr>
      <w:tr w14:paraId="62B2C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25DCA241">
            <w:pPr>
              <w:keepNext w:val="0"/>
              <w:keepLines w:val="0"/>
              <w:suppressLineNumbers w:val="0"/>
              <w:spacing w:before="0" w:beforeAutospacing="0" w:after="0" w:afterAutospacing="0" w:line="360" w:lineRule="auto"/>
              <w:ind w:left="0" w:right="0" w:firstLine="210" w:firstLineChars="10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合同签订时间</w:t>
            </w:r>
          </w:p>
        </w:tc>
        <w:tc>
          <w:tcPr>
            <w:tcW w:w="6733" w:type="dxa"/>
            <w:tcBorders>
              <w:top w:val="single" w:color="auto" w:sz="4" w:space="0"/>
              <w:left w:val="single" w:color="auto" w:sz="4" w:space="0"/>
              <w:bottom w:val="single" w:color="auto" w:sz="4" w:space="0"/>
              <w:right w:val="single" w:color="auto" w:sz="4" w:space="0"/>
            </w:tcBorders>
            <w:vAlign w:val="center"/>
          </w:tcPr>
          <w:p w14:paraId="3285849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自中标通知书发出之日起 25 日内。</w:t>
            </w:r>
          </w:p>
        </w:tc>
      </w:tr>
      <w:tr w14:paraId="208FD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0214187D">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服务时间及地点</w:t>
            </w:r>
          </w:p>
        </w:tc>
        <w:tc>
          <w:tcPr>
            <w:tcW w:w="6733" w:type="dxa"/>
            <w:tcBorders>
              <w:top w:val="single" w:color="auto" w:sz="4" w:space="0"/>
              <w:left w:val="single" w:color="auto" w:sz="4" w:space="0"/>
              <w:bottom w:val="single" w:color="auto" w:sz="4" w:space="0"/>
              <w:right w:val="single" w:color="auto" w:sz="4" w:space="0"/>
            </w:tcBorders>
            <w:vAlign w:val="top"/>
          </w:tcPr>
          <w:p w14:paraId="18562A6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 服务期限：自合同签订之日起一年，以合同约定的具体时间为准。</w:t>
            </w:r>
          </w:p>
          <w:p w14:paraId="1BFE3A0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 配送时间：分批次交货，中标供应商收到采购人通知后，5 天内按采购人要求将货送到指定地点，急需耗材的送货时间以科室届时实际要求为准；服务期限内，中标供应商逾期送货累计超过 2 次（不含本数），采购人有权单方解除合同并按合同约定追究中标供应商的违约责任。</w:t>
            </w:r>
          </w:p>
          <w:p w14:paraId="02079867">
            <w:pPr>
              <w:keepNext w:val="0"/>
              <w:keepLines w:val="0"/>
              <w:suppressLineNumbers w:val="0"/>
              <w:spacing w:before="0" w:beforeAutospacing="0" w:after="0" w:afterAutospacing="0" w:line="360" w:lineRule="auto"/>
              <w:ind w:left="2" w:leftChars="0" w:right="0"/>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highlight w:val="none"/>
              </w:rPr>
              <w:t>3、配送地点：采购人指定地点。</w:t>
            </w:r>
          </w:p>
        </w:tc>
      </w:tr>
      <w:tr w14:paraId="6CBF2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19C8281D">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 xml:space="preserve">质保期 </w:t>
            </w:r>
          </w:p>
        </w:tc>
        <w:tc>
          <w:tcPr>
            <w:tcW w:w="6733" w:type="dxa"/>
            <w:tcBorders>
              <w:top w:val="single" w:color="auto" w:sz="4" w:space="0"/>
              <w:left w:val="single" w:color="auto" w:sz="4" w:space="0"/>
              <w:bottom w:val="single" w:color="auto" w:sz="4" w:space="0"/>
              <w:right w:val="single" w:color="auto" w:sz="4" w:space="0"/>
            </w:tcBorders>
            <w:vAlign w:val="top"/>
          </w:tcPr>
          <w:p w14:paraId="1A498B24">
            <w:pPr>
              <w:keepNext w:val="0"/>
              <w:keepLines w:val="0"/>
              <w:suppressLineNumbers w:val="0"/>
              <w:spacing w:before="0" w:beforeAutospacing="0" w:after="0" w:afterAutospacing="0" w:line="360" w:lineRule="auto"/>
              <w:ind w:left="2" w:leftChars="0" w:right="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按国家有关产品“三包”规定执行“三包”，除特别说明外，质保期为不得少于 1 年，自产品验收合格并能正常使用之日算起。</w:t>
            </w:r>
          </w:p>
        </w:tc>
      </w:tr>
      <w:tr w14:paraId="42A46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206DA01D">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售后服务要求</w:t>
            </w:r>
          </w:p>
        </w:tc>
        <w:tc>
          <w:tcPr>
            <w:tcW w:w="6733" w:type="dxa"/>
            <w:tcBorders>
              <w:top w:val="single" w:color="auto" w:sz="4" w:space="0"/>
              <w:left w:val="single" w:color="auto" w:sz="4" w:space="0"/>
              <w:bottom w:val="single" w:color="auto" w:sz="4" w:space="0"/>
              <w:right w:val="single" w:color="auto" w:sz="4" w:space="0"/>
            </w:tcBorders>
            <w:vAlign w:val="top"/>
          </w:tcPr>
          <w:p w14:paraId="552BF35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1、免费送货上门，因送货时间延长累计超过 2 次，采购人有权终止合同；</w:t>
            </w:r>
          </w:p>
          <w:p w14:paraId="11BAFC6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2、试剂在使用过程中，如有任何质量问题，在接到电话通知后，2 小时内做出响应，24 小时内到达现场。遇到突发情况，须在 1 小时内到达现场。一般问题应在 24 小时内解决，重大问题或其它无法迅速解决的问题应在五个工作日内解决，否则须在采购人允许的迅速解决的问题的期限后二个工作日内提供与原试剂参数要求相同或高于原试剂参数要求的备用产品，以保证采购人的正常工作。</w:t>
            </w:r>
          </w:p>
          <w:p w14:paraId="29511CB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配送的产品必须是全新、未使用过的产品。产品包装必须是未经使用的全新的合格产品，并按照原厂标准包装规格供货，不接受散装或拆包装件。所有货物都提供使用说明书和详细装箱清单及质量合格证，如确定有质量问题，按照正常程序退货；</w:t>
            </w:r>
          </w:p>
          <w:p w14:paraId="61284BF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4、开箱如有缺货、错装、损坏或质量问题，供应商承担全部责任，到货后，货物及其附属物品与合同规定的数量和质量不符，由此造成的货物退换过程的一切费用供应商承担。</w:t>
            </w:r>
          </w:p>
          <w:p w14:paraId="26E5DE7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5、响应文件中提供可行的售后服务承诺书：`</w:t>
            </w:r>
          </w:p>
          <w:p w14:paraId="74412F2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6、成交供应商要在供货数量达到合同签订数量70%后，及时主动联系采购人告知已送货数量。</w:t>
            </w:r>
          </w:p>
          <w:p w14:paraId="3EE4053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7、保证货物在合同期限内有相关产品授权，不得以授权到期为由申请转配送或逾期不供货。</w:t>
            </w:r>
          </w:p>
        </w:tc>
      </w:tr>
      <w:tr w14:paraId="1DEC8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3139DE18">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6733" w:type="dxa"/>
            <w:tcBorders>
              <w:top w:val="single" w:color="auto" w:sz="4" w:space="0"/>
              <w:left w:val="single" w:color="auto" w:sz="4" w:space="0"/>
              <w:bottom w:val="single" w:color="auto" w:sz="4" w:space="0"/>
              <w:right w:val="single" w:color="auto" w:sz="4" w:space="0"/>
            </w:tcBorders>
            <w:vAlign w:val="top"/>
          </w:tcPr>
          <w:p w14:paraId="1C383F5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供应商送货验收合格后，采购人每月根据实际配送产品数量进行结算，结算时，按实际供货数量×中标供应商的中标单价结算。中标供应商据此开具发票（发票必须由中标供应商自行验证真伪随同发票一并提供），采购人于收到发票并验收合格后120日内付款。</w:t>
            </w:r>
          </w:p>
          <w:p w14:paraId="42BD77E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2、本合同配送的产品为单价，在合同期内需适时调整。若遇市场（包括但不限于中标供应商及其总代、厂家、政府等）价格下调，中标供应商应主动及时向采购人提交降价函，于次月执行。</w:t>
            </w:r>
          </w:p>
          <w:p w14:paraId="66932EA0">
            <w:pPr>
              <w:pStyle w:val="4"/>
              <w:keepNext w:val="0"/>
              <w:keepLines w:val="0"/>
              <w:suppressLineNumbers w:val="0"/>
              <w:snapToGrid w:val="0"/>
              <w:spacing w:before="0" w:beforeAutospacing="0" w:after="0" w:afterAutospacing="0" w:line="360" w:lineRule="auto"/>
              <w:ind w:left="0" w:right="0"/>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中标供应商保证产品价格不高于广西地区同级别公立医疗机构实际供货的最低价格，否则采购人有权终止合同，且未供货的产品的费用从已供货产品货款进行抵扣结算。合同期内中标供应商不得擅自上调供货价格。若特殊原因需要调价，须经采购人书面同意，并按有关程序办理。</w:t>
            </w:r>
          </w:p>
        </w:tc>
      </w:tr>
      <w:tr w14:paraId="66FC7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4FC142F0">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验收标准、验收方法</w:t>
            </w:r>
          </w:p>
        </w:tc>
        <w:tc>
          <w:tcPr>
            <w:tcW w:w="6733" w:type="dxa"/>
            <w:tcBorders>
              <w:top w:val="single" w:color="auto" w:sz="4" w:space="0"/>
              <w:left w:val="single" w:color="auto" w:sz="4" w:space="0"/>
              <w:bottom w:val="single" w:color="auto" w:sz="4" w:space="0"/>
              <w:right w:val="single" w:color="auto" w:sz="4" w:space="0"/>
            </w:tcBorders>
            <w:vAlign w:val="top"/>
          </w:tcPr>
          <w:p w14:paraId="34A4C13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1、中标供应商提供不符合公告规定的、采购文件、投标文件承诺的或本合同规定的货物，采购人有权拒绝接受。</w:t>
            </w:r>
          </w:p>
          <w:p w14:paraId="433A631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2、中标供应商应将所提供货物的装箱清单、用户手册、合格证明等交付给采购人，如有缺失应在采购人要求的期限内及时补齐，否则视为逾期配送。</w:t>
            </w:r>
          </w:p>
          <w:p w14:paraId="7C3D9D4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产品到达现场后，中标人应在招标单位人员在场情况下当面开箱，共同清点、检查外观，作出开箱记录，双方签字确认。中标人应保证货物到达采购人所在地完好无损，如有缺漏、损坏，由中标人负责调换、补齐或赔偿。</w:t>
            </w:r>
          </w:p>
          <w:p w14:paraId="42B26BA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4、采购人对验收有异议的，在验收后以书面形式向中标供应商提出，中标供应商应自收到采购人书面异议后五日内及时予以解决，中标供应商不予答复或未予以实质解决的，视为认可采购人异议及处置意见。</w:t>
            </w:r>
          </w:p>
          <w:p w14:paraId="45F4C3A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14:paraId="729ADEC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6、其他未尽事宜应严格按照《关于印发广西壮族自治区政府采购项目履约验收管理办法的通知》[桂财采〔2015〕22 号]以及《财政部关于进一步加强政府采购需求和履约验收管理的指导意见》[财库〔2016〕205 号]规定执行。</w:t>
            </w:r>
          </w:p>
          <w:p w14:paraId="308221F8">
            <w:pPr>
              <w:pStyle w:val="4"/>
              <w:keepNext w:val="0"/>
              <w:keepLines w:val="0"/>
              <w:suppressLineNumbers w:val="0"/>
              <w:snapToGrid w:val="0"/>
              <w:spacing w:before="0" w:beforeAutospacing="0" w:after="0" w:afterAutospacing="0" w:line="360" w:lineRule="auto"/>
              <w:ind w:left="0" w:right="0"/>
              <w:outlineLvl w:val="0"/>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highlight w:val="none"/>
              </w:rPr>
              <w:t>7、验收过程中所产生的一切费用均由中标人承担，包括中标人邀请第三方检测机构出具检测报告的费用、邀请第三方验收代理机构组织验收的费用以及因检测或验收不合格导致开展再次检测或验收所产生的费用等。</w:t>
            </w:r>
          </w:p>
        </w:tc>
      </w:tr>
      <w:tr w14:paraId="63692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6D3C4A5F">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投标报价要求</w:t>
            </w:r>
          </w:p>
        </w:tc>
        <w:tc>
          <w:tcPr>
            <w:tcW w:w="6733" w:type="dxa"/>
            <w:tcBorders>
              <w:top w:val="single" w:color="auto" w:sz="4" w:space="0"/>
              <w:left w:val="single" w:color="auto" w:sz="4" w:space="0"/>
              <w:bottom w:val="single" w:color="auto" w:sz="4" w:space="0"/>
              <w:right w:val="single" w:color="auto" w:sz="4" w:space="0"/>
            </w:tcBorders>
            <w:vAlign w:val="top"/>
          </w:tcPr>
          <w:p w14:paraId="25200633">
            <w:pPr>
              <w:pStyle w:val="3"/>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采购预算总价仅作为合同暂定总价，本项目实行单价合同进行采购，根据实际供货数量*中标供应商的中标单价结算，最终结算金额不得超过预算总价720万元。最终结算金额包括但不限于：完成项目所有服务所需的费用，包含配送的试剂耗材、采购的全部费用、产品指定交货地点的各种费用、售后服务、税金、利息及其它所有成本费用的总和，合同履约期间采购人不再支付其他费用。</w:t>
            </w:r>
          </w:p>
          <w:p w14:paraId="15C9B5D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本项目只确定每个品种耗材的“配送单价”，配送服务费=“配送单价”×实际数量。投标人需按“开标一览表”格式完整填写每个品种耗材的“配送单价”，并填写“单价合计总价”，“单价合计总价”将做为价格分的评审依据。</w:t>
            </w:r>
          </w:p>
          <w:p w14:paraId="6DCFBE8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highlight w:val="none"/>
              </w:rPr>
              <w:t>3、结算时，按实际供货数量*中标供应商的中标单价结算，如在合同期内调整过单价的，按双方确认调整后的单价进行计算。</w:t>
            </w:r>
          </w:p>
        </w:tc>
      </w:tr>
      <w:tr w14:paraId="64B41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3D9182E0">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其他要求</w:t>
            </w:r>
          </w:p>
        </w:tc>
        <w:tc>
          <w:tcPr>
            <w:tcW w:w="6733" w:type="dxa"/>
            <w:tcBorders>
              <w:top w:val="single" w:color="auto" w:sz="4" w:space="0"/>
              <w:left w:val="single" w:color="auto" w:sz="4" w:space="0"/>
              <w:bottom w:val="single" w:color="auto" w:sz="4" w:space="0"/>
              <w:right w:val="single" w:color="auto" w:sz="4" w:space="0"/>
            </w:tcBorders>
            <w:vAlign w:val="top"/>
          </w:tcPr>
          <w:p w14:paraId="3F51008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供应商配送时必须向采购人提供原厂生产的全新合格产品，同时提供产品的全套资料，包含但不限于：“医疗器械生产企业许可证”、“医疗器械经营许可/备案证”、“中华人民共和国医疗器械注册证和注册登记表”、“一次性医疗用品质量跟踪卡”、“产品合格证”、“同批次产品检验报告”。</w:t>
            </w:r>
          </w:p>
          <w:p w14:paraId="4044504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中标供应商按合同附件要求的品牌型号、规格、价格提供产品，所提供的产品与医疗器械注册证和注册登记表完全相符。如与采购人计划不符或达不到合同约定的，采购人可要求中标供应商立即退货、换货、补货。未经采购人书面同意，中标供应商不得更换产品品牌、型号，否则采购人有权终止合同。</w:t>
            </w:r>
          </w:p>
          <w:p w14:paraId="57C6259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3、对不符合质量要求或不符合无菌转运要求的产品，采购人有权拒绝接收，中标供应商应对相应产品及时进行更换，不得影响采购人的临床应用。本规定的执行不免除中标供应商因产品质量产生的其他责任。</w:t>
            </w:r>
          </w:p>
          <w:p w14:paraId="09A1ADC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4、中标供应商要保证供应最新批号的产品。</w:t>
            </w:r>
          </w:p>
          <w:p w14:paraId="3E94F62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供应商配送的试剂耗材进入医院后，应接受国家、省、市有关行业主管部门的抽查或检验。在抽查或检验过程中由于中标供应商产品的证照、标识、质量等问题而导致的罚没款项均由中标供应商承担相应的法律责任。</w:t>
            </w:r>
          </w:p>
          <w:p w14:paraId="273BAD5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6、服务期限内</w:t>
            </w:r>
            <w:r>
              <w:rPr>
                <w:rFonts w:hint="eastAsia" w:asciiTheme="minorEastAsia" w:hAnsiTheme="minorEastAsia" w:eastAsiaTheme="minorEastAsia" w:cstheme="minorEastAsia"/>
                <w:sz w:val="21"/>
                <w:szCs w:val="21"/>
                <w:highlight w:val="none"/>
                <w:lang w:val="zh-CN"/>
              </w:rPr>
              <w:t>如遇国家、自治区出台新的政策文件，涉及本品种采购和使用要求则按国家、自治区政策文件要求执行包括但不限于停止采购、限价、限量，成交供应商自行承担采购政策变化带来的风险。</w:t>
            </w:r>
            <w:r>
              <w:rPr>
                <w:rFonts w:hint="eastAsia" w:asciiTheme="minorEastAsia" w:hAnsiTheme="minorEastAsia" w:eastAsiaTheme="minorEastAsia" w:cstheme="minorEastAsia"/>
                <w:sz w:val="21"/>
                <w:szCs w:val="21"/>
                <w:highlight w:val="none"/>
              </w:rPr>
              <w:t>如本合同不符合新政策规定导致不能继续履行的，采购人有权终止合同。</w:t>
            </w:r>
          </w:p>
          <w:p w14:paraId="5F466CB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sz w:val="21"/>
                <w:szCs w:val="21"/>
                <w:highlight w:val="none"/>
              </w:rPr>
              <w:t>7、医疗器械注册证：以上配送清单供应商配送的产品如属医疗器械管理范畴的，配送产品属第二、三类医疗器械产品的，投标文件中须按《医疗器械注册与备案管理办法》 (国家市场监督管理总局令第 47 号)提供该设备有效的医疗器械注册证复印件加盖投标单位公章，否则投标无效。</w:t>
            </w:r>
          </w:p>
          <w:p w14:paraId="0A18A0D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8、服务期内，产品因厂家停产等情况导致无法正常供货的，供应商应提交书面说明，经采购人同意，双方就替代产品另行协商并签订补充协议。</w:t>
            </w:r>
          </w:p>
          <w:p w14:paraId="5ACB0BD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供应商必须向采购人提供合同约定产品，因供应商供应的产品证照、质量、售后服务等瑕疵而引发的医疗事故或纠纷给采购人造成的全部经济损失（包括但不限于诊疗费用、手术费用、材料费用、赔偿病人或其亲属的因人身损害赔偿的全部费用）均由供应商全部承担；采购人有权要求供应商退换已用产品，并追究供应商追究违约责任，同时采购人有权终止合同。</w:t>
            </w:r>
          </w:p>
          <w:p w14:paraId="45C52EE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sz w:val="21"/>
                <w:szCs w:val="21"/>
                <w:highlight w:val="none"/>
              </w:rPr>
              <w:t>10、中标供应商在配送产品时必须提供所配送产品生产厂家合法授权的厂家代理商出具的授权书，原件备查。</w:t>
            </w:r>
          </w:p>
          <w:p w14:paraId="1D7AC57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11、技术支持资料：不限于对外公开的产品彩页或说明书或检测报告或用户手册证明材料等（体现技术参数，可以是从生产厂家网页下载的 PDF 或 HTM 文件或在食品药品监督管理部门备案的技术参数或检测报告或生产厂家盖章的技术参数证明材料），以供评标时核对。当投标文件提供的参数与该货物生产商提供的性能参数不符合时，以后者为准。</w:t>
            </w:r>
          </w:p>
          <w:p w14:paraId="096F84B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12、投标人如有请提供与本项目需求相关的项目实施方案、管理制度方案、配送车辆、售后服务方案、信誉业绩等资料。</w:t>
            </w:r>
          </w:p>
        </w:tc>
      </w:tr>
    </w:tbl>
    <w:p w14:paraId="3CA52B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6DC7F"/>
    <w:multiLevelType w:val="singleLevel"/>
    <w:tmpl w:val="B946DC7F"/>
    <w:lvl w:ilvl="0" w:tentative="0">
      <w:start w:val="1"/>
      <w:numFmt w:val="decimal"/>
      <w:lvlText w:val="%1."/>
      <w:lvlJc w:val="left"/>
      <w:pPr>
        <w:tabs>
          <w:tab w:val="left" w:pos="312"/>
        </w:tabs>
      </w:pPr>
    </w:lvl>
  </w:abstractNum>
  <w:abstractNum w:abstractNumId="1">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5717F"/>
    <w:rsid w:val="082603D2"/>
    <w:rsid w:val="2325717F"/>
    <w:rsid w:val="33703AF2"/>
    <w:rsid w:val="61057124"/>
    <w:rsid w:val="6922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numPr>
        <w:ilvl w:val="3"/>
        <w:numId w:val="1"/>
      </w:numPr>
      <w:spacing w:line="376" w:lineRule="auto"/>
      <w:outlineLvl w:val="3"/>
    </w:pPr>
    <w:rPr>
      <w:rFonts w:hAnsi="Arial" w:eastAsia="黑体"/>
      <w:b/>
      <w:sz w:val="24"/>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widowControl w:val="0"/>
      <w:adjustRightInd w:val="0"/>
      <w:spacing w:line="360" w:lineRule="atLeast"/>
      <w:jc w:val="left"/>
      <w:textAlignment w:val="baseline"/>
    </w:pPr>
    <w:rPr>
      <w:rFonts w:ascii="Times New Roman" w:hAnsi="Times New Roman" w:eastAsia="宋体" w:cs="Times New Roman"/>
      <w:kern w:val="0"/>
      <w:sz w:val="24"/>
      <w:szCs w:val="20"/>
      <w:lang w:val="en-US" w:eastAsia="zh-CN" w:bidi="ar-SA"/>
    </w:rPr>
  </w:style>
  <w:style w:type="paragraph" w:styleId="4">
    <w:name w:val="Plain Text"/>
    <w:basedOn w:val="1"/>
    <w:next w:val="2"/>
    <w:qFormat/>
    <w:uiPriority w:val="0"/>
    <w:rPr>
      <w:rFonts w:ascii="宋体" w:hAnsi="Courier New"/>
      <w:kern w:val="0"/>
      <w:sz w:val="20"/>
      <w:szCs w:val="21"/>
    </w:rPr>
  </w:style>
  <w:style w:type="character" w:customStyle="1" w:styleId="7">
    <w:name w:val="15"/>
    <w:basedOn w:val="6"/>
    <w:qFormat/>
    <w:uiPriority w:val="0"/>
    <w:rPr>
      <w:rFonts w:hint="eastAsia" w:ascii="宋体" w:hAnsi="宋体" w:eastAsia="宋体" w:cs="宋体"/>
      <w:color w:val="FF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4956</Words>
  <Characters>5384</Characters>
  <Lines>0</Lines>
  <Paragraphs>0</Paragraphs>
  <TotalTime>0</TotalTime>
  <ScaleCrop>false</ScaleCrop>
  <LinksUpToDate>false</LinksUpToDate>
  <CharactersWithSpaces>5605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2026-06-04T06:48:00Z</dcterms:created>
  <dc:creator>煎bingo子</dc:creator>
  <cp:lastModifiedBy>煎bingo子</cp:lastModifiedBy>
  <dcterms:modified xsi:type="dcterms:W3CDTF">2026-06-11T06:19:58Z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786ECA5CC74249FCB5688D3F2EAF11CA_13</vt:lpwstr>
  </property>
  <property fmtid="{D5CDD505-2E9C-101B-9397-08002B2CF9AE}" pid="4" name="KSOTemplateDocerSaveRecord">
    <vt:lpwstr>eyJoZGlkIjoiMjg5MDQ4MDg0YjBiNTEyMDQ5NTg0YzQyNzYzNTlmOGUiLCJ1c2VySWQiOiIxNjAzOTU3NzIzIn0=</vt:lpwstr>
  </property>
</Properties>
</file>