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64B3C">
      <w:pPr>
        <w:jc w:val="center"/>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广西壮族自治区生殖医院</w:t>
      </w:r>
    </w:p>
    <w:p w14:paraId="0F09F7D7">
      <w:pPr>
        <w:jc w:val="center"/>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院内采购项目采购需求</w:t>
      </w:r>
    </w:p>
    <w:p w14:paraId="00400388">
      <w:pPr>
        <w:jc w:val="center"/>
        <w:rPr>
          <w:rFonts w:hint="eastAsia" w:asciiTheme="minorEastAsia" w:hAnsiTheme="minorEastAsia" w:eastAsiaTheme="minorEastAsia" w:cstheme="minorEastAsia"/>
          <w:sz w:val="44"/>
          <w:szCs w:val="44"/>
        </w:rPr>
      </w:pPr>
    </w:p>
    <w:p w14:paraId="2ED07570">
      <w:pPr>
        <w:ind w:firstLine="1440" w:firstLineChars="450"/>
        <w:rPr>
          <w:rFonts w:hint="eastAsia" w:asciiTheme="minorEastAsia" w:hAnsiTheme="minorEastAsia" w:eastAsiaTheme="minorEastAsia" w:cstheme="minorEastAsia"/>
          <w:sz w:val="32"/>
          <w:szCs w:val="32"/>
        </w:rPr>
      </w:pPr>
    </w:p>
    <w:p w14:paraId="0F0F2861">
      <w:pPr>
        <w:ind w:firstLine="1600" w:firstLineChars="500"/>
        <w:jc w:val="left"/>
        <w:rPr>
          <w:rFonts w:hint="eastAsia" w:ascii="宋体" w:hAnsi="宋体" w:cs="宋体"/>
          <w:b/>
          <w:color w:val="000000" w:themeColor="text1"/>
          <w:sz w:val="48"/>
          <w:szCs w:val="48"/>
          <w:lang w:val="en-US" w:eastAsia="zh-CN"/>
          <w14:textFill>
            <w14:solidFill>
              <w14:schemeClr w14:val="tx1"/>
            </w14:solidFill>
          </w14:textFill>
        </w:rPr>
      </w:pPr>
      <w:r>
        <w:rPr>
          <w:rFonts w:hint="eastAsia" w:asciiTheme="minorEastAsia" w:hAnsiTheme="minorEastAsia" w:eastAsiaTheme="minorEastAsia" w:cstheme="minorEastAsia"/>
          <w:sz w:val="32"/>
          <w:szCs w:val="32"/>
        </w:rPr>
        <w:t>项目名称：</w:t>
      </w:r>
      <w:r>
        <w:rPr>
          <w:rFonts w:hint="eastAsia" w:asciiTheme="minorEastAsia" w:hAnsiTheme="minorEastAsia" w:eastAsiaTheme="minorEastAsia" w:cstheme="minorEastAsia"/>
          <w:sz w:val="32"/>
          <w:szCs w:val="32"/>
          <w:lang w:val="en-US" w:eastAsia="zh-CN"/>
        </w:rPr>
        <w:t>检验科智能化实验室整体建设工程及五层</w:t>
      </w:r>
      <w:r>
        <w:rPr>
          <w:rFonts w:hint="default" w:asciiTheme="minorEastAsia" w:hAnsiTheme="minorEastAsia" w:eastAsiaTheme="minorEastAsia" w:cstheme="minorEastAsia"/>
          <w:sz w:val="32"/>
          <w:szCs w:val="32"/>
          <w:lang w:val="en-US" w:eastAsia="zh-CN"/>
        </w:rPr>
        <w:t>IUI实验室洁净装饰工程项目消防</w:t>
      </w:r>
      <w:r>
        <w:rPr>
          <w:rFonts w:hint="eastAsia" w:asciiTheme="minorEastAsia" w:hAnsiTheme="minorEastAsia" w:eastAsiaTheme="minorEastAsia" w:cstheme="minorEastAsia"/>
          <w:sz w:val="32"/>
          <w:szCs w:val="32"/>
          <w:lang w:val="en-US" w:eastAsia="zh-CN"/>
        </w:rPr>
        <w:t>整改项目</w:t>
      </w:r>
    </w:p>
    <w:p w14:paraId="03671AF3">
      <w:pPr>
        <w:ind w:firstLine="1440" w:firstLineChars="450"/>
        <w:rPr>
          <w:rFonts w:hint="eastAsia" w:asciiTheme="minorEastAsia" w:hAnsiTheme="minorEastAsia" w:eastAsiaTheme="minorEastAsia" w:cstheme="minorEastAsia"/>
          <w:sz w:val="32"/>
          <w:szCs w:val="32"/>
          <w:u w:val="none"/>
          <w:lang w:val="en-US" w:eastAsia="zh-CN"/>
        </w:rPr>
      </w:pPr>
    </w:p>
    <w:p w14:paraId="64CE4EF2">
      <w:pPr>
        <w:pStyle w:val="10"/>
        <w:rPr>
          <w:rFonts w:hint="default"/>
          <w:lang w:val="en-US" w:eastAsia="zh-CN"/>
        </w:rPr>
      </w:pPr>
    </w:p>
    <w:p w14:paraId="37193780">
      <w:pPr>
        <w:rPr>
          <w:rFonts w:ascii="方正小标宋简体" w:hAnsi="方正小标宋简体" w:eastAsia="方正小标宋简体"/>
          <w:sz w:val="44"/>
          <w:szCs w:val="44"/>
        </w:rPr>
      </w:pPr>
    </w:p>
    <w:p w14:paraId="3C56B6F1">
      <w:pPr>
        <w:rPr>
          <w:rFonts w:ascii="方正小标宋简体" w:hAnsi="方正小标宋简体" w:eastAsia="方正小标宋简体"/>
          <w:sz w:val="44"/>
          <w:szCs w:val="44"/>
        </w:rPr>
      </w:pPr>
    </w:p>
    <w:p w14:paraId="20B7AB82">
      <w:pPr>
        <w:rPr>
          <w:rFonts w:ascii="方正小标宋简体" w:hAnsi="方正小标宋简体" w:eastAsia="方正小标宋简体"/>
          <w:sz w:val="44"/>
          <w:szCs w:val="44"/>
        </w:rPr>
      </w:pPr>
    </w:p>
    <w:p w14:paraId="3C03AC6B">
      <w:pPr>
        <w:rPr>
          <w:rFonts w:ascii="方正小标宋简体" w:hAnsi="方正小标宋简体" w:eastAsia="方正小标宋简体"/>
          <w:sz w:val="44"/>
          <w:szCs w:val="44"/>
        </w:rPr>
      </w:pPr>
    </w:p>
    <w:p w14:paraId="5D892029">
      <w:pPr>
        <w:rPr>
          <w:rFonts w:ascii="方正小标宋简体" w:hAnsi="方正小标宋简体" w:eastAsia="方正小标宋简体"/>
          <w:sz w:val="44"/>
          <w:szCs w:val="44"/>
        </w:rPr>
      </w:pPr>
    </w:p>
    <w:p w14:paraId="3D9CDB53">
      <w:pPr>
        <w:spacing w:line="560" w:lineRule="exact"/>
        <w:rPr>
          <w:rFonts w:hint="eastAsia" w:ascii="仿宋_GB2312" w:hAnsi="Calibri" w:eastAsia="仿宋_GB2312"/>
          <w:sz w:val="32"/>
          <w:szCs w:val="32"/>
        </w:rPr>
        <w:sectPr>
          <w:footerReference r:id="rId3" w:type="default"/>
          <w:pgSz w:w="11906" w:h="16838"/>
          <w:pgMar w:top="1440" w:right="1800" w:bottom="1440" w:left="1800" w:header="851" w:footer="992" w:gutter="0"/>
          <w:cols w:space="720" w:num="1"/>
          <w:docGrid w:type="lines" w:linePitch="312" w:charSpace="0"/>
        </w:sectPr>
      </w:pPr>
    </w:p>
    <w:p w14:paraId="44B704E5">
      <w:pPr>
        <w:spacing w:line="560" w:lineRule="exact"/>
        <w:ind w:firstLine="723" w:firstLineChars="200"/>
        <w:jc w:val="center"/>
        <w:rPr>
          <w:rFonts w:hint="eastAsia" w:ascii="楷体_GB2312" w:hAnsi="楷体" w:eastAsia="楷体_GB2312"/>
          <w:sz w:val="32"/>
          <w:szCs w:val="32"/>
        </w:rPr>
      </w:pPr>
      <w:r>
        <w:rPr>
          <w:rFonts w:hint="eastAsia" w:ascii="宋体" w:hAnsi="宋体" w:cs="宋体"/>
          <w:b/>
          <w:color w:val="000000"/>
          <w:sz w:val="36"/>
          <w:szCs w:val="36"/>
        </w:rPr>
        <w:t>项目需求书</w:t>
      </w:r>
    </w:p>
    <w:p w14:paraId="6972CAE4">
      <w:pPr>
        <w:spacing w:line="600" w:lineRule="exact"/>
        <w:ind w:firstLine="422" w:firstLineChars="200"/>
        <w:rPr>
          <w:rFonts w:hint="eastAsia" w:ascii="宋体" w:hAnsi="宋体" w:eastAsia="宋体" w:cs="宋体"/>
          <w:b/>
          <w:color w:val="000000"/>
          <w:szCs w:val="21"/>
        </w:rPr>
      </w:pPr>
      <w:r>
        <w:rPr>
          <w:rFonts w:hint="eastAsia" w:ascii="宋体" w:hAnsi="宋体" w:eastAsia="宋体" w:cs="宋体"/>
          <w:b/>
          <w:color w:val="000000"/>
          <w:szCs w:val="21"/>
          <w:lang w:val="en-US" w:eastAsia="zh-CN"/>
        </w:rPr>
        <w:t>一、</w:t>
      </w:r>
      <w:r>
        <w:rPr>
          <w:rFonts w:hint="eastAsia" w:ascii="宋体" w:hAnsi="宋体" w:eastAsia="宋体" w:cs="宋体"/>
          <w:b/>
          <w:color w:val="000000"/>
          <w:szCs w:val="21"/>
        </w:rPr>
        <w:t>项目概况</w:t>
      </w:r>
    </w:p>
    <w:p w14:paraId="30916D0B">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lang w:val="en-US" w:eastAsia="zh-CN"/>
        </w:rPr>
        <w:t>1、工程建设</w:t>
      </w:r>
      <w:r>
        <w:rPr>
          <w:rFonts w:hint="eastAsia" w:ascii="宋体" w:hAnsi="宋体" w:eastAsia="宋体" w:cs="Times New Roman"/>
          <w:szCs w:val="21"/>
          <w:highlight w:val="none"/>
          <w:lang w:val="en-US" w:eastAsia="zh-CN"/>
        </w:rPr>
        <w:t>规模：本项目面积约</w:t>
      </w:r>
      <w:r>
        <w:rPr>
          <w:rFonts w:hint="default" w:ascii="宋体" w:hAnsi="宋体" w:eastAsia="宋体" w:cs="Times New Roman"/>
          <w:szCs w:val="21"/>
          <w:highlight w:val="none"/>
          <w:lang w:val="en-US" w:eastAsia="zh-CN"/>
        </w:rPr>
        <w:t>1319.57m²。位于广西壮族自治区生殖医院</w:t>
      </w:r>
      <w:r>
        <w:rPr>
          <w:rFonts w:hint="eastAsia" w:ascii="宋体" w:hAnsi="宋体" w:cs="Times New Roman"/>
          <w:szCs w:val="21"/>
          <w:highlight w:val="none"/>
          <w:lang w:val="en-US" w:eastAsia="zh-CN"/>
        </w:rPr>
        <w:t>业务用房</w:t>
      </w:r>
      <w:r>
        <w:rPr>
          <w:rFonts w:hint="default" w:ascii="宋体" w:hAnsi="宋体" w:eastAsia="宋体" w:cs="Times New Roman"/>
          <w:szCs w:val="21"/>
          <w:highlight w:val="none"/>
          <w:lang w:val="en-US" w:eastAsia="zh-CN"/>
        </w:rPr>
        <w:t>第三、四、五层部分区域。</w:t>
      </w:r>
      <w:r>
        <w:rPr>
          <w:rFonts w:hint="eastAsia" w:ascii="宋体" w:hAnsi="宋体" w:eastAsia="宋体" w:cs="Times New Roman"/>
          <w:szCs w:val="21"/>
          <w:highlight w:val="none"/>
          <w:lang w:val="en-US" w:eastAsia="zh-CN"/>
        </w:rPr>
        <w:t>本次以消防改造工程为主，其余配套工程结合现场实际情况同步实施。</w:t>
      </w:r>
    </w:p>
    <w:p w14:paraId="37EE8854">
      <w:pPr>
        <w:spacing w:line="360" w:lineRule="exact"/>
        <w:ind w:firstLine="420" w:firstLineChars="200"/>
        <w:rPr>
          <w:rFonts w:hint="eastAsia" w:ascii="宋体" w:hAnsi="宋体"/>
          <w:szCs w:val="21"/>
          <w:highlight w:val="none"/>
          <w:lang w:val="en-US" w:eastAsia="zh-CN"/>
        </w:rPr>
      </w:pPr>
      <w:r>
        <w:rPr>
          <w:rFonts w:hint="eastAsia" w:ascii="宋体" w:hAnsi="宋体"/>
          <w:szCs w:val="21"/>
          <w:highlight w:val="none"/>
        </w:rPr>
        <w:t>2、</w:t>
      </w:r>
      <w:r>
        <w:rPr>
          <w:rFonts w:hint="eastAsia" w:ascii="宋体" w:hAnsi="宋体"/>
          <w:szCs w:val="21"/>
          <w:highlight w:val="none"/>
          <w:lang w:val="en-US" w:eastAsia="zh-CN"/>
        </w:rPr>
        <w:t>设计要求：</w:t>
      </w:r>
    </w:p>
    <w:p w14:paraId="744C0BC0">
      <w:pPr>
        <w:spacing w:line="360" w:lineRule="exact"/>
        <w:ind w:firstLine="420" w:firstLineChars="200"/>
        <w:rPr>
          <w:rFonts w:hint="default" w:ascii="宋体" w:hAnsi="宋体" w:eastAsia="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（1）签订合同后25个工作日内，</w:t>
      </w:r>
      <w:r>
        <w:rPr>
          <w:rFonts w:hint="eastAsia" w:ascii="宋体" w:hAnsi="宋体" w:cs="Times New Roman"/>
          <w:b w:val="0"/>
          <w:bCs w:val="0"/>
          <w:kern w:val="2"/>
          <w:sz w:val="21"/>
          <w:szCs w:val="21"/>
          <w:highlight w:val="none"/>
          <w:lang w:val="en-US" w:eastAsia="zh-CN" w:bidi="ar-SA"/>
        </w:rPr>
        <w:t>提交</w:t>
      </w:r>
      <w:r>
        <w:rPr>
          <w:rFonts w:hint="eastAsia" w:ascii="宋体" w:hAnsi="宋体" w:eastAsia="宋体" w:cs="Times New Roman"/>
          <w:b w:val="0"/>
          <w:bCs w:val="0"/>
          <w:kern w:val="2"/>
          <w:sz w:val="21"/>
          <w:szCs w:val="21"/>
          <w:highlight w:val="none"/>
          <w:lang w:val="en-US" w:eastAsia="zh-CN" w:bidi="ar-SA"/>
        </w:rPr>
        <w:t>各专业施工图</w:t>
      </w:r>
      <w:r>
        <w:rPr>
          <w:rFonts w:hint="eastAsia" w:ascii="宋体" w:hAnsi="宋体" w:cs="Times New Roman"/>
          <w:b w:val="0"/>
          <w:bCs w:val="0"/>
          <w:kern w:val="2"/>
          <w:sz w:val="21"/>
          <w:szCs w:val="21"/>
          <w:highlight w:val="none"/>
          <w:lang w:val="en-US" w:eastAsia="zh-CN" w:bidi="ar-SA"/>
        </w:rPr>
        <w:t>。并配合采购人在广西工程勘察设计行业监管平台及广西建设工程消防设计审查验收备案管理平台完成施工图审查，确保施工图审查合格。</w:t>
      </w:r>
    </w:p>
    <w:p w14:paraId="0DFBBE7E">
      <w:pPr>
        <w:spacing w:line="360" w:lineRule="exact"/>
        <w:ind w:firstLine="420" w:firstLineChars="200"/>
        <w:rPr>
          <w:rFonts w:hint="eastAsia" w:ascii="宋体" w:hAnsi="宋体" w:eastAsia="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（2）配合采购人通过</w:t>
      </w:r>
      <w:r>
        <w:rPr>
          <w:rFonts w:hint="eastAsia" w:ascii="宋体" w:hAnsi="宋体" w:cs="宋体"/>
          <w:color w:val="auto"/>
          <w:szCs w:val="21"/>
          <w:highlight w:val="none"/>
        </w:rPr>
        <w:t>上级主管部门消防备案合格</w:t>
      </w:r>
      <w:r>
        <w:rPr>
          <w:rFonts w:hint="eastAsia" w:ascii="宋体" w:hAnsi="宋体" w:eastAsia="宋体" w:cs="Times New Roman"/>
          <w:b w:val="0"/>
          <w:bCs w:val="0"/>
          <w:kern w:val="2"/>
          <w:sz w:val="21"/>
          <w:szCs w:val="21"/>
          <w:highlight w:val="none"/>
          <w:lang w:val="en-US" w:eastAsia="zh-CN" w:bidi="ar-SA"/>
        </w:rPr>
        <w:t>。</w:t>
      </w:r>
    </w:p>
    <w:p w14:paraId="02E7AAD8">
      <w:pPr>
        <w:spacing w:line="360" w:lineRule="exact"/>
        <w:ind w:firstLine="420" w:firstLineChars="200"/>
        <w:rPr>
          <w:rFonts w:hint="default" w:ascii="宋体" w:hAnsi="宋体" w:eastAsia="宋体" w:cs="Times New Roman"/>
          <w:b w:val="0"/>
          <w:bCs w:val="0"/>
          <w:kern w:val="2"/>
          <w:sz w:val="21"/>
          <w:szCs w:val="21"/>
          <w:highlight w:val="none"/>
          <w:lang w:val="en-US" w:eastAsia="zh-CN" w:bidi="ar-SA"/>
        </w:rPr>
      </w:pPr>
      <w:r>
        <w:rPr>
          <w:rFonts w:hint="eastAsia" w:ascii="宋体" w:hAnsi="宋体" w:cs="Times New Roman"/>
          <w:b w:val="0"/>
          <w:bCs w:val="0"/>
          <w:kern w:val="2"/>
          <w:sz w:val="21"/>
          <w:szCs w:val="21"/>
          <w:highlight w:val="none"/>
          <w:lang w:val="en-US" w:eastAsia="zh-CN" w:bidi="ar-SA"/>
        </w:rPr>
        <w:t>（3）根据原竣工图结合现场实际出具工程量清单。</w:t>
      </w:r>
    </w:p>
    <w:p w14:paraId="7DD3536F">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3</w:t>
      </w:r>
      <w:r>
        <w:rPr>
          <w:rFonts w:hint="eastAsia" w:ascii="宋体" w:hAnsi="宋体" w:eastAsia="宋体" w:cs="Times New Roman"/>
          <w:szCs w:val="21"/>
          <w:highlight w:val="none"/>
          <w:lang w:val="en-US" w:eastAsia="zh-CN"/>
        </w:rPr>
        <w:t>、</w:t>
      </w:r>
      <w:r>
        <w:rPr>
          <w:rFonts w:hint="eastAsia" w:ascii="宋体" w:hAnsi="宋体" w:cs="Times New Roman"/>
          <w:szCs w:val="21"/>
          <w:highlight w:val="none"/>
          <w:lang w:val="en-US" w:eastAsia="zh-CN"/>
        </w:rPr>
        <w:t>工程</w:t>
      </w:r>
      <w:bookmarkStart w:id="0" w:name="_GoBack"/>
      <w:bookmarkEnd w:id="0"/>
      <w:r>
        <w:rPr>
          <w:rFonts w:hint="eastAsia" w:ascii="宋体" w:hAnsi="宋体" w:eastAsia="宋体" w:cs="Times New Roman"/>
          <w:szCs w:val="21"/>
          <w:highlight w:val="none"/>
          <w:lang w:val="en-US" w:eastAsia="zh-CN"/>
        </w:rPr>
        <w:t>范围</w:t>
      </w:r>
      <w:r>
        <w:rPr>
          <w:rFonts w:hint="eastAsia" w:ascii="宋体" w:hAnsi="宋体" w:cs="Times New Roman"/>
          <w:szCs w:val="21"/>
          <w:highlight w:val="none"/>
          <w:lang w:val="en-US" w:eastAsia="zh-CN"/>
        </w:rPr>
        <w:t>包括但不限于以下内容：</w:t>
      </w:r>
    </w:p>
    <w:p w14:paraId="6E39E387">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（1）拆除工程</w:t>
      </w:r>
    </w:p>
    <w:p w14:paraId="52C56D00">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 xml:space="preserve">（2）装饰装修工程 </w:t>
      </w:r>
    </w:p>
    <w:p w14:paraId="07DE08B3">
      <w:pPr>
        <w:spacing w:line="400" w:lineRule="exact"/>
        <w:ind w:firstLine="420" w:firstLineChars="200"/>
        <w:rPr>
          <w:rFonts w:hint="default"/>
          <w:lang w:val="en-US" w:eastAsia="zh-CN"/>
        </w:rPr>
      </w:pPr>
      <w:r>
        <w:rPr>
          <w:rFonts w:hint="eastAsia" w:ascii="宋体" w:hAnsi="宋体" w:cs="Times New Roman"/>
          <w:szCs w:val="21"/>
          <w:highlight w:val="none"/>
          <w:lang w:val="en-US" w:eastAsia="zh-CN"/>
        </w:rPr>
        <w:t>（3）给排水工程</w:t>
      </w:r>
    </w:p>
    <w:p w14:paraId="4CF6668C">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 xml:space="preserve">（4）电气工程                                         </w:t>
      </w:r>
    </w:p>
    <w:p w14:paraId="2E755D35">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（5）消防改造工程</w:t>
      </w:r>
    </w:p>
    <w:p w14:paraId="4DDBA387">
      <w:pPr>
        <w:spacing w:line="600" w:lineRule="exact"/>
        <w:ind w:firstLine="422" w:firstLineChars="200"/>
        <w:rPr>
          <w:rFonts w:hint="eastAsia" w:ascii="宋体" w:hAnsi="宋体" w:eastAsia="宋体" w:cs="宋体"/>
          <w:b/>
          <w:color w:val="000000"/>
          <w:szCs w:val="21"/>
          <w:lang w:val="en-US" w:eastAsia="zh-CN"/>
        </w:rPr>
      </w:pPr>
      <w:r>
        <w:rPr>
          <w:rFonts w:hint="eastAsia" w:ascii="宋体" w:hAnsi="宋体" w:eastAsia="宋体" w:cs="宋体"/>
          <w:b/>
          <w:color w:val="000000"/>
          <w:szCs w:val="21"/>
          <w:lang w:val="en-US" w:eastAsia="zh-CN"/>
        </w:rPr>
        <w:t xml:space="preserve">二、项目地点 </w:t>
      </w:r>
    </w:p>
    <w:p w14:paraId="045CAF21">
      <w:pPr>
        <w:spacing w:line="400" w:lineRule="exact"/>
        <w:ind w:firstLine="420" w:firstLineChars="200"/>
        <w:rPr>
          <w:rFonts w:hint="default" w:ascii="宋体" w:hAnsi="宋体" w:eastAsia="宋体" w:cs="Times New Roman"/>
          <w:szCs w:val="21"/>
          <w:lang w:val="en-US" w:eastAsia="zh-CN"/>
        </w:rPr>
      </w:pPr>
      <w:r>
        <w:rPr>
          <w:rFonts w:hint="default" w:ascii="宋体" w:hAnsi="宋体" w:eastAsia="宋体" w:cs="Times New Roman"/>
          <w:szCs w:val="21"/>
          <w:highlight w:val="none"/>
          <w:lang w:val="en-US" w:eastAsia="zh-CN"/>
        </w:rPr>
        <w:t>广西壮族自治区生殖医院</w:t>
      </w:r>
      <w:r>
        <w:rPr>
          <w:rFonts w:hint="eastAsia" w:ascii="宋体" w:hAnsi="宋体" w:cs="Times New Roman"/>
          <w:szCs w:val="21"/>
          <w:highlight w:val="none"/>
          <w:lang w:val="en-US" w:eastAsia="zh-CN"/>
        </w:rPr>
        <w:t>业务用房</w:t>
      </w:r>
      <w:r>
        <w:rPr>
          <w:rFonts w:hint="default" w:ascii="宋体" w:hAnsi="宋体" w:eastAsia="宋体" w:cs="Times New Roman"/>
          <w:szCs w:val="21"/>
          <w:highlight w:val="none"/>
          <w:lang w:val="en-US" w:eastAsia="zh-CN"/>
        </w:rPr>
        <w:t>第三、四、五层部分区域</w:t>
      </w:r>
    </w:p>
    <w:p w14:paraId="4726EC26">
      <w:pPr>
        <w:spacing w:line="600" w:lineRule="exact"/>
        <w:ind w:firstLine="422" w:firstLineChars="200"/>
        <w:rPr>
          <w:rFonts w:hint="eastAsia" w:ascii="宋体" w:hAnsi="宋体" w:eastAsia="宋体" w:cs="宋体"/>
          <w:b/>
          <w:color w:val="000000"/>
          <w:szCs w:val="21"/>
          <w:highlight w:val="none"/>
          <w:lang w:val="en-US" w:eastAsia="zh-CN"/>
        </w:rPr>
      </w:pPr>
      <w:r>
        <w:rPr>
          <w:rFonts w:hint="eastAsia" w:ascii="宋体" w:hAnsi="宋体" w:cs="宋体"/>
          <w:b/>
          <w:color w:val="000000"/>
          <w:szCs w:val="21"/>
          <w:highlight w:val="none"/>
          <w:lang w:val="en-US" w:eastAsia="zh-CN"/>
        </w:rPr>
        <w:t>三</w:t>
      </w:r>
      <w:r>
        <w:rPr>
          <w:rFonts w:hint="eastAsia" w:ascii="宋体" w:hAnsi="宋体" w:eastAsia="宋体" w:cs="宋体"/>
          <w:b/>
          <w:color w:val="000000"/>
          <w:szCs w:val="21"/>
          <w:highlight w:val="none"/>
          <w:lang w:val="en-US" w:eastAsia="zh-CN"/>
        </w:rPr>
        <w:t>、供应商资格要求</w:t>
      </w:r>
    </w:p>
    <w:p w14:paraId="0F4F3582">
      <w:pPr>
        <w:spacing w:line="40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1、符合《中华人民共和国政府采购法》第二十二条规定。</w:t>
      </w:r>
    </w:p>
    <w:p w14:paraId="2AAB5A8D">
      <w:pPr>
        <w:spacing w:line="40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2、本项目的特定资格要求：</w:t>
      </w:r>
    </w:p>
    <w:p w14:paraId="1BDB41C5">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0" w:lineRule="atLeast"/>
        <w:ind w:right="0" w:rightChars="0" w:firstLine="420" w:firstLineChars="200"/>
        <w:jc w:val="both"/>
        <w:rPr>
          <w:rFonts w:hint="default" w:ascii="宋体" w:hAnsi="宋体" w:eastAsia="宋体" w:cs="Arial"/>
          <w:kern w:val="2"/>
          <w:sz w:val="21"/>
          <w:szCs w:val="21"/>
          <w:highlight w:val="none"/>
          <w:lang w:val="en-US" w:eastAsia="zh-CN" w:bidi="ar-SA"/>
        </w:rPr>
      </w:pPr>
      <w:r>
        <w:rPr>
          <w:rFonts w:hint="eastAsia" w:ascii="宋体" w:hAnsi="宋体" w:eastAsia="宋体" w:cs="Arial"/>
          <w:kern w:val="2"/>
          <w:sz w:val="21"/>
          <w:szCs w:val="21"/>
          <w:highlight w:val="none"/>
          <w:lang w:val="en-US" w:eastAsia="zh-CN" w:bidi="ar-SA"/>
        </w:rPr>
        <w:t>设计资质要求：</w:t>
      </w:r>
      <w:r>
        <w:rPr>
          <w:rFonts w:hint="default" w:ascii="宋体" w:hAnsi="宋体" w:eastAsia="宋体" w:cs="Arial"/>
          <w:kern w:val="2"/>
          <w:sz w:val="21"/>
          <w:szCs w:val="21"/>
          <w:highlight w:val="none"/>
          <w:lang w:val="en-US" w:eastAsia="zh-CN" w:bidi="ar-SA"/>
        </w:rPr>
        <w:t>具有行政主管部门颁发的工程设计综合甲级资质或工程设计(建筑行业)乙级及其以上资质或工程设计(建筑工程)</w:t>
      </w:r>
      <w:r>
        <w:rPr>
          <w:rFonts w:hint="eastAsia" w:ascii="宋体" w:hAnsi="宋体" w:cs="Arial"/>
          <w:kern w:val="2"/>
          <w:sz w:val="21"/>
          <w:szCs w:val="21"/>
          <w:highlight w:val="none"/>
          <w:lang w:val="en-US" w:eastAsia="zh-CN" w:bidi="ar-SA"/>
        </w:rPr>
        <w:t>专业</w:t>
      </w:r>
      <w:r>
        <w:rPr>
          <w:rFonts w:hint="default" w:ascii="宋体" w:hAnsi="宋体" w:eastAsia="宋体" w:cs="Arial"/>
          <w:kern w:val="2"/>
          <w:sz w:val="21"/>
          <w:szCs w:val="21"/>
          <w:highlight w:val="none"/>
          <w:lang w:val="en-US" w:eastAsia="zh-CN" w:bidi="ar-SA"/>
        </w:rPr>
        <w:t>乙级及以上资质证书，并在人员组成方面具有相应的设计能力。</w:t>
      </w:r>
    </w:p>
    <w:p w14:paraId="028396EA">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0" w:lineRule="atLeast"/>
        <w:ind w:right="0" w:rightChars="0" w:firstLine="420" w:firstLineChars="200"/>
        <w:jc w:val="both"/>
        <w:rPr>
          <w:rFonts w:hint="default"/>
          <w:lang w:val="en-US" w:eastAsia="zh-CN"/>
        </w:rPr>
      </w:pPr>
      <w:r>
        <w:rPr>
          <w:rFonts w:hint="eastAsia" w:ascii="宋体" w:hAnsi="宋体" w:eastAsia="宋体" w:cs="Arial"/>
          <w:kern w:val="2"/>
          <w:sz w:val="21"/>
          <w:szCs w:val="21"/>
          <w:lang w:val="en-US" w:eastAsia="zh-CN" w:bidi="ar-SA"/>
        </w:rPr>
        <w:t>施工资质要求：具有建设行政主管部门核发且有效的建筑工程施工总承包叁级及以上资质或建筑装修装饰工程专业承包二级(含二级)及以上资质，具备有效的安全生产许可证。并在人员、设备、资金等方面具备相应的施工能力。</w:t>
      </w:r>
    </w:p>
    <w:p w14:paraId="509F6A15">
      <w:pPr>
        <w:spacing w:line="40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3、单位负责人为同一人或者存在直接控股、管理关系的不同供应商，不得参加同一合同项下的采购活动。</w:t>
      </w:r>
    </w:p>
    <w:p w14:paraId="465051C0">
      <w:pPr>
        <w:spacing w:line="40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4、本项目不接受联合体投标。</w:t>
      </w:r>
    </w:p>
    <w:p w14:paraId="252A29B6">
      <w:pPr>
        <w:spacing w:line="600" w:lineRule="exact"/>
        <w:ind w:firstLine="422" w:firstLineChars="200"/>
      </w:pPr>
      <w:r>
        <w:rPr>
          <w:rFonts w:hint="eastAsia" w:ascii="宋体" w:hAnsi="宋体" w:eastAsia="宋体" w:cs="宋体"/>
          <w:b/>
          <w:color w:val="000000"/>
          <w:szCs w:val="21"/>
          <w:lang w:val="en-US" w:eastAsia="zh-CN"/>
        </w:rPr>
        <w:t>五、技术要求</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0"/>
        <w:gridCol w:w="1029"/>
        <w:gridCol w:w="236"/>
        <w:gridCol w:w="702"/>
        <w:gridCol w:w="6045"/>
      </w:tblGrid>
      <w:tr w14:paraId="517F3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C63F355">
            <w:pPr>
              <w:rPr>
                <w:rFonts w:hint="eastAsia" w:ascii="宋体" w:hAnsi="宋体"/>
                <w:b/>
                <w:szCs w:val="21"/>
                <w:highlight w:val="none"/>
              </w:rPr>
            </w:pPr>
            <w:r>
              <w:rPr>
                <w:rFonts w:hint="eastAsia" w:ascii="宋体" w:hAnsi="宋体"/>
                <w:b/>
                <w:szCs w:val="21"/>
                <w:highlight w:val="none"/>
              </w:rPr>
              <w:t>一、技术要求</w:t>
            </w:r>
          </w:p>
        </w:tc>
      </w:tr>
      <w:tr w14:paraId="2D6A8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9" w:type="pct"/>
            <w:tcBorders>
              <w:top w:val="single" w:color="auto" w:sz="4" w:space="0"/>
              <w:left w:val="single" w:color="auto" w:sz="4" w:space="0"/>
              <w:right w:val="single" w:color="auto" w:sz="4" w:space="0"/>
            </w:tcBorders>
            <w:noWrap w:val="0"/>
            <w:vAlign w:val="center"/>
          </w:tcPr>
          <w:p w14:paraId="217E829D">
            <w:pPr>
              <w:jc w:val="center"/>
              <w:rPr>
                <w:rFonts w:ascii="宋体" w:hAnsi="宋体"/>
                <w:szCs w:val="21"/>
                <w:highlight w:val="none"/>
              </w:rPr>
            </w:pPr>
            <w:r>
              <w:rPr>
                <w:rFonts w:ascii="宋体" w:hAnsi="宋体"/>
                <w:szCs w:val="21"/>
                <w:highlight w:val="none"/>
              </w:rPr>
              <w:t>项号</w:t>
            </w:r>
          </w:p>
        </w:tc>
        <w:tc>
          <w:tcPr>
            <w:tcW w:w="603" w:type="pct"/>
            <w:tcBorders>
              <w:top w:val="single" w:color="auto" w:sz="4" w:space="0"/>
              <w:left w:val="single" w:color="auto" w:sz="4" w:space="0"/>
              <w:right w:val="single" w:color="auto" w:sz="4" w:space="0"/>
            </w:tcBorders>
            <w:noWrap w:val="0"/>
            <w:vAlign w:val="center"/>
          </w:tcPr>
          <w:p w14:paraId="399E6258">
            <w:pPr>
              <w:jc w:val="center"/>
              <w:rPr>
                <w:rFonts w:hint="eastAsia" w:ascii="宋体" w:hAnsi="宋体"/>
                <w:szCs w:val="21"/>
                <w:highlight w:val="none"/>
              </w:rPr>
            </w:pPr>
            <w:r>
              <w:rPr>
                <w:rFonts w:hint="eastAsia" w:ascii="宋体" w:hAnsi="宋体"/>
                <w:szCs w:val="21"/>
                <w:highlight w:val="none"/>
              </w:rPr>
              <w:t>标的名称</w:t>
            </w:r>
          </w:p>
        </w:tc>
        <w:tc>
          <w:tcPr>
            <w:tcW w:w="550" w:type="pct"/>
            <w:gridSpan w:val="2"/>
            <w:tcBorders>
              <w:top w:val="single" w:color="auto" w:sz="4" w:space="0"/>
              <w:left w:val="single" w:color="auto" w:sz="4" w:space="0"/>
              <w:right w:val="single" w:color="auto" w:sz="4" w:space="0"/>
            </w:tcBorders>
            <w:noWrap w:val="0"/>
            <w:vAlign w:val="center"/>
          </w:tcPr>
          <w:p w14:paraId="22BEE74C">
            <w:pPr>
              <w:jc w:val="center"/>
              <w:rPr>
                <w:rFonts w:hint="eastAsia" w:ascii="宋体" w:hAnsi="宋体"/>
                <w:bCs/>
                <w:szCs w:val="21"/>
                <w:highlight w:val="none"/>
              </w:rPr>
            </w:pPr>
            <w:r>
              <w:rPr>
                <w:rFonts w:ascii="宋体" w:hAnsi="宋体"/>
                <w:szCs w:val="21"/>
                <w:highlight w:val="none"/>
              </w:rPr>
              <w:t>数量</w:t>
            </w:r>
            <w:r>
              <w:rPr>
                <w:rFonts w:hint="eastAsia" w:ascii="宋体" w:hAnsi="宋体"/>
                <w:szCs w:val="21"/>
                <w:highlight w:val="none"/>
              </w:rPr>
              <w:t>及单位</w:t>
            </w:r>
          </w:p>
        </w:tc>
        <w:tc>
          <w:tcPr>
            <w:tcW w:w="3546" w:type="pct"/>
            <w:tcBorders>
              <w:top w:val="single" w:color="auto" w:sz="4" w:space="0"/>
              <w:left w:val="single" w:color="auto" w:sz="4" w:space="0"/>
              <w:bottom w:val="single" w:color="auto" w:sz="4" w:space="0"/>
              <w:right w:val="single" w:color="auto" w:sz="4" w:space="0"/>
            </w:tcBorders>
            <w:noWrap w:val="0"/>
            <w:vAlign w:val="center"/>
          </w:tcPr>
          <w:p w14:paraId="79E655C1">
            <w:pPr>
              <w:jc w:val="center"/>
              <w:rPr>
                <w:rFonts w:hint="eastAsia" w:ascii="宋体" w:hAnsi="宋体"/>
                <w:bCs/>
                <w:szCs w:val="21"/>
                <w:highlight w:val="none"/>
              </w:rPr>
            </w:pPr>
            <w:r>
              <w:rPr>
                <w:rFonts w:hint="eastAsia" w:ascii="宋体" w:hAnsi="宋体"/>
                <w:szCs w:val="21"/>
                <w:highlight w:val="none"/>
              </w:rPr>
              <w:t>技术要求</w:t>
            </w:r>
          </w:p>
        </w:tc>
      </w:tr>
      <w:tr w14:paraId="3EC19E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99" w:type="pct"/>
            <w:tcBorders>
              <w:top w:val="single" w:color="auto" w:sz="4" w:space="0"/>
              <w:left w:val="single" w:color="auto" w:sz="4" w:space="0"/>
              <w:right w:val="single" w:color="auto" w:sz="4" w:space="0"/>
            </w:tcBorders>
            <w:noWrap w:val="0"/>
            <w:vAlign w:val="center"/>
          </w:tcPr>
          <w:p w14:paraId="2677C8D5">
            <w:pPr>
              <w:tabs>
                <w:tab w:val="left" w:pos="180"/>
                <w:tab w:val="left" w:pos="1620"/>
              </w:tabs>
              <w:spacing w:line="360" w:lineRule="auto"/>
              <w:jc w:val="center"/>
              <w:rPr>
                <w:rFonts w:hint="eastAsia" w:ascii="宋体" w:hAnsi="宋体"/>
                <w:szCs w:val="21"/>
                <w:highlight w:val="none"/>
              </w:rPr>
            </w:pPr>
            <w:r>
              <w:rPr>
                <w:rFonts w:hint="eastAsia" w:ascii="宋体" w:hAnsi="宋体" w:cs="宋体"/>
                <w:sz w:val="24"/>
                <w:highlight w:val="none"/>
              </w:rPr>
              <w:t>1</w:t>
            </w:r>
          </w:p>
        </w:tc>
        <w:tc>
          <w:tcPr>
            <w:tcW w:w="603" w:type="pct"/>
            <w:tcBorders>
              <w:top w:val="single" w:color="auto" w:sz="4" w:space="0"/>
              <w:left w:val="single" w:color="auto" w:sz="4" w:space="0"/>
              <w:right w:val="single" w:color="auto" w:sz="4" w:space="0"/>
            </w:tcBorders>
            <w:noWrap w:val="0"/>
            <w:vAlign w:val="center"/>
          </w:tcPr>
          <w:p w14:paraId="4F1B960C">
            <w:pPr>
              <w:snapToGrid w:val="0"/>
              <w:spacing w:line="360" w:lineRule="auto"/>
              <w:jc w:val="center"/>
              <w:rPr>
                <w:rFonts w:ascii="宋体" w:hAnsi="宋体"/>
                <w:kern w:val="0"/>
                <w:szCs w:val="21"/>
                <w:highlight w:val="none"/>
              </w:rPr>
            </w:pPr>
            <w:r>
              <w:rPr>
                <w:rFonts w:hint="eastAsia" w:ascii="宋体" w:hAnsi="宋体"/>
                <w:szCs w:val="21"/>
                <w:highlight w:val="none"/>
                <w:lang w:val="en-US" w:eastAsia="zh-CN"/>
              </w:rPr>
              <w:t>检验科智能化实验室整体建设工程及五层</w:t>
            </w:r>
            <w:r>
              <w:rPr>
                <w:rFonts w:hint="default" w:ascii="宋体" w:hAnsi="宋体"/>
                <w:szCs w:val="21"/>
                <w:highlight w:val="none"/>
                <w:lang w:val="en-US" w:eastAsia="zh-CN"/>
              </w:rPr>
              <w:t>IUI实验室洁净装饰工程项目消防</w:t>
            </w:r>
            <w:r>
              <w:rPr>
                <w:rFonts w:hint="eastAsia" w:ascii="宋体" w:hAnsi="宋体"/>
                <w:szCs w:val="21"/>
                <w:highlight w:val="none"/>
                <w:lang w:val="en-US" w:eastAsia="zh-CN"/>
              </w:rPr>
              <w:t>整改项目</w:t>
            </w:r>
          </w:p>
        </w:tc>
        <w:tc>
          <w:tcPr>
            <w:tcW w:w="550" w:type="pct"/>
            <w:gridSpan w:val="2"/>
            <w:tcBorders>
              <w:top w:val="single" w:color="auto" w:sz="4" w:space="0"/>
              <w:left w:val="single" w:color="auto" w:sz="4" w:space="0"/>
              <w:right w:val="single" w:color="auto" w:sz="4" w:space="0"/>
            </w:tcBorders>
            <w:noWrap w:val="0"/>
            <w:vAlign w:val="center"/>
          </w:tcPr>
          <w:p w14:paraId="01C98F47">
            <w:pPr>
              <w:snapToGrid w:val="0"/>
              <w:spacing w:line="360" w:lineRule="auto"/>
              <w:jc w:val="center"/>
              <w:rPr>
                <w:rFonts w:ascii="宋体" w:hAnsi="宋体"/>
                <w:kern w:val="0"/>
                <w:szCs w:val="21"/>
                <w:highlight w:val="none"/>
              </w:rPr>
            </w:pPr>
            <w:r>
              <w:rPr>
                <w:rFonts w:hint="eastAsia" w:ascii="宋体" w:hAnsi="宋体" w:cs="宋体"/>
                <w:sz w:val="24"/>
                <w:highlight w:val="none"/>
              </w:rPr>
              <w:t>1项</w:t>
            </w:r>
          </w:p>
        </w:tc>
        <w:tc>
          <w:tcPr>
            <w:tcW w:w="3546" w:type="pct"/>
            <w:tcBorders>
              <w:top w:val="single" w:color="auto" w:sz="4" w:space="0"/>
              <w:left w:val="single" w:color="auto" w:sz="4" w:space="0"/>
              <w:bottom w:val="single" w:color="auto" w:sz="4" w:space="0"/>
              <w:right w:val="single" w:color="auto" w:sz="4" w:space="0"/>
            </w:tcBorders>
            <w:noWrap w:val="0"/>
            <w:vAlign w:val="center"/>
          </w:tcPr>
          <w:p w14:paraId="3EE496A8">
            <w:pPr>
              <w:spacing w:line="360" w:lineRule="exact"/>
              <w:rPr>
                <w:rFonts w:hint="eastAsia" w:ascii="宋体" w:hAnsi="宋体"/>
                <w:szCs w:val="21"/>
                <w:highlight w:val="none"/>
              </w:rPr>
            </w:pPr>
            <w:r>
              <w:rPr>
                <w:rFonts w:hint="eastAsia" w:ascii="宋体" w:hAnsi="宋体"/>
                <w:szCs w:val="21"/>
                <w:highlight w:val="none"/>
              </w:rPr>
              <w:t>（一）项目概况</w:t>
            </w:r>
          </w:p>
          <w:p w14:paraId="6B2070CF">
            <w:pPr>
              <w:keepNext w:val="0"/>
              <w:keepLines w:val="0"/>
              <w:pageBreakBefore w:val="0"/>
              <w:kinsoku/>
              <w:wordWrap/>
              <w:overflowPunct/>
              <w:topLinePunct w:val="0"/>
              <w:autoSpaceDE/>
              <w:autoSpaceDN/>
              <w:bidi w:val="0"/>
              <w:spacing w:line="500" w:lineRule="exact"/>
              <w:ind w:firstLine="420" w:firstLineChars="200"/>
              <w:jc w:val="left"/>
              <w:textAlignment w:val="auto"/>
              <w:rPr>
                <w:rFonts w:hint="eastAsia" w:ascii="宋体" w:hAnsi="宋体" w:eastAsia="宋体" w:cs="Times New Roman"/>
                <w:szCs w:val="21"/>
                <w:highlight w:val="none"/>
                <w:lang w:val="en-US" w:eastAsia="zh-CN"/>
              </w:rPr>
            </w:pPr>
            <w:r>
              <w:rPr>
                <w:rFonts w:hint="eastAsia" w:ascii="宋体" w:hAnsi="宋体"/>
                <w:szCs w:val="21"/>
                <w:highlight w:val="none"/>
              </w:rPr>
              <w:t>1、</w:t>
            </w:r>
            <w:r>
              <w:rPr>
                <w:rFonts w:hint="eastAsia" w:ascii="宋体" w:hAnsi="宋体" w:eastAsia="宋体" w:cs="Times New Roman"/>
                <w:szCs w:val="21"/>
                <w:lang w:val="en-US" w:eastAsia="zh-CN"/>
              </w:rPr>
              <w:t>工程建设</w:t>
            </w:r>
            <w:r>
              <w:rPr>
                <w:rFonts w:hint="eastAsia" w:ascii="宋体" w:hAnsi="宋体" w:eastAsia="宋体" w:cs="Times New Roman"/>
                <w:szCs w:val="21"/>
                <w:highlight w:val="none"/>
                <w:lang w:val="en-US" w:eastAsia="zh-CN"/>
              </w:rPr>
              <w:t>规模：本项目面积约</w:t>
            </w:r>
            <w:r>
              <w:rPr>
                <w:rFonts w:hint="default" w:ascii="宋体" w:hAnsi="宋体" w:eastAsia="宋体" w:cs="Times New Roman"/>
                <w:szCs w:val="21"/>
                <w:highlight w:val="none"/>
                <w:lang w:val="en-US" w:eastAsia="zh-CN"/>
              </w:rPr>
              <w:t>1319.57m²。位于广西壮族自治区生殖医院</w:t>
            </w:r>
            <w:r>
              <w:rPr>
                <w:rFonts w:hint="eastAsia" w:ascii="宋体" w:hAnsi="宋体" w:cs="Times New Roman"/>
                <w:szCs w:val="21"/>
                <w:highlight w:val="none"/>
                <w:lang w:val="en-US" w:eastAsia="zh-CN"/>
              </w:rPr>
              <w:t>业务用房</w:t>
            </w:r>
            <w:r>
              <w:rPr>
                <w:rFonts w:hint="default" w:ascii="宋体" w:hAnsi="宋体" w:eastAsia="宋体" w:cs="Times New Roman"/>
                <w:szCs w:val="21"/>
                <w:highlight w:val="none"/>
                <w:lang w:val="en-US" w:eastAsia="zh-CN"/>
              </w:rPr>
              <w:t>第三、四、五层部分区域。</w:t>
            </w:r>
            <w:r>
              <w:rPr>
                <w:rFonts w:hint="eastAsia" w:ascii="宋体" w:hAnsi="宋体" w:eastAsia="宋体" w:cs="Times New Roman"/>
                <w:szCs w:val="21"/>
                <w:highlight w:val="none"/>
                <w:lang w:val="en-US" w:eastAsia="zh-CN"/>
              </w:rPr>
              <w:t>本次以消防改造工程为主，其余配套工程结合现场实际情况同步实施。</w:t>
            </w:r>
          </w:p>
          <w:p w14:paraId="468391AE">
            <w:pPr>
              <w:spacing w:line="360" w:lineRule="exact"/>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2、设计要求：</w:t>
            </w:r>
          </w:p>
          <w:p w14:paraId="7FF58BB8">
            <w:pPr>
              <w:spacing w:line="360" w:lineRule="exact"/>
              <w:ind w:firstLine="420" w:firstLineChars="200"/>
              <w:rPr>
                <w:rFonts w:hint="default" w:ascii="宋体" w:hAnsi="宋体" w:eastAsia="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（1）签订合同后25个工作日内，</w:t>
            </w:r>
            <w:r>
              <w:rPr>
                <w:rFonts w:hint="eastAsia" w:ascii="宋体" w:hAnsi="宋体" w:cs="Times New Roman"/>
                <w:b w:val="0"/>
                <w:bCs w:val="0"/>
                <w:kern w:val="2"/>
                <w:sz w:val="21"/>
                <w:szCs w:val="21"/>
                <w:highlight w:val="none"/>
                <w:lang w:val="en-US" w:eastAsia="zh-CN" w:bidi="ar-SA"/>
              </w:rPr>
              <w:t>提交</w:t>
            </w:r>
            <w:r>
              <w:rPr>
                <w:rFonts w:hint="eastAsia" w:ascii="宋体" w:hAnsi="宋体" w:eastAsia="宋体" w:cs="Times New Roman"/>
                <w:b w:val="0"/>
                <w:bCs w:val="0"/>
                <w:kern w:val="2"/>
                <w:sz w:val="21"/>
                <w:szCs w:val="21"/>
                <w:highlight w:val="none"/>
                <w:lang w:val="en-US" w:eastAsia="zh-CN" w:bidi="ar-SA"/>
              </w:rPr>
              <w:t>各专业施工图</w:t>
            </w:r>
            <w:r>
              <w:rPr>
                <w:rFonts w:hint="eastAsia" w:ascii="宋体" w:hAnsi="宋体" w:cs="Times New Roman"/>
                <w:b w:val="0"/>
                <w:bCs w:val="0"/>
                <w:kern w:val="2"/>
                <w:sz w:val="21"/>
                <w:szCs w:val="21"/>
                <w:highlight w:val="none"/>
                <w:lang w:val="en-US" w:eastAsia="zh-CN" w:bidi="ar-SA"/>
              </w:rPr>
              <w:t>。并配合采购人在广西工程勘察设计行业监管平台及广西建设工程消防设计审查验收备案管理平台完成施工图审查，确保施工图审查合格。</w:t>
            </w:r>
          </w:p>
          <w:p w14:paraId="4C214764">
            <w:pPr>
              <w:spacing w:line="360" w:lineRule="exact"/>
              <w:ind w:firstLine="420" w:firstLineChars="200"/>
              <w:rPr>
                <w:rFonts w:hint="eastAsia" w:ascii="宋体" w:hAnsi="宋体" w:eastAsia="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（2）配合采购人通过</w:t>
            </w:r>
            <w:r>
              <w:rPr>
                <w:rFonts w:hint="eastAsia" w:ascii="宋体" w:hAnsi="宋体" w:cs="宋体"/>
                <w:color w:val="auto"/>
                <w:szCs w:val="21"/>
                <w:highlight w:val="none"/>
              </w:rPr>
              <w:t>上级主管部门消防备案合格</w:t>
            </w:r>
            <w:r>
              <w:rPr>
                <w:rFonts w:hint="eastAsia" w:ascii="宋体" w:hAnsi="宋体" w:eastAsia="宋体" w:cs="Times New Roman"/>
                <w:b w:val="0"/>
                <w:bCs w:val="0"/>
                <w:kern w:val="2"/>
                <w:sz w:val="21"/>
                <w:szCs w:val="21"/>
                <w:highlight w:val="none"/>
                <w:lang w:val="en-US" w:eastAsia="zh-CN" w:bidi="ar-SA"/>
              </w:rPr>
              <w:t>。</w:t>
            </w:r>
          </w:p>
          <w:p w14:paraId="28777D8B">
            <w:pPr>
              <w:spacing w:line="360" w:lineRule="exact"/>
              <w:ind w:firstLine="420" w:firstLineChars="200"/>
              <w:rPr>
                <w:rFonts w:hint="eastAsia" w:ascii="宋体" w:hAnsi="宋体" w:eastAsia="宋体" w:cs="Times New Roman"/>
                <w:b w:val="0"/>
                <w:bCs w:val="0"/>
                <w:kern w:val="2"/>
                <w:sz w:val="21"/>
                <w:szCs w:val="21"/>
                <w:highlight w:val="none"/>
                <w:lang w:val="en-US" w:eastAsia="zh-CN" w:bidi="ar-SA"/>
              </w:rPr>
            </w:pPr>
            <w:r>
              <w:rPr>
                <w:rFonts w:hint="eastAsia" w:ascii="宋体" w:hAnsi="宋体" w:cs="Times New Roman"/>
                <w:b w:val="0"/>
                <w:bCs w:val="0"/>
                <w:kern w:val="2"/>
                <w:sz w:val="21"/>
                <w:szCs w:val="21"/>
                <w:highlight w:val="none"/>
                <w:lang w:val="en-US" w:eastAsia="zh-CN" w:bidi="ar-SA"/>
              </w:rPr>
              <w:t>（3）根据原竣工图结合现场实际出具工程量清单。</w:t>
            </w:r>
          </w:p>
          <w:p w14:paraId="65D063E4">
            <w:pPr>
              <w:spacing w:line="360" w:lineRule="exact"/>
              <w:ind w:firstLine="420" w:firstLineChars="200"/>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工程</w:t>
            </w:r>
            <w:r>
              <w:rPr>
                <w:rFonts w:hint="eastAsia" w:ascii="宋体" w:hAnsi="宋体"/>
                <w:szCs w:val="21"/>
                <w:highlight w:val="none"/>
              </w:rPr>
              <w:t>范围</w:t>
            </w:r>
            <w:r>
              <w:rPr>
                <w:rFonts w:hint="eastAsia" w:ascii="宋体" w:hAnsi="宋体"/>
                <w:szCs w:val="21"/>
                <w:highlight w:val="none"/>
                <w:lang w:val="en-US" w:eastAsia="zh-CN"/>
              </w:rPr>
              <w:t>包括但不限于</w:t>
            </w:r>
            <w:r>
              <w:rPr>
                <w:rFonts w:hint="eastAsia" w:ascii="宋体" w:hAnsi="宋体"/>
                <w:szCs w:val="21"/>
                <w:highlight w:val="none"/>
              </w:rPr>
              <w:t>：</w:t>
            </w:r>
          </w:p>
          <w:p w14:paraId="0E72B023">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（1）拆除工程</w:t>
            </w:r>
          </w:p>
          <w:p w14:paraId="0CDC8D57">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 xml:space="preserve">（2）装饰装修工程 </w:t>
            </w:r>
          </w:p>
          <w:p w14:paraId="0EC72AE6">
            <w:pPr>
              <w:spacing w:line="400" w:lineRule="exact"/>
              <w:ind w:firstLine="420" w:firstLineChars="200"/>
              <w:rPr>
                <w:rFonts w:hint="default"/>
                <w:lang w:val="en-US" w:eastAsia="zh-CN"/>
              </w:rPr>
            </w:pPr>
            <w:r>
              <w:rPr>
                <w:rFonts w:hint="eastAsia" w:ascii="宋体" w:hAnsi="宋体" w:cs="Times New Roman"/>
                <w:szCs w:val="21"/>
                <w:highlight w:val="none"/>
                <w:lang w:val="en-US" w:eastAsia="zh-CN"/>
              </w:rPr>
              <w:t>（3）给排水工程</w:t>
            </w:r>
          </w:p>
          <w:p w14:paraId="4CD36252">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 xml:space="preserve">（4）电气工程                                         </w:t>
            </w:r>
          </w:p>
          <w:p w14:paraId="4CE22321">
            <w:pPr>
              <w:spacing w:line="400" w:lineRule="exact"/>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lang w:val="en-US" w:eastAsia="zh-CN"/>
              </w:rPr>
              <w:t>（5）消防改造工程</w:t>
            </w:r>
          </w:p>
          <w:p w14:paraId="099B210D">
            <w:pPr>
              <w:spacing w:line="360" w:lineRule="exact"/>
              <w:rPr>
                <w:rFonts w:hint="eastAsia" w:ascii="宋体" w:hAnsi="宋体"/>
                <w:szCs w:val="21"/>
                <w:highlight w:val="none"/>
              </w:rPr>
            </w:pPr>
            <w:r>
              <w:rPr>
                <w:rFonts w:hint="eastAsia" w:ascii="宋体" w:hAnsi="宋体"/>
                <w:szCs w:val="21"/>
                <w:highlight w:val="none"/>
              </w:rPr>
              <w:t>（二）本工程技术范围</w:t>
            </w:r>
            <w:r>
              <w:rPr>
                <w:rFonts w:hint="eastAsia" w:ascii="宋体" w:hAnsi="宋体"/>
                <w:szCs w:val="21"/>
                <w:highlight w:val="none"/>
                <w:lang w:eastAsia="zh-CN"/>
              </w:rPr>
              <w:t>：</w:t>
            </w:r>
            <w:r>
              <w:rPr>
                <w:rFonts w:hint="eastAsia" w:ascii="宋体" w:hAnsi="宋体"/>
                <w:szCs w:val="21"/>
                <w:highlight w:val="none"/>
              </w:rPr>
              <w:t>采用现行建筑工程施工规范、验收标准及强制性标准条文及其他有关、国家行业技术标准及规范要求。</w:t>
            </w:r>
          </w:p>
          <w:p w14:paraId="45127A14">
            <w:pPr>
              <w:spacing w:line="360" w:lineRule="exact"/>
              <w:rPr>
                <w:rFonts w:hint="eastAsia" w:ascii="宋体" w:hAnsi="宋体"/>
                <w:szCs w:val="21"/>
                <w:highlight w:val="none"/>
              </w:rPr>
            </w:pPr>
            <w:r>
              <w:rPr>
                <w:rFonts w:hint="eastAsia" w:ascii="宋体" w:hAnsi="宋体"/>
                <w:szCs w:val="21"/>
                <w:highlight w:val="none"/>
              </w:rPr>
              <w:t>（三）质量标准：符合国家现行的工程建设标准、技术规范及强制性标准条文、以及其他有关规范标准。</w:t>
            </w:r>
          </w:p>
          <w:p w14:paraId="39C60E9A">
            <w:pPr>
              <w:pStyle w:val="3"/>
              <w:rPr>
                <w:rFonts w:hint="default" w:ascii="宋体" w:hAnsi="宋体" w:eastAsia="宋体" w:cs="宋体"/>
                <w:szCs w:val="21"/>
                <w:highlight w:val="none"/>
                <w:lang w:val="en-US" w:eastAsia="zh-CN"/>
              </w:rPr>
            </w:pPr>
            <w:r>
              <w:rPr>
                <w:rFonts w:hint="eastAsia" w:ascii="宋体" w:hAnsi="宋体"/>
                <w:szCs w:val="21"/>
                <w:highlight w:val="none"/>
              </w:rPr>
              <w:t>（四）承包方式：</w:t>
            </w:r>
            <w:r>
              <w:rPr>
                <w:rFonts w:hint="eastAsia" w:ascii="宋体" w:hAnsi="宋体"/>
                <w:szCs w:val="21"/>
                <w:highlight w:val="none"/>
                <w:lang w:val="en-US" w:eastAsia="zh-CN"/>
              </w:rPr>
              <w:t>EPC（设计施工一体）</w:t>
            </w:r>
          </w:p>
        </w:tc>
      </w:tr>
      <w:tr w14:paraId="01DF15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05BCF2E4">
            <w:pPr>
              <w:rPr>
                <w:rFonts w:hint="eastAsia" w:ascii="宋体" w:hAnsi="宋体"/>
                <w:b/>
                <w:szCs w:val="21"/>
                <w:highlight w:val="none"/>
              </w:rPr>
            </w:pPr>
            <w:r>
              <w:rPr>
                <w:rFonts w:hint="eastAsia" w:ascii="宋体" w:hAnsi="宋体"/>
                <w:szCs w:val="21"/>
                <w:highlight w:val="none"/>
              </w:rPr>
              <w:t>▲</w:t>
            </w:r>
            <w:r>
              <w:rPr>
                <w:rFonts w:hint="eastAsia" w:ascii="宋体" w:hAnsi="宋体"/>
                <w:b/>
                <w:szCs w:val="21"/>
                <w:highlight w:val="none"/>
              </w:rPr>
              <w:t>二、商务条款</w:t>
            </w:r>
          </w:p>
        </w:tc>
      </w:tr>
      <w:tr w14:paraId="5D9BF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6F0F996C">
            <w:pPr>
              <w:spacing w:line="360" w:lineRule="exact"/>
              <w:jc w:val="center"/>
              <w:rPr>
                <w:rFonts w:hint="eastAsia" w:ascii="宋体" w:hAnsi="宋体" w:eastAsia="宋体"/>
                <w:szCs w:val="21"/>
                <w:highlight w:val="none"/>
              </w:rPr>
            </w:pPr>
            <w:r>
              <w:rPr>
                <w:rFonts w:hint="eastAsia" w:ascii="宋体" w:hAnsi="宋体" w:eastAsia="宋体"/>
                <w:szCs w:val="21"/>
                <w:highlight w:val="none"/>
              </w:rPr>
              <w:t>工期及地点</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7979998A">
            <w:pPr>
              <w:spacing w:line="360" w:lineRule="exact"/>
              <w:rPr>
                <w:rFonts w:hint="eastAsia" w:ascii="宋体" w:hAnsi="宋体" w:eastAsia="宋体"/>
                <w:szCs w:val="21"/>
                <w:highlight w:val="none"/>
              </w:rPr>
            </w:pPr>
            <w:r>
              <w:rPr>
                <w:rFonts w:hint="eastAsia" w:ascii="宋体" w:hAnsi="宋体" w:eastAsia="宋体"/>
                <w:szCs w:val="21"/>
                <w:highlight w:val="none"/>
              </w:rPr>
              <w:t>1.工期：自合同签订之日起</w:t>
            </w:r>
            <w:r>
              <w:rPr>
                <w:rFonts w:hint="eastAsia" w:ascii="宋体" w:hAnsi="宋体"/>
                <w:szCs w:val="21"/>
                <w:highlight w:val="none"/>
                <w:lang w:val="en-US" w:eastAsia="zh-CN"/>
              </w:rPr>
              <w:t>150</w:t>
            </w:r>
            <w:r>
              <w:rPr>
                <w:rFonts w:hint="eastAsia" w:ascii="宋体" w:hAnsi="宋体" w:eastAsia="宋体"/>
                <w:szCs w:val="21"/>
                <w:highlight w:val="none"/>
              </w:rPr>
              <w:t>日历</w:t>
            </w:r>
            <w:r>
              <w:rPr>
                <w:rFonts w:hint="eastAsia" w:ascii="宋体" w:hAnsi="宋体"/>
                <w:szCs w:val="21"/>
                <w:highlight w:val="none"/>
                <w:lang w:val="en-US" w:eastAsia="zh-CN"/>
              </w:rPr>
              <w:t>天</w:t>
            </w:r>
            <w:r>
              <w:rPr>
                <w:rFonts w:hint="eastAsia" w:ascii="宋体" w:hAnsi="宋体" w:eastAsia="宋体"/>
                <w:szCs w:val="21"/>
                <w:highlight w:val="none"/>
              </w:rPr>
              <w:t>内完成全部设计、施工、</w:t>
            </w:r>
            <w:r>
              <w:rPr>
                <w:rFonts w:hint="eastAsia" w:ascii="宋体" w:hAnsi="宋体"/>
                <w:szCs w:val="21"/>
                <w:highlight w:val="none"/>
                <w:lang w:val="en-US" w:eastAsia="zh-CN"/>
              </w:rPr>
              <w:t>消防备案合格</w:t>
            </w:r>
            <w:r>
              <w:rPr>
                <w:rFonts w:hint="eastAsia" w:ascii="宋体" w:hAnsi="宋体" w:eastAsia="宋体"/>
                <w:szCs w:val="21"/>
                <w:highlight w:val="none"/>
              </w:rPr>
              <w:t>。</w:t>
            </w:r>
          </w:p>
          <w:p w14:paraId="19D9610E">
            <w:pPr>
              <w:spacing w:line="400" w:lineRule="exact"/>
              <w:rPr>
                <w:rFonts w:hint="eastAsia" w:ascii="宋体" w:hAnsi="宋体" w:eastAsia="宋体"/>
                <w:szCs w:val="21"/>
                <w:highlight w:val="none"/>
                <w:lang w:val="en-US" w:eastAsia="zh-CN"/>
              </w:rPr>
            </w:pPr>
            <w:r>
              <w:rPr>
                <w:rFonts w:hint="eastAsia" w:ascii="宋体" w:hAnsi="宋体" w:eastAsia="宋体"/>
                <w:szCs w:val="21"/>
                <w:highlight w:val="none"/>
              </w:rPr>
              <w:t>2.地点：</w:t>
            </w:r>
            <w:r>
              <w:rPr>
                <w:rFonts w:hint="default" w:ascii="宋体" w:hAnsi="宋体" w:eastAsia="宋体" w:cs="Times New Roman"/>
                <w:szCs w:val="21"/>
                <w:highlight w:val="none"/>
                <w:lang w:val="en-US" w:eastAsia="zh-CN"/>
              </w:rPr>
              <w:t>广西壮族自治区生殖医院</w:t>
            </w:r>
            <w:r>
              <w:rPr>
                <w:rFonts w:hint="eastAsia" w:ascii="宋体" w:hAnsi="宋体" w:cs="Times New Roman"/>
                <w:szCs w:val="21"/>
                <w:highlight w:val="none"/>
                <w:lang w:val="en-US" w:eastAsia="zh-CN"/>
              </w:rPr>
              <w:t>业务用房</w:t>
            </w:r>
            <w:r>
              <w:rPr>
                <w:rFonts w:hint="default" w:ascii="宋体" w:hAnsi="宋体" w:eastAsia="宋体" w:cs="Times New Roman"/>
                <w:szCs w:val="21"/>
                <w:highlight w:val="none"/>
                <w:lang w:val="en-US" w:eastAsia="zh-CN"/>
              </w:rPr>
              <w:t>第三、四、五层部分区域</w:t>
            </w:r>
            <w:r>
              <w:rPr>
                <w:rFonts w:hint="eastAsia" w:ascii="宋体" w:hAnsi="宋体" w:eastAsia="宋体" w:cs="Times New Roman"/>
                <w:szCs w:val="21"/>
                <w:highlight w:val="none"/>
                <w:lang w:val="en-US" w:eastAsia="zh-CN"/>
              </w:rPr>
              <w:t>。</w:t>
            </w:r>
          </w:p>
          <w:p w14:paraId="35617D5E">
            <w:pPr>
              <w:spacing w:line="360" w:lineRule="exact"/>
              <w:rPr>
                <w:rFonts w:hint="eastAsia" w:ascii="宋体" w:hAnsi="宋体"/>
                <w:szCs w:val="21"/>
                <w:highlight w:val="none"/>
                <w:lang w:val="en-US" w:eastAsia="zh-CN"/>
              </w:rPr>
            </w:pPr>
            <w:r>
              <w:rPr>
                <w:rFonts w:hint="eastAsia" w:ascii="宋体" w:hAnsi="宋体" w:eastAsia="宋体"/>
                <w:szCs w:val="21"/>
                <w:highlight w:val="none"/>
                <w:lang w:val="en-US" w:eastAsia="zh-CN"/>
              </w:rPr>
              <w:t>3.</w:t>
            </w:r>
            <w:r>
              <w:rPr>
                <w:rFonts w:hint="eastAsia" w:ascii="宋体" w:hAnsi="宋体"/>
                <w:szCs w:val="21"/>
                <w:highlight w:val="none"/>
                <w:lang w:val="en-US" w:eastAsia="zh-CN"/>
              </w:rPr>
              <w:t>踏勘时间地点:</w:t>
            </w:r>
          </w:p>
          <w:p w14:paraId="392C40E4">
            <w:pPr>
              <w:spacing w:line="360" w:lineRule="exact"/>
              <w:rPr>
                <w:rFonts w:hint="eastAsia" w:ascii="宋体" w:hAnsi="宋体" w:eastAsia="宋体"/>
                <w:szCs w:val="21"/>
                <w:highlight w:val="none"/>
              </w:rPr>
            </w:pPr>
            <w:r>
              <w:rPr>
                <w:rFonts w:hint="eastAsia" w:ascii="宋体" w:hAnsi="宋体"/>
                <w:szCs w:val="21"/>
                <w:highlight w:val="none"/>
                <w:lang w:val="en-US" w:eastAsia="zh-CN"/>
              </w:rPr>
              <w:t>(1)</w:t>
            </w:r>
            <w:r>
              <w:rPr>
                <w:rFonts w:hint="eastAsia" w:ascii="宋体" w:hAnsi="宋体" w:eastAsia="宋体"/>
                <w:szCs w:val="21"/>
                <w:highlight w:val="none"/>
              </w:rPr>
              <w:t>统一踏勘时间：2026年</w:t>
            </w:r>
            <w:r>
              <w:rPr>
                <w:rFonts w:hint="eastAsia" w:ascii="宋体" w:hAnsi="宋体"/>
                <w:szCs w:val="21"/>
                <w:highlight w:val="none"/>
                <w:lang w:val="en-US" w:eastAsia="zh-CN"/>
              </w:rPr>
              <w:t>7</w:t>
            </w:r>
            <w:r>
              <w:rPr>
                <w:rFonts w:hint="eastAsia" w:ascii="宋体" w:hAnsi="宋体" w:eastAsia="宋体"/>
                <w:szCs w:val="21"/>
                <w:highlight w:val="none"/>
              </w:rPr>
              <w:t>月</w:t>
            </w:r>
            <w:r>
              <w:rPr>
                <w:rFonts w:hint="eastAsia" w:ascii="宋体" w:hAnsi="宋体"/>
                <w:szCs w:val="21"/>
                <w:highlight w:val="none"/>
                <w:lang w:val="en-US" w:eastAsia="zh-CN"/>
              </w:rPr>
              <w:t>1</w:t>
            </w:r>
            <w:r>
              <w:rPr>
                <w:rFonts w:hint="eastAsia" w:ascii="宋体" w:hAnsi="宋体" w:eastAsia="宋体"/>
                <w:szCs w:val="21"/>
                <w:highlight w:val="none"/>
              </w:rPr>
              <w:t>日</w:t>
            </w:r>
            <w:r>
              <w:rPr>
                <w:rFonts w:hint="eastAsia" w:ascii="宋体" w:hAnsi="宋体"/>
                <w:szCs w:val="21"/>
                <w:highlight w:val="none"/>
                <w:lang w:val="en-US" w:eastAsia="zh-CN"/>
              </w:rPr>
              <w:t>9</w:t>
            </w:r>
            <w:r>
              <w:rPr>
                <w:rFonts w:hint="eastAsia" w:ascii="宋体" w:hAnsi="宋体" w:eastAsia="宋体"/>
                <w:szCs w:val="21"/>
                <w:highlight w:val="none"/>
              </w:rPr>
              <w:t>时开始（北京时间）</w:t>
            </w:r>
          </w:p>
          <w:p w14:paraId="0CBD1B00">
            <w:pPr>
              <w:spacing w:line="360" w:lineRule="exact"/>
              <w:rPr>
                <w:rFonts w:hint="eastAsia" w:ascii="宋体" w:hAnsi="宋体" w:eastAsia="宋体"/>
                <w:szCs w:val="21"/>
                <w:highlight w:val="none"/>
              </w:rPr>
            </w:pPr>
            <w:r>
              <w:rPr>
                <w:rFonts w:hint="eastAsia" w:ascii="宋体" w:hAnsi="宋体"/>
                <w:szCs w:val="21"/>
                <w:highlight w:val="none"/>
                <w:lang w:val="en-US" w:eastAsia="zh-CN"/>
              </w:rPr>
              <w:t>(2)</w:t>
            </w:r>
            <w:r>
              <w:rPr>
                <w:rFonts w:hint="eastAsia" w:ascii="宋体" w:hAnsi="宋体" w:eastAsia="宋体"/>
                <w:szCs w:val="21"/>
                <w:highlight w:val="none"/>
              </w:rPr>
              <w:t xml:space="preserve">踏勘地址： 南宁市青秀区龙源路3号 </w:t>
            </w:r>
          </w:p>
          <w:p w14:paraId="44B4D3B8">
            <w:pPr>
              <w:spacing w:line="360" w:lineRule="exact"/>
              <w:rPr>
                <w:rFonts w:hint="eastAsia"/>
              </w:rPr>
            </w:pPr>
            <w:r>
              <w:rPr>
                <w:rFonts w:hint="eastAsia" w:ascii="宋体" w:hAnsi="宋体"/>
                <w:szCs w:val="21"/>
                <w:highlight w:val="none"/>
                <w:lang w:val="en-US" w:eastAsia="zh-CN"/>
              </w:rPr>
              <w:t>(3)</w:t>
            </w:r>
            <w:r>
              <w:rPr>
                <w:rFonts w:hint="eastAsia" w:ascii="宋体" w:hAnsi="宋体" w:eastAsia="宋体"/>
                <w:szCs w:val="21"/>
                <w:highlight w:val="none"/>
              </w:rPr>
              <w:t>踏勘联系人及电话： 覃工 0771-2239985（总务科）</w:t>
            </w:r>
          </w:p>
        </w:tc>
      </w:tr>
      <w:tr w14:paraId="5964E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025D49CF">
            <w:pPr>
              <w:spacing w:line="360" w:lineRule="exact"/>
              <w:jc w:val="center"/>
              <w:rPr>
                <w:rFonts w:hint="eastAsia" w:ascii="宋体" w:hAnsi="宋体" w:eastAsia="宋体"/>
                <w:szCs w:val="21"/>
                <w:highlight w:val="none"/>
              </w:rPr>
            </w:pPr>
            <w:r>
              <w:rPr>
                <w:rFonts w:hint="eastAsia" w:ascii="宋体" w:hAnsi="宋体" w:eastAsia="宋体"/>
                <w:szCs w:val="21"/>
                <w:highlight w:val="none"/>
              </w:rPr>
              <w:t>付款条件</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33C97136">
            <w:pPr>
              <w:spacing w:line="360" w:lineRule="exact"/>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1.预付款：取得开工令并进场施工后支付合同总价的10%。</w:t>
            </w:r>
            <w:r>
              <w:rPr>
                <w:rFonts w:hint="eastAsia" w:ascii="宋体" w:hAnsi="宋体"/>
                <w:szCs w:val="21"/>
                <w:highlight w:val="none"/>
                <w:lang w:val="en-US" w:eastAsia="zh-CN"/>
              </w:rPr>
              <w:t xml:space="preserve">           </w:t>
            </w:r>
          </w:p>
          <w:p w14:paraId="711EE507">
            <w:pPr>
              <w:spacing w:line="360" w:lineRule="exact"/>
              <w:rPr>
                <w:rFonts w:hint="eastAsia" w:ascii="宋体" w:hAnsi="宋体"/>
                <w:szCs w:val="21"/>
                <w:highlight w:val="none"/>
                <w:lang w:val="en-US" w:eastAsia="zh-CN"/>
              </w:rPr>
            </w:pPr>
            <w:r>
              <w:rPr>
                <w:rFonts w:hint="eastAsia" w:ascii="宋体" w:hAnsi="宋体"/>
                <w:szCs w:val="21"/>
                <w:highlight w:val="none"/>
                <w:lang w:val="en-US" w:eastAsia="zh-CN"/>
              </w:rPr>
              <w:t>2</w:t>
            </w:r>
            <w:r>
              <w:rPr>
                <w:rFonts w:hint="eastAsia" w:ascii="宋体" w:hAnsi="宋体" w:eastAsia="宋体"/>
                <w:szCs w:val="21"/>
                <w:highlight w:val="none"/>
                <w:lang w:val="en-US" w:eastAsia="zh-CN"/>
              </w:rPr>
              <w:t>.竣工结算：项目竣工验收合格后，成交供应商按采购人要求提交完整的竣工资料及项目结算资料，由采购人指定具备相关资质的审计单位审核通过，及通过上级主管部门消防备案合格后支付审计结算总价的97%（含已支付）</w:t>
            </w:r>
            <w:r>
              <w:rPr>
                <w:rFonts w:hint="eastAsia" w:ascii="宋体" w:hAnsi="宋体"/>
                <w:szCs w:val="21"/>
                <w:highlight w:val="none"/>
                <w:lang w:val="en-US" w:eastAsia="zh-CN"/>
              </w:rPr>
              <w:t xml:space="preserve">                                    </w:t>
            </w:r>
          </w:p>
          <w:p w14:paraId="177DD034">
            <w:pPr>
              <w:spacing w:line="360" w:lineRule="exac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3.质量保证金：按工程结算价款总额的3%预留工程质量保修金，待工程质量缺陷期届满后承包人履行合同约定的保修责任，无质量缺陷或质量缺陷已经全部整改完毕后，成交供应商来函申请，采购人一次性无息返还质量保证金。</w:t>
            </w:r>
          </w:p>
          <w:p w14:paraId="5FDE2A05">
            <w:pPr>
              <w:spacing w:line="360" w:lineRule="atLeast"/>
              <w:ind w:firstLine="420" w:firstLineChars="200"/>
              <w:rPr>
                <w:rFonts w:hint="default"/>
                <w:lang w:val="en-US" w:eastAsia="zh-CN"/>
              </w:rPr>
            </w:pPr>
            <w:r>
              <w:rPr>
                <w:rFonts w:hint="eastAsia" w:ascii="宋体" w:hAnsi="宋体"/>
                <w:color w:val="auto"/>
                <w:szCs w:val="21"/>
                <w:lang w:val="en-US" w:eastAsia="zh-CN"/>
              </w:rPr>
              <w:t>注：甲方未收到发票的，有权不予支付相应款项，直至乙方提供合格票据，并不承担延迟:付款责任。</w:t>
            </w:r>
          </w:p>
        </w:tc>
      </w:tr>
      <w:tr w14:paraId="34D03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739A0B26">
            <w:pPr>
              <w:spacing w:line="360" w:lineRule="exact"/>
              <w:jc w:val="center"/>
              <w:rPr>
                <w:rFonts w:hint="eastAsia" w:ascii="宋体" w:hAnsi="宋体"/>
                <w:szCs w:val="21"/>
                <w:highlight w:val="none"/>
              </w:rPr>
            </w:pPr>
            <w:r>
              <w:rPr>
                <w:rFonts w:hint="eastAsia" w:ascii="宋体" w:hAnsi="宋体"/>
                <w:szCs w:val="21"/>
                <w:highlight w:val="none"/>
              </w:rPr>
              <w:t>报价要求</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4C571454">
            <w:pPr>
              <w:pStyle w:val="5"/>
              <w:keepNext w:val="0"/>
              <w:keepLines w:val="0"/>
              <w:widowControl/>
              <w:suppressLineNumbers w:val="0"/>
              <w:spacing w:before="0" w:beforeAutospacing="0" w:after="0" w:afterAutospacing="0"/>
              <w:ind w:left="0" w:right="0"/>
              <w:rPr>
                <w:rFonts w:ascii="宋体" w:hAnsi="宋体"/>
                <w:szCs w:val="21"/>
                <w:highlight w:val="none"/>
              </w:rPr>
            </w:pPr>
            <w:r>
              <w:rPr>
                <w:rFonts w:hint="eastAsia" w:ascii="宋体" w:hAnsi="宋体" w:cs="Times New Roman"/>
                <w:color w:val="000000" w:themeColor="text1"/>
                <w:kern w:val="2"/>
                <w:sz w:val="21"/>
                <w:szCs w:val="21"/>
                <w:highlight w:val="none"/>
                <w:lang w:val="en-US" w:eastAsia="zh-CN" w:bidi="ar-SA"/>
                <w14:textFill>
                  <w14:solidFill>
                    <w14:schemeClr w14:val="tx1"/>
                  </w14:solidFill>
                </w14:textFill>
              </w:rPr>
              <w:t>1、</w:t>
            </w:r>
            <w:r>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t>供应商报价须包含本项目所涉及的全部费用，包括但不限于：设计费、材料费、施工费、运输费、安装调试费、税费及质保期内售后服务费等。</w:t>
            </w:r>
          </w:p>
        </w:tc>
      </w:tr>
      <w:tr w14:paraId="535BD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41F45675">
            <w:pPr>
              <w:spacing w:line="400" w:lineRule="atLeast"/>
              <w:jc w:val="center"/>
              <w:rPr>
                <w:rFonts w:hint="eastAsia" w:ascii="宋体" w:hAnsi="宋体"/>
                <w:szCs w:val="21"/>
                <w:highlight w:val="none"/>
              </w:rPr>
            </w:pPr>
            <w:r>
              <w:rPr>
                <w:rFonts w:hint="eastAsia" w:ascii="宋体" w:hAnsi="宋体"/>
                <w:szCs w:val="21"/>
                <w:highlight w:val="none"/>
              </w:rPr>
              <w:t>验收标准</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1A540A29">
            <w:pPr>
              <w:spacing w:line="360" w:lineRule="exact"/>
              <w:rPr>
                <w:rFonts w:hint="eastAsia" w:ascii="宋体" w:hAnsi="宋体"/>
                <w:szCs w:val="21"/>
                <w:highlight w:val="none"/>
              </w:rPr>
            </w:pPr>
            <w:r>
              <w:rPr>
                <w:rFonts w:hint="eastAsia" w:ascii="宋体" w:hAnsi="宋体"/>
                <w:szCs w:val="21"/>
                <w:highlight w:val="none"/>
              </w:rPr>
              <w:t>1.符合国家现行的工程建设标准、技术规范及强制性标准条文、以及其他有关规范标准。</w:t>
            </w:r>
          </w:p>
          <w:p w14:paraId="6401F617">
            <w:pPr>
              <w:spacing w:line="360" w:lineRule="exact"/>
              <w:rPr>
                <w:rFonts w:hint="eastAsia" w:ascii="宋体" w:hAnsi="宋体"/>
                <w:szCs w:val="21"/>
                <w:highlight w:val="none"/>
              </w:rPr>
            </w:pPr>
            <w:r>
              <w:rPr>
                <w:rFonts w:hint="eastAsia" w:ascii="宋体" w:hAnsi="宋体"/>
                <w:szCs w:val="21"/>
                <w:highlight w:val="none"/>
              </w:rPr>
              <w:t>2.质量保修期：≧2年。</w:t>
            </w:r>
          </w:p>
          <w:p w14:paraId="2BFC9A3F">
            <w:pPr>
              <w:spacing w:line="360" w:lineRule="exact"/>
              <w:rPr>
                <w:rFonts w:ascii="宋体" w:hAnsi="宋体"/>
                <w:szCs w:val="21"/>
                <w:highlight w:val="none"/>
              </w:rPr>
            </w:pPr>
            <w:r>
              <w:rPr>
                <w:rFonts w:hint="eastAsia" w:ascii="宋体" w:hAnsi="宋体"/>
                <w:szCs w:val="21"/>
                <w:highlight w:val="none"/>
              </w:rPr>
              <w:t>3.缺陷责任期：工程缺陷责任期为24个月（最长不超过24个月），缺陷责任期自工程竣工验收合格之日起计算。</w:t>
            </w:r>
          </w:p>
        </w:tc>
      </w:tr>
      <w:tr w14:paraId="7C133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7A6DFD81">
            <w:pPr>
              <w:spacing w:line="400" w:lineRule="atLeas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违约责任</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48918646">
            <w:pPr>
              <w:spacing w:line="400" w:lineRule="exact"/>
              <w:rPr>
                <w:rFonts w:hint="eastAsia" w:ascii="宋体" w:hAnsi="宋体" w:cs="宋体"/>
                <w:bCs/>
                <w:kern w:val="0"/>
                <w:szCs w:val="21"/>
              </w:rPr>
            </w:pPr>
            <w:r>
              <w:rPr>
                <w:rFonts w:hint="eastAsia" w:ascii="宋体" w:hAnsi="宋体" w:cs="宋体"/>
                <w:bCs/>
                <w:kern w:val="0"/>
                <w:szCs w:val="21"/>
              </w:rPr>
              <w:t>1、因成交供应商原因导致工期延误的，每逾期一日，按合同总价的万分之四向采购人支付违约金，累计违约金不超过合同总价的10%。</w:t>
            </w:r>
          </w:p>
          <w:p w14:paraId="76153A86">
            <w:pPr>
              <w:spacing w:line="400" w:lineRule="exact"/>
              <w:rPr>
                <w:rFonts w:hint="eastAsia" w:ascii="宋体" w:hAnsi="宋体" w:cs="宋体"/>
                <w:bCs/>
                <w:kern w:val="0"/>
                <w:szCs w:val="21"/>
              </w:rPr>
            </w:pPr>
            <w:r>
              <w:rPr>
                <w:rFonts w:hint="eastAsia" w:ascii="宋体" w:hAnsi="宋体" w:cs="宋体"/>
                <w:bCs/>
                <w:kern w:val="0"/>
                <w:szCs w:val="21"/>
              </w:rPr>
              <w:t>2、工程质量不符合合同约定的质量标准或国家现行规范要求的，采购人有权要求成交供应商在指定期限内返工、修复或更换，由此产生的费用由成交供应商承担，工期不予顺延。</w:t>
            </w:r>
          </w:p>
          <w:p w14:paraId="3E135FEF">
            <w:pPr>
              <w:snapToGrid w:val="0"/>
              <w:spacing w:line="360" w:lineRule="auto"/>
              <w:rPr>
                <w:rFonts w:hint="eastAsia" w:ascii="宋体" w:hAnsi="宋体"/>
                <w:szCs w:val="21"/>
                <w:highlight w:val="none"/>
              </w:rPr>
            </w:pPr>
            <w:r>
              <w:rPr>
                <w:rFonts w:hint="eastAsia" w:ascii="宋体" w:hAnsi="宋体" w:cs="宋体"/>
                <w:bCs/>
                <w:kern w:val="0"/>
                <w:szCs w:val="21"/>
              </w:rPr>
              <w:t>3、</w:t>
            </w:r>
            <w:r>
              <w:rPr>
                <w:rFonts w:hint="eastAsia" w:ascii="宋体" w:hAnsi="宋体" w:eastAsia="宋体" w:cs="Times New Roman"/>
                <w:color w:val="000000"/>
                <w:szCs w:val="21"/>
              </w:rPr>
              <w:t>乙方未按合同约定时间提供服务超过30天的，甲方有权解除合同。</w:t>
            </w:r>
          </w:p>
        </w:tc>
      </w:tr>
      <w:tr w14:paraId="6BC31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626C884E">
            <w:pPr>
              <w:rPr>
                <w:rFonts w:ascii="宋体" w:hAnsi="宋体"/>
                <w:szCs w:val="21"/>
                <w:highlight w:val="none"/>
              </w:rPr>
            </w:pPr>
            <w:r>
              <w:rPr>
                <w:rFonts w:hint="eastAsia" w:ascii="宋体" w:hAnsi="宋体"/>
                <w:b/>
                <w:szCs w:val="21"/>
                <w:highlight w:val="none"/>
              </w:rPr>
              <w:t>三、采购人对项目的其他要求及说明</w:t>
            </w:r>
          </w:p>
        </w:tc>
      </w:tr>
      <w:tr w14:paraId="5304E1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pct"/>
            <w:gridSpan w:val="3"/>
            <w:tcBorders>
              <w:top w:val="single" w:color="auto" w:sz="4" w:space="0"/>
              <w:left w:val="single" w:color="auto" w:sz="4" w:space="0"/>
              <w:bottom w:val="single" w:color="auto" w:sz="4" w:space="0"/>
              <w:right w:val="single" w:color="auto" w:sz="4" w:space="0"/>
            </w:tcBorders>
            <w:noWrap w:val="0"/>
            <w:vAlign w:val="center"/>
          </w:tcPr>
          <w:p w14:paraId="03A04827">
            <w:pPr>
              <w:spacing w:line="360" w:lineRule="exact"/>
              <w:jc w:val="center"/>
              <w:rPr>
                <w:rFonts w:hint="eastAsia" w:ascii="宋体" w:hAnsi="宋体"/>
                <w:szCs w:val="21"/>
                <w:highlight w:val="none"/>
              </w:rPr>
            </w:pPr>
          </w:p>
          <w:p w14:paraId="12861C55">
            <w:pPr>
              <w:spacing w:line="360" w:lineRule="exact"/>
              <w:jc w:val="center"/>
              <w:rPr>
                <w:rFonts w:hint="eastAsia" w:ascii="宋体" w:hAnsi="宋体"/>
                <w:szCs w:val="21"/>
                <w:highlight w:val="none"/>
              </w:rPr>
            </w:pPr>
            <w:r>
              <w:rPr>
                <w:rFonts w:hint="eastAsia" w:ascii="宋体" w:hAnsi="宋体"/>
                <w:szCs w:val="21"/>
                <w:highlight w:val="none"/>
              </w:rPr>
              <w:t>与实现项目目标相关的其他要求</w:t>
            </w:r>
          </w:p>
        </w:tc>
        <w:tc>
          <w:tcPr>
            <w:tcW w:w="3958" w:type="pct"/>
            <w:gridSpan w:val="2"/>
            <w:tcBorders>
              <w:top w:val="single" w:color="auto" w:sz="4" w:space="0"/>
              <w:left w:val="single" w:color="auto" w:sz="4" w:space="0"/>
              <w:bottom w:val="single" w:color="auto" w:sz="4" w:space="0"/>
              <w:right w:val="single" w:color="auto" w:sz="4" w:space="0"/>
            </w:tcBorders>
            <w:noWrap w:val="0"/>
            <w:vAlign w:val="center"/>
          </w:tcPr>
          <w:p w14:paraId="16B215DA">
            <w:pPr>
              <w:spacing w:line="360" w:lineRule="exact"/>
              <w:ind w:firstLine="420" w:firstLineChars="200"/>
              <w:rPr>
                <w:rFonts w:hint="eastAsia" w:ascii="宋体" w:hAnsi="宋体"/>
                <w:bCs/>
                <w:szCs w:val="21"/>
                <w:highlight w:val="none"/>
              </w:rPr>
            </w:pPr>
            <w:r>
              <w:rPr>
                <w:rFonts w:hint="eastAsia" w:ascii="宋体" w:hAnsi="宋体"/>
                <w:szCs w:val="21"/>
                <w:highlight w:val="none"/>
              </w:rPr>
              <w:t>供应商根据采购需求，按照实际情况编制项目管理机构、切实可行的施工组织设计（包括并不限于：主要施工方法、拟投入的主要物资计划、劳动力安排计划、确保工程质量的技术组织措施、确保安全生产的技术组织措施、确保工期的技术组织措施、确保文明施工的技术组织措施、工程施工的重点和难点及保证措施、施工总平面布置图）等。</w:t>
            </w:r>
          </w:p>
        </w:tc>
      </w:tr>
    </w:tbl>
    <w:p w14:paraId="3EFB0F9E"/>
    <w:p w14:paraId="585C3B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D3AD8">
    <w:pPr>
      <w:pStyle w:val="4"/>
      <w:wordWrap w:val="0"/>
      <w:jc w:val="right"/>
      <w:rPr>
        <w:rFonts w:ascii="宋体" w:hAnsi="宋体"/>
        <w:sz w:val="28"/>
        <w:szCs w:val="28"/>
        <w:lang w:eastAsia="zh-CN"/>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r>
      <w:rPr>
        <w:rFonts w:hint="eastAsia" w:ascii="宋体" w:hAnsi="宋体"/>
        <w:sz w:val="28"/>
        <w:szCs w:val="28"/>
        <w:lang w:eastAsia="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AE298"/>
    <w:multiLevelType w:val="singleLevel"/>
    <w:tmpl w:val="AF5AE29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35C7D"/>
    <w:rsid w:val="00366886"/>
    <w:rsid w:val="04870776"/>
    <w:rsid w:val="09251B0E"/>
    <w:rsid w:val="100639D1"/>
    <w:rsid w:val="12CC70A3"/>
    <w:rsid w:val="28E9598B"/>
    <w:rsid w:val="31E70730"/>
    <w:rsid w:val="32633CCB"/>
    <w:rsid w:val="330E231A"/>
    <w:rsid w:val="390C6616"/>
    <w:rsid w:val="3C2D5F2A"/>
    <w:rsid w:val="3C7741C0"/>
    <w:rsid w:val="408A68EA"/>
    <w:rsid w:val="437E708A"/>
    <w:rsid w:val="43813134"/>
    <w:rsid w:val="44247A40"/>
    <w:rsid w:val="449C1A71"/>
    <w:rsid w:val="487D128C"/>
    <w:rsid w:val="48834848"/>
    <w:rsid w:val="4CDF421B"/>
    <w:rsid w:val="4D6A762B"/>
    <w:rsid w:val="54B1088D"/>
    <w:rsid w:val="58A35C7D"/>
    <w:rsid w:val="5AC347F9"/>
    <w:rsid w:val="67EB2D5A"/>
    <w:rsid w:val="6E752539"/>
    <w:rsid w:val="705E6A0C"/>
    <w:rsid w:val="70AA3DBA"/>
    <w:rsid w:val="7147435C"/>
    <w:rsid w:val="731F496F"/>
    <w:rsid w:val="7A9C6729"/>
    <w:rsid w:val="7C862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qFormat/>
    <w:uiPriority w:val="0"/>
    <w:rPr>
      <w:sz w:val="24"/>
    </w:rPr>
  </w:style>
  <w:style w:type="table" w:styleId="7">
    <w:name w:val="Table Grid"/>
    <w:basedOn w:val="6"/>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0"/>
    <w:rPr>
      <w:b/>
    </w:rPr>
  </w:style>
  <w:style w:type="paragraph" w:customStyle="1" w:styleId="10">
    <w:name w:val="表格文字"/>
    <w:basedOn w:val="1"/>
    <w:qFormat/>
    <w:uiPriority w:val="99"/>
    <w:pPr>
      <w:spacing w:before="25" w:after="25"/>
      <w:jc w:val="left"/>
    </w:pPr>
    <w:rPr>
      <w:bCs/>
      <w:spacing w:val="10"/>
      <w:kern w:val="0"/>
      <w:sz w:val="24"/>
    </w:rPr>
  </w:style>
  <w:style w:type="character" w:customStyle="1" w:styleId="11">
    <w:name w:val="fontstyle01"/>
    <w:basedOn w:val="8"/>
    <w:qFormat/>
    <w:uiPriority w:val="0"/>
    <w:rPr>
      <w:rFonts w:hint="eastAsia" w:ascii="宋体" w:hAnsi="宋体" w:eastAsia="宋体"/>
      <w:color w:val="000000"/>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2075</Words>
  <Characters>2140</Characters>
  <Lines>0</Lines>
  <Paragraphs>0</Paragraphs>
  <TotalTime>6</TotalTime>
  <ScaleCrop>false</ScaleCrop>
  <LinksUpToDate>false</LinksUpToDate>
  <CharactersWithSpaces>2276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2025-07-17T02:26:00Z</dcterms:created>
  <dc:creator>葛长青</dc:creator>
  <cp:lastModifiedBy>葛长青</cp:lastModifiedBy>
  <cp:lastPrinted>2025-09-17T00:39:00Z</cp:lastPrinted>
  <dcterms:modified xsi:type="dcterms:W3CDTF">2026-06-24T08:29:56Z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14CBED0B38774A77B3564C24ADD22500_13</vt:lpwstr>
  </property>
  <property fmtid="{D5CDD505-2E9C-101B-9397-08002B2CF9AE}" pid="4" name="KSOTemplateDocerSaveRecord">
    <vt:lpwstr>eyJoZGlkIjoiZTU2NmMzZDVkOTc4OGYyYzk1YjMxZjE0YTg1YzNmZTIiLCJ1c2VySWQiOiI0MDc5OTM2MTMifQ==</vt:lpwstr>
  </property>
</Properties>
</file>