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09EC4C">
      <w:pPr>
        <w:jc w:val="center"/>
        <w:rPr>
          <w:rFonts w:hint="eastAsia" w:ascii="宋体" w:hAnsi="宋体" w:eastAsia="宋体" w:cs="宋体"/>
          <w:b w:val="0"/>
          <w:bCs w:val="0"/>
          <w:kern w:val="2"/>
          <w:sz w:val="32"/>
          <w:szCs w:val="32"/>
          <w:lang w:val="en-US" w:eastAsia="zh-CN" w:bidi="ar"/>
        </w:rPr>
      </w:pPr>
      <w:bookmarkStart w:id="0" w:name="_GoBack"/>
      <w:bookmarkEnd w:id="0"/>
      <w:r>
        <w:rPr>
          <w:rFonts w:hint="eastAsia" w:ascii="宋体" w:hAnsi="宋体" w:eastAsia="宋体" w:cs="宋体"/>
          <w:b w:val="0"/>
          <w:bCs w:val="0"/>
          <w:kern w:val="2"/>
          <w:sz w:val="32"/>
          <w:szCs w:val="32"/>
          <w:lang w:val="en-US" w:eastAsia="zh-CN" w:bidi="ar"/>
        </w:rPr>
        <w:t>广西壮族自治区生殖医院移动办公服务项目采购需求</w:t>
      </w:r>
    </w:p>
    <w:p w14:paraId="510E9EDF">
      <w:pPr>
        <w:jc w:val="center"/>
        <w:rPr>
          <w:rFonts w:hint="eastAsia" w:ascii="宋体" w:hAnsi="宋体" w:eastAsia="宋体" w:cs="宋体"/>
          <w:b w:val="0"/>
          <w:bCs w:val="0"/>
          <w:kern w:val="2"/>
          <w:sz w:val="32"/>
          <w:szCs w:val="32"/>
          <w:lang w:val="en-US" w:eastAsia="zh-CN" w:bidi="ar"/>
        </w:rPr>
      </w:pPr>
    </w:p>
    <w:tbl>
      <w:tblPr>
        <w:tblStyle w:val="3"/>
        <w:tblW w:w="48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89"/>
        <w:gridCol w:w="1158"/>
        <w:gridCol w:w="6892"/>
      </w:tblGrid>
      <w:tr w14:paraId="4E84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7561868C">
            <w:pPr>
              <w:keepNext w:val="0"/>
              <w:keepLines w:val="0"/>
              <w:widowControl w:val="0"/>
              <w:suppressLineNumbers w:val="0"/>
              <w:spacing w:before="0" w:beforeAutospacing="0" w:after="0" w:afterAutospacing="0"/>
              <w:ind w:left="0" w:right="0"/>
              <w:jc w:val="left"/>
              <w:rPr>
                <w:rFonts w:hint="default" w:ascii="宋体" w:hAnsi="宋体" w:eastAsia="宋体" w:cs="宋体"/>
                <w:b w:val="0"/>
                <w:bCs w:val="0"/>
                <w:kern w:val="2"/>
                <w:sz w:val="24"/>
                <w:szCs w:val="24"/>
                <w:highlight w:val="none"/>
                <w:lang w:val="en-US" w:eastAsia="zh-CN" w:bidi="ar"/>
              </w:rPr>
            </w:pPr>
            <w:r>
              <w:rPr>
                <w:rFonts w:hint="eastAsia" w:ascii="宋体" w:hAnsi="宋体" w:eastAsia="宋体" w:cs="宋体"/>
                <w:b w:val="0"/>
                <w:bCs w:val="0"/>
                <w:kern w:val="2"/>
                <w:sz w:val="24"/>
                <w:szCs w:val="24"/>
                <w:highlight w:val="none"/>
                <w:lang w:val="en-US" w:eastAsia="zh-CN" w:bidi="ar"/>
              </w:rPr>
              <w:t>一、技术参数</w:t>
            </w:r>
          </w:p>
        </w:tc>
      </w:tr>
      <w:tr w14:paraId="50A1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6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C350FD">
            <w:pPr>
              <w:keepNext w:val="0"/>
              <w:keepLines w:val="0"/>
              <w:widowControl w:val="0"/>
              <w:suppressLineNumbers w:val="0"/>
              <w:spacing w:before="0" w:beforeAutospacing="0" w:after="0" w:afterAutospacing="0"/>
              <w:ind w:left="0" w:leftChars="0" w:right="0" w:rightChars="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w:t>
            </w:r>
          </w:p>
        </w:tc>
        <w:tc>
          <w:tcPr>
            <w:tcW w:w="7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2C2447A">
            <w:pPr>
              <w:keepNext w:val="0"/>
              <w:keepLines w:val="0"/>
              <w:widowControl w:val="0"/>
              <w:suppressLineNumbers w:val="0"/>
              <w:spacing w:before="0" w:beforeAutospacing="0" w:after="0" w:afterAutospacing="0"/>
              <w:ind w:left="0" w:leftChars="0" w:right="0" w:rightChars="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移动办公</w:t>
            </w:r>
            <w:r>
              <w:rPr>
                <w:rFonts w:hint="eastAsia" w:ascii="宋体" w:hAnsi="宋体" w:cs="宋体"/>
                <w:kern w:val="2"/>
                <w:sz w:val="24"/>
                <w:szCs w:val="24"/>
                <w:highlight w:val="none"/>
                <w:lang w:val="en-US" w:eastAsia="zh-CN" w:bidi="ar"/>
              </w:rPr>
              <w:t>终端租用</w:t>
            </w:r>
            <w:r>
              <w:rPr>
                <w:rFonts w:hint="eastAsia" w:ascii="宋体" w:hAnsi="宋体" w:eastAsia="宋体" w:cs="宋体"/>
                <w:kern w:val="2"/>
                <w:sz w:val="24"/>
                <w:szCs w:val="24"/>
                <w:highlight w:val="none"/>
                <w:lang w:val="en-US" w:eastAsia="zh-CN" w:bidi="ar"/>
              </w:rPr>
              <w:t>服务</w:t>
            </w:r>
          </w:p>
        </w:tc>
        <w:tc>
          <w:tcPr>
            <w:tcW w:w="56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2015F26">
            <w:pPr>
              <w:keepNext w:val="0"/>
              <w:keepLines w:val="0"/>
              <w:widowControl w:val="0"/>
              <w:suppressLineNumbers w:val="0"/>
              <w:spacing w:before="0" w:beforeAutospacing="0" w:after="0" w:afterAutospacing="0"/>
              <w:ind w:left="0" w:leftChars="0" w:right="0" w:rightChars="0"/>
              <w:jc w:val="left"/>
              <w:rPr>
                <w:rFonts w:hint="eastAsia" w:ascii="宋体" w:hAnsi="宋体" w:eastAsia="宋体" w:cs="宋体"/>
                <w:kern w:val="2"/>
                <w:sz w:val="24"/>
                <w:szCs w:val="24"/>
                <w:highlight w:val="none"/>
                <w:lang w:val="en-US" w:eastAsia="zh-CN" w:bidi="ar"/>
              </w:rPr>
            </w:pPr>
            <w:r>
              <w:rPr>
                <w:rFonts w:hint="eastAsia" w:ascii="宋体" w:hAnsi="宋体" w:cs="宋体"/>
                <w:kern w:val="2"/>
                <w:sz w:val="24"/>
                <w:szCs w:val="24"/>
                <w:highlight w:val="none"/>
                <w:lang w:val="en-US" w:eastAsia="zh-CN" w:bidi="ar"/>
              </w:rPr>
              <w:t>50</w:t>
            </w:r>
            <w:r>
              <w:rPr>
                <w:rFonts w:hint="eastAsia" w:ascii="宋体" w:hAnsi="宋体" w:eastAsia="宋体" w:cs="宋体"/>
                <w:kern w:val="2"/>
                <w:sz w:val="24"/>
                <w:szCs w:val="24"/>
                <w:highlight w:val="none"/>
                <w:lang w:val="en-US" w:eastAsia="zh-CN" w:bidi="ar"/>
              </w:rPr>
              <w:t>套</w:t>
            </w:r>
          </w:p>
        </w:tc>
        <w:tc>
          <w:tcPr>
            <w:tcW w:w="3352" w:type="pct"/>
            <w:tcBorders>
              <w:top w:val="single" w:color="auto" w:sz="4" w:space="0"/>
              <w:left w:val="single" w:color="auto" w:sz="4" w:space="0"/>
              <w:bottom w:val="single" w:color="auto" w:sz="4" w:space="0"/>
              <w:right w:val="single" w:color="auto" w:sz="4" w:space="0"/>
            </w:tcBorders>
            <w:shd w:val="clear" w:color="auto" w:fill="auto"/>
            <w:noWrap w:val="0"/>
            <w:vAlign w:val="top"/>
          </w:tcPr>
          <w:p w14:paraId="69A39DE8">
            <w:pPr>
              <w:keepNext w:val="0"/>
              <w:keepLines w:val="0"/>
              <w:widowControl w:val="0"/>
              <w:numPr>
                <w:ilvl w:val="0"/>
                <w:numId w:val="1"/>
              </w:numPr>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显示屏幕：≥11.5英寸，分辨率≥2456×1600</w:t>
            </w:r>
          </w:p>
          <w:p w14:paraId="32F4133D">
            <w:pPr>
              <w:keepNext w:val="0"/>
              <w:keepLines w:val="0"/>
              <w:widowControl w:val="0"/>
              <w:numPr>
                <w:ilvl w:val="0"/>
                <w:numId w:val="1"/>
              </w:numPr>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支持全网通。</w:t>
            </w:r>
          </w:p>
          <w:p w14:paraId="1E6E6FB6">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3.存储空间：运行内存(RAM)≥8GB,机身内存(ROM)</w:t>
            </w:r>
          </w:p>
          <w:p w14:paraId="638C4D80">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256GB。</w:t>
            </w:r>
          </w:p>
          <w:p w14:paraId="5901F517">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4.处理器：国产化处理器。</w:t>
            </w:r>
          </w:p>
          <w:p w14:paraId="463D89A4">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5.操作系统：国产操作系统。</w:t>
            </w:r>
          </w:p>
          <w:p w14:paraId="33C08F53">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6.数据接口:Type-C。</w:t>
            </w:r>
          </w:p>
          <w:p w14:paraId="7056703D">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7.摄像头:</w:t>
            </w:r>
          </w:p>
          <w:p w14:paraId="2885A345">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后置主摄像头:</w:t>
            </w:r>
            <w:r>
              <w:rPr>
                <w:rFonts w:hint="eastAsia" w:ascii="宋体" w:hAnsi="宋体" w:eastAsia="宋体" w:cs="宋体"/>
                <w:kern w:val="2"/>
                <w:sz w:val="24"/>
                <w:szCs w:val="24"/>
                <w:highlight w:val="none"/>
                <w:lang w:val="en-US" w:eastAsia="zh-CN" w:bidi="ar"/>
              </w:rPr>
              <w:t>≥</w:t>
            </w:r>
            <w:r>
              <w:rPr>
                <w:rFonts w:hint="eastAsia" w:ascii="宋体" w:hAnsi="宋体" w:eastAsia="宋体" w:cs="宋体"/>
                <w:kern w:val="2"/>
                <w:sz w:val="24"/>
                <w:szCs w:val="24"/>
                <w:lang w:val="en-US" w:eastAsia="zh-CN" w:bidi="ar"/>
              </w:rPr>
              <w:t>1300万像素。</w:t>
            </w:r>
          </w:p>
          <w:p w14:paraId="48BB0629">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前置摄像头:</w:t>
            </w:r>
            <w:r>
              <w:rPr>
                <w:rFonts w:hint="eastAsia" w:ascii="宋体" w:hAnsi="宋体" w:eastAsia="宋体" w:cs="宋体"/>
                <w:kern w:val="2"/>
                <w:sz w:val="24"/>
                <w:szCs w:val="24"/>
                <w:highlight w:val="none"/>
                <w:lang w:val="en-US" w:eastAsia="zh-CN" w:bidi="ar"/>
              </w:rPr>
              <w:t>≥</w:t>
            </w:r>
            <w:r>
              <w:rPr>
                <w:rFonts w:hint="eastAsia" w:ascii="宋体" w:hAnsi="宋体" w:eastAsia="宋体" w:cs="宋体"/>
                <w:kern w:val="2"/>
                <w:sz w:val="24"/>
                <w:szCs w:val="24"/>
                <w:lang w:val="en-US" w:eastAsia="zh-CN" w:bidi="ar"/>
              </w:rPr>
              <w:t>800万像素。</w:t>
            </w:r>
          </w:p>
          <w:p w14:paraId="749FB8B7">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8.蓝牙标准:Bluetooth5.2。</w:t>
            </w:r>
          </w:p>
          <w:p w14:paraId="250B3AEF">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9.定位:支持GPS/AGPS/Glonass/北斗/伽利略/QZSS。</w:t>
            </w:r>
          </w:p>
          <w:p w14:paraId="79F70F2B">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lang w:val="en-US" w:eastAsia="zh-CN" w:bidi="ar"/>
              </w:rPr>
              <w:t>10.电池容量:</w:t>
            </w:r>
            <w:r>
              <w:rPr>
                <w:rFonts w:hint="eastAsia" w:ascii="宋体" w:hAnsi="宋体" w:eastAsia="宋体" w:cs="宋体"/>
                <w:kern w:val="2"/>
                <w:sz w:val="24"/>
                <w:szCs w:val="24"/>
                <w:highlight w:val="none"/>
                <w:lang w:val="en-US" w:eastAsia="zh-CN" w:bidi="ar"/>
              </w:rPr>
              <w:t>≥</w:t>
            </w:r>
            <w:r>
              <w:rPr>
                <w:rFonts w:hint="eastAsia" w:ascii="宋体" w:hAnsi="宋体" w:eastAsia="宋体" w:cs="宋体"/>
                <w:kern w:val="2"/>
                <w:sz w:val="24"/>
                <w:szCs w:val="24"/>
                <w:lang w:val="en-US" w:eastAsia="zh-CN" w:bidi="ar"/>
              </w:rPr>
              <w:t>10000mAh(典型值)，标配充电器。</w:t>
            </w:r>
          </w:p>
          <w:p w14:paraId="125A5D24">
            <w:pPr>
              <w:keepNext w:val="0"/>
              <w:keepLines w:val="0"/>
              <w:widowControl w:val="0"/>
              <w:suppressLineNumbers w:val="0"/>
              <w:spacing w:before="0" w:beforeAutospacing="0" w:after="0" w:afterAutospacing="0"/>
              <w:ind w:left="0" w:right="0"/>
              <w:jc w:val="left"/>
              <w:rPr>
                <w:rFonts w:hint="eastAsia" w:ascii="宋体" w:hAnsi="宋体" w:eastAsia="宋体" w:cs="宋体"/>
                <w:b w:val="0"/>
                <w:bCs w:val="0"/>
                <w:kern w:val="2"/>
                <w:sz w:val="24"/>
                <w:szCs w:val="24"/>
                <w:highlight w:val="none"/>
                <w:lang w:val="en-US" w:eastAsia="zh-CN" w:bidi="ar"/>
              </w:rPr>
            </w:pPr>
            <w:r>
              <w:rPr>
                <w:rFonts w:hint="eastAsia" w:ascii="宋体" w:hAnsi="宋体" w:eastAsia="宋体" w:cs="宋体"/>
                <w:b w:val="0"/>
                <w:bCs w:val="0"/>
                <w:kern w:val="2"/>
                <w:sz w:val="24"/>
                <w:szCs w:val="24"/>
                <w:highlight w:val="none"/>
                <w:lang w:val="en-US" w:eastAsia="zh-CN" w:bidi="ar"/>
              </w:rPr>
              <w:t>11.配套手写笔、磁吸键盘和云电脑软终端</w:t>
            </w:r>
          </w:p>
          <w:p w14:paraId="7491BDA4">
            <w:pPr>
              <w:keepNext w:val="0"/>
              <w:keepLines w:val="0"/>
              <w:widowControl w:val="0"/>
              <w:suppressLineNumbers w:val="0"/>
              <w:spacing w:before="0" w:beforeAutospacing="0" w:after="0" w:afterAutospacing="0"/>
              <w:ind w:left="0" w:leftChars="0" w:right="0" w:rightChars="0"/>
              <w:jc w:val="left"/>
              <w:rPr>
                <w:rFonts w:hint="eastAsia" w:ascii="宋体" w:hAnsi="宋体" w:eastAsia="宋体" w:cs="宋体"/>
                <w:b w:val="0"/>
                <w:bCs w:val="0"/>
                <w:kern w:val="2"/>
                <w:sz w:val="24"/>
                <w:szCs w:val="24"/>
                <w:highlight w:val="none"/>
                <w:lang w:val="en-US" w:eastAsia="zh-CN" w:bidi="ar"/>
              </w:rPr>
            </w:pPr>
            <w:r>
              <w:rPr>
                <w:rFonts w:hint="eastAsia" w:ascii="宋体" w:hAnsi="宋体" w:eastAsia="宋体" w:cs="宋体"/>
                <w:sz w:val="24"/>
                <w:szCs w:val="24"/>
                <w:highlight w:val="none"/>
                <w:lang w:val="en-US" w:eastAsia="zh-CN"/>
              </w:rPr>
              <w:t>12.具有</w:t>
            </w:r>
            <w:r>
              <w:rPr>
                <w:rFonts w:hint="eastAsia" w:ascii="宋体" w:hAnsi="宋体" w:eastAsia="宋体" w:cs="宋体"/>
                <w:b w:val="0"/>
                <w:bCs w:val="0"/>
                <w:kern w:val="2"/>
                <w:sz w:val="24"/>
                <w:szCs w:val="24"/>
                <w:highlight w:val="none"/>
                <w:lang w:val="en-US" w:eastAsia="zh-CN" w:bidi="ar"/>
              </w:rPr>
              <w:t>中国质量认证中心认证的电子电气产品环保A等级评价证书、中国节能认证产品认证证书。</w:t>
            </w:r>
          </w:p>
        </w:tc>
      </w:tr>
      <w:tr w14:paraId="0FAAA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60" w:type="pct"/>
            <w:tcBorders>
              <w:top w:val="single" w:color="auto" w:sz="4" w:space="0"/>
              <w:left w:val="single" w:color="auto" w:sz="4" w:space="0"/>
              <w:bottom w:val="single" w:color="auto" w:sz="4" w:space="0"/>
              <w:right w:val="single" w:color="auto" w:sz="4" w:space="0"/>
            </w:tcBorders>
            <w:noWrap w:val="0"/>
            <w:vAlign w:val="center"/>
          </w:tcPr>
          <w:p w14:paraId="5FAEB67C">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w:t>
            </w:r>
          </w:p>
        </w:tc>
        <w:tc>
          <w:tcPr>
            <w:tcW w:w="724" w:type="pct"/>
            <w:tcBorders>
              <w:top w:val="single" w:color="auto" w:sz="4" w:space="0"/>
              <w:left w:val="single" w:color="auto" w:sz="4" w:space="0"/>
              <w:bottom w:val="single" w:color="auto" w:sz="4" w:space="0"/>
              <w:right w:val="single" w:color="auto" w:sz="4" w:space="0"/>
            </w:tcBorders>
            <w:noWrap w:val="0"/>
            <w:vAlign w:val="center"/>
          </w:tcPr>
          <w:p w14:paraId="7EB65D2F">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流量套餐使用</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0667E46B">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cs="宋体"/>
                <w:kern w:val="2"/>
                <w:sz w:val="24"/>
                <w:szCs w:val="24"/>
                <w:highlight w:val="none"/>
                <w:lang w:val="en-US" w:eastAsia="zh-CN" w:bidi="ar"/>
              </w:rPr>
              <w:t>50</w:t>
            </w:r>
            <w:r>
              <w:rPr>
                <w:rFonts w:hint="eastAsia" w:ascii="宋体" w:hAnsi="宋体" w:eastAsia="宋体" w:cs="宋体"/>
                <w:kern w:val="2"/>
                <w:sz w:val="24"/>
                <w:szCs w:val="24"/>
                <w:highlight w:val="none"/>
                <w:lang w:val="en-US" w:eastAsia="zh-CN" w:bidi="ar"/>
              </w:rPr>
              <w:t>套</w:t>
            </w:r>
          </w:p>
        </w:tc>
        <w:tc>
          <w:tcPr>
            <w:tcW w:w="3352" w:type="pct"/>
            <w:tcBorders>
              <w:top w:val="single" w:color="auto" w:sz="4" w:space="0"/>
              <w:left w:val="single" w:color="auto" w:sz="4" w:space="0"/>
              <w:bottom w:val="single" w:color="auto" w:sz="4" w:space="0"/>
              <w:right w:val="single" w:color="auto" w:sz="4" w:space="0"/>
            </w:tcBorders>
            <w:noWrap w:val="0"/>
            <w:vAlign w:val="center"/>
          </w:tcPr>
          <w:p w14:paraId="42CD42E6">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每月包含≥40GB流量，网络频段支持4G和5G网络。</w:t>
            </w:r>
          </w:p>
        </w:tc>
      </w:tr>
      <w:tr w14:paraId="3384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60" w:type="pct"/>
            <w:tcBorders>
              <w:top w:val="single" w:color="auto" w:sz="4" w:space="0"/>
              <w:left w:val="single" w:color="auto" w:sz="4" w:space="0"/>
              <w:bottom w:val="single" w:color="auto" w:sz="4" w:space="0"/>
              <w:right w:val="single" w:color="auto" w:sz="4" w:space="0"/>
            </w:tcBorders>
            <w:noWrap w:val="0"/>
            <w:vAlign w:val="center"/>
          </w:tcPr>
          <w:p w14:paraId="4DA7DC4B">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w:t>
            </w:r>
          </w:p>
        </w:tc>
        <w:tc>
          <w:tcPr>
            <w:tcW w:w="724" w:type="pct"/>
            <w:tcBorders>
              <w:top w:val="single" w:color="auto" w:sz="4" w:space="0"/>
              <w:left w:val="single" w:color="auto" w:sz="4" w:space="0"/>
              <w:bottom w:val="single" w:color="auto" w:sz="4" w:space="0"/>
              <w:right w:val="single" w:color="auto" w:sz="4" w:space="0"/>
            </w:tcBorders>
            <w:noWrap w:val="0"/>
            <w:vAlign w:val="center"/>
          </w:tcPr>
          <w:p w14:paraId="52D51CD3">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APN 移</w:t>
            </w:r>
          </w:p>
          <w:p w14:paraId="044CBCE2">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动办公基</w:t>
            </w:r>
          </w:p>
          <w:p w14:paraId="27BD3835">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础数据链</w:t>
            </w:r>
          </w:p>
          <w:p w14:paraId="1C757BB9">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路支撑服</w:t>
            </w:r>
          </w:p>
          <w:p w14:paraId="0BC39D76">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务</w:t>
            </w:r>
          </w:p>
        </w:tc>
        <w:tc>
          <w:tcPr>
            <w:tcW w:w="563" w:type="pct"/>
            <w:tcBorders>
              <w:top w:val="single" w:color="auto" w:sz="4" w:space="0"/>
              <w:left w:val="single" w:color="auto" w:sz="4" w:space="0"/>
              <w:bottom w:val="single" w:color="auto" w:sz="4" w:space="0"/>
              <w:right w:val="single" w:color="auto" w:sz="4" w:space="0"/>
            </w:tcBorders>
            <w:noWrap w:val="0"/>
            <w:vAlign w:val="center"/>
          </w:tcPr>
          <w:p w14:paraId="504FA68F">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1条</w:t>
            </w:r>
          </w:p>
        </w:tc>
        <w:tc>
          <w:tcPr>
            <w:tcW w:w="3352" w:type="pct"/>
            <w:tcBorders>
              <w:top w:val="single" w:color="auto" w:sz="4" w:space="0"/>
              <w:left w:val="single" w:color="auto" w:sz="4" w:space="0"/>
              <w:bottom w:val="single" w:color="auto" w:sz="4" w:space="0"/>
              <w:right w:val="single" w:color="auto" w:sz="4" w:space="0"/>
            </w:tcBorders>
            <w:noWrap w:val="0"/>
            <w:vAlign w:val="center"/>
          </w:tcPr>
          <w:p w14:paraId="29A07CE4">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1.一条APN专用线路，使用点对点专线+VPN隧道方式实现，连通采购方办公网络与运营商4/5G网络，带宽≥</w:t>
            </w:r>
            <w:r>
              <w:rPr>
                <w:rFonts w:hint="eastAsia" w:ascii="宋体" w:hAnsi="宋体" w:cs="宋体"/>
                <w:kern w:val="2"/>
                <w:sz w:val="24"/>
                <w:szCs w:val="24"/>
                <w:highlight w:val="none"/>
                <w:lang w:val="en-US" w:eastAsia="zh-CN" w:bidi="ar"/>
              </w:rPr>
              <w:t>100</w:t>
            </w:r>
            <w:r>
              <w:rPr>
                <w:rFonts w:hint="eastAsia" w:ascii="宋体" w:hAnsi="宋体" w:eastAsia="宋体" w:cs="宋体"/>
                <w:kern w:val="2"/>
                <w:sz w:val="24"/>
                <w:szCs w:val="24"/>
                <w:highlight w:val="none"/>
                <w:lang w:val="en-US" w:eastAsia="zh-CN" w:bidi="ar"/>
              </w:rPr>
              <w:t>M。</w:t>
            </w:r>
          </w:p>
          <w:p w14:paraId="6672473B">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2.配套的APN专网手机卡按需提供。</w:t>
            </w:r>
          </w:p>
          <w:p w14:paraId="4D5069A9">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3.线路双路由保障服务，提供链路对接的必要设备。</w:t>
            </w:r>
          </w:p>
          <w:p w14:paraId="0368BF6F">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4.具备全网网管监控功能，实行7*24小时实时监控，提供专业专线安全分析服务。</w:t>
            </w:r>
          </w:p>
          <w:p w14:paraId="0E0EE964">
            <w:pPr>
              <w:keepNext w:val="0"/>
              <w:keepLines w:val="0"/>
              <w:widowControl w:val="0"/>
              <w:suppressLineNumbers w:val="0"/>
              <w:spacing w:before="0" w:beforeAutospacing="0" w:after="0" w:afterAutospacing="0"/>
              <w:ind w:left="0" w:right="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b w:val="0"/>
                <w:bCs w:val="0"/>
                <w:kern w:val="2"/>
                <w:sz w:val="24"/>
                <w:szCs w:val="24"/>
                <w:highlight w:val="none"/>
                <w:lang w:val="en-US" w:eastAsia="zh-CN" w:bidi="ar"/>
              </w:rPr>
              <w:t>6.全网端到端PTN技术组网。</w:t>
            </w:r>
          </w:p>
        </w:tc>
      </w:tr>
      <w:tr w14:paraId="0FD0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55372355">
            <w:pPr>
              <w:keepNext w:val="0"/>
              <w:keepLines w:val="0"/>
              <w:widowControl w:val="0"/>
              <w:suppressLineNumbers w:val="0"/>
              <w:spacing w:before="0" w:beforeAutospacing="0" w:after="0" w:afterAutospacing="0"/>
              <w:ind w:left="0" w:right="0"/>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二、商务要求</w:t>
            </w:r>
          </w:p>
        </w:tc>
      </w:tr>
      <w:tr w14:paraId="41B9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26C2B129">
            <w:pPr>
              <w:keepNext w:val="0"/>
              <w:keepLines w:val="0"/>
              <w:widowControl w:val="0"/>
              <w:numPr>
                <w:ilvl w:val="0"/>
                <w:numId w:val="2"/>
              </w:numPr>
              <w:suppressLineNumbers w:val="0"/>
              <w:spacing w:before="0" w:beforeAutospacing="0" w:after="0" w:afterAutospacing="0"/>
              <w:ind w:left="0" w:right="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服务期</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年</w:t>
            </w:r>
          </w:p>
          <w:p w14:paraId="38218461">
            <w:pPr>
              <w:keepNext w:val="0"/>
              <w:keepLines w:val="0"/>
              <w:widowControl w:val="0"/>
              <w:numPr>
                <w:ilvl w:val="0"/>
                <w:numId w:val="2"/>
              </w:numPr>
              <w:suppressLineNumbers w:val="0"/>
              <w:spacing w:before="0" w:beforeAutospacing="0" w:after="0" w:afterAutospacing="0"/>
              <w:ind w:left="0" w:righ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在租赁期限内，应严格遵守《中华人民共和国电信条例》，维护双方权益，应按信息产业部颁布的《电信服务</w:t>
            </w:r>
            <w:r>
              <w:rPr>
                <w:rFonts w:hint="eastAsia" w:ascii="宋体" w:hAnsi="宋体" w:eastAsia="宋体" w:cs="宋体"/>
                <w:color w:val="000000" w:themeColor="text1"/>
                <w:sz w:val="24"/>
                <w:szCs w:val="24"/>
                <w:highlight w:val="none"/>
                <w:lang w:eastAsia="zh-CN"/>
                <w14:textFill>
                  <w14:solidFill>
                    <w14:schemeClr w14:val="tx1"/>
                  </w14:solidFill>
                </w14:textFill>
              </w:rPr>
              <w:t>规范</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相关要求</w:t>
            </w:r>
            <w:r>
              <w:rPr>
                <w:rFonts w:hint="eastAsia" w:ascii="宋体" w:hAnsi="宋体" w:eastAsia="宋体" w:cs="宋体"/>
                <w:color w:val="000000" w:themeColor="text1"/>
                <w:sz w:val="24"/>
                <w:szCs w:val="24"/>
                <w:highlight w:val="none"/>
                <w14:textFill>
                  <w14:solidFill>
                    <w14:schemeClr w14:val="tx1"/>
                  </w14:solidFill>
                </w14:textFill>
              </w:rPr>
              <w:t>，保证采购人租用线路畅通及安全使用；</w:t>
            </w:r>
          </w:p>
          <w:p w14:paraId="5E77C055">
            <w:pPr>
              <w:keepNext w:val="0"/>
              <w:keepLines w:val="0"/>
              <w:widowControl w:val="0"/>
              <w:numPr>
                <w:ilvl w:val="0"/>
                <w:numId w:val="2"/>
              </w:numPr>
              <w:suppressLineNumbers w:val="0"/>
              <w:spacing w:before="0" w:beforeAutospacing="0" w:after="0" w:afterAutospacing="0"/>
              <w:ind w:left="0" w:righ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提供7×24小时热线电话服务,并指定专人负责上门受理调试日常维护及平时协助采购人维护检测等工作；</w:t>
            </w:r>
          </w:p>
          <w:p w14:paraId="360848D7">
            <w:pPr>
              <w:keepNext w:val="0"/>
              <w:keepLines w:val="0"/>
              <w:widowControl w:val="0"/>
              <w:numPr>
                <w:ilvl w:val="0"/>
                <w:numId w:val="2"/>
              </w:numPr>
              <w:suppressLineNumbers w:val="0"/>
              <w:spacing w:before="0" w:beforeAutospacing="0" w:after="0" w:afterAutospacing="0"/>
              <w:ind w:left="0" w:right="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保证网络的畅通，负责运营商到</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w:t>
            </w:r>
            <w:r>
              <w:rPr>
                <w:rFonts w:hint="eastAsia" w:ascii="宋体" w:hAnsi="宋体" w:eastAsia="宋体" w:cs="宋体"/>
                <w:color w:val="000000" w:themeColor="text1"/>
                <w:sz w:val="24"/>
                <w:szCs w:val="24"/>
                <w:highlight w:val="none"/>
                <w14:textFill>
                  <w14:solidFill>
                    <w14:schemeClr w14:val="tx1"/>
                  </w14:solidFill>
                </w14:textFill>
              </w:rPr>
              <w:t>主干光缆所有设备的免费运行维护，如光收发器设备等，如果主干网络出现问题，必须在接到报告后</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个小时内到达现场，负责排除故障，直到网络恢复正常，如设备故障在</w:t>
            </w: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小时内无法解决的应免费提供同类型设备，确保网络正常运行；</w:t>
            </w:r>
          </w:p>
          <w:p w14:paraId="184C170A">
            <w:pPr>
              <w:keepNext w:val="0"/>
              <w:keepLines w:val="0"/>
              <w:widowControl w:val="0"/>
              <w:numPr>
                <w:ilvl w:val="0"/>
                <w:numId w:val="2"/>
              </w:numPr>
              <w:suppressLineNumbers w:val="0"/>
              <w:spacing w:before="0" w:beforeAutospacing="0" w:after="0" w:afterAutospacing="0"/>
              <w:ind w:left="0" w:right="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付款方式：本项目无预付款，成交供应商所提交的服务成果经采购人验收合格后，支付合同</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全部价款</w:t>
            </w:r>
            <w:r>
              <w:rPr>
                <w:rFonts w:hint="eastAsia" w:ascii="宋体" w:hAnsi="宋体" w:eastAsia="宋体" w:cs="宋体"/>
                <w:color w:val="000000" w:themeColor="text1"/>
                <w:sz w:val="24"/>
                <w:szCs w:val="24"/>
                <w:highlight w:val="none"/>
                <w14:textFill>
                  <w14:solidFill>
                    <w14:schemeClr w14:val="tx1"/>
                  </w14:solidFill>
                </w14:textFill>
              </w:rPr>
              <w:t>。</w:t>
            </w:r>
          </w:p>
        </w:tc>
      </w:tr>
    </w:tbl>
    <w:p w14:paraId="25C0871C">
      <w:pPr>
        <w:jc w:val="center"/>
        <w:rPr>
          <w:rFonts w:hint="eastAsia" w:ascii="宋体" w:hAnsi="宋体" w:eastAsia="宋体" w:cs="宋体"/>
          <w:b w:val="0"/>
          <w:bCs w:val="0"/>
          <w:kern w:val="2"/>
          <w:sz w:val="24"/>
          <w:szCs w:val="24"/>
          <w:lang w:val="en-US" w:eastAsia="zh-CN" w:bidi="ar"/>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D0461"/>
    <w:multiLevelType w:val="singleLevel"/>
    <w:tmpl w:val="20FD0461"/>
    <w:lvl w:ilvl="0" w:tentative="0">
      <w:start w:val="1"/>
      <w:numFmt w:val="decimal"/>
      <w:lvlText w:val="%1."/>
      <w:lvlJc w:val="left"/>
      <w:pPr>
        <w:tabs>
          <w:tab w:val="left" w:pos="312"/>
        </w:tabs>
      </w:pPr>
    </w:lvl>
  </w:abstractNum>
  <w:abstractNum w:abstractNumId="1">
    <w:nsid w:val="4958CA9D"/>
    <w:multiLevelType w:val="singleLevel"/>
    <w:tmpl w:val="4958CA9D"/>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E8146D"/>
    <w:rsid w:val="0DE8146D"/>
    <w:rsid w:val="10081EAD"/>
    <w:rsid w:val="298C53B7"/>
    <w:rsid w:val="3FCF105E"/>
    <w:rsid w:val="737B5CC7"/>
    <w:rsid w:val="7DB2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725</Words>
  <Characters>846</Characters>
  <Lines>0</Lines>
  <Paragraphs>0</Paragraphs>
  <TotalTime>5</TotalTime>
  <ScaleCrop>false</ScaleCrop>
  <LinksUpToDate>false</LinksUpToDate>
  <CharactersWithSpaces>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2026-07-08T02:42:00Z</dcterms:created>
  <dc:creator>梁璟</dc:creator>
  <cp:lastModifiedBy>吴</cp:lastModifiedBy>
  <dcterms:modified xsi:type="dcterms:W3CDTF">2026-07-10T06:23:40Z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B975B52DFDA14624B95FCD9C763465DF_11</vt:lpwstr>
  </property>
  <property fmtid="{D5CDD505-2E9C-101B-9397-08002B2CF9AE}" pid="4" name="KSOTemplateDocerSaveRecord">
    <vt:lpwstr>eyJoZGlkIjoiYTljZmM5NjY1MWZkOTA1NmVjYjc1MzYyZWUwZTY2NTgiLCJ1c2VySWQiOiI1MDkxNDc4OTcifQ==</vt:lpwstr>
  </property>
</Properties>
</file>