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79D9B">
      <w:pPr>
        <w:spacing w:line="440" w:lineRule="exact"/>
        <w:ind w:firstLine="723" w:firstLineChars="200"/>
        <w:jc w:val="center"/>
        <w:rPr>
          <w:rFonts w:hint="eastAsia" w:ascii="宋体" w:hAnsi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项目需求</w:t>
      </w:r>
    </w:p>
    <w:p w14:paraId="46E61AAD">
      <w:pPr>
        <w:spacing w:line="440" w:lineRule="exact"/>
        <w:ind w:firstLine="723" w:firstLineChars="200"/>
        <w:jc w:val="center"/>
        <w:rPr>
          <w:rFonts w:hint="eastAsia" w:ascii="宋体" w:hAnsi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049A30C0">
      <w:pPr>
        <w:spacing w:line="600" w:lineRule="exact"/>
        <w:ind w:firstLine="562" w:firstLineChars="200"/>
        <w:rPr>
          <w:rFonts w:hint="eastAsia" w:ascii="宋体" w:hAnsi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一、项目概况</w:t>
      </w:r>
    </w:p>
    <w:tbl>
      <w:tblPr>
        <w:tblStyle w:val="7"/>
        <w:tblpPr w:leftFromText="180" w:rightFromText="180" w:vertAnchor="text" w:horzAnchor="page" w:tblpX="1857" w:tblpY="105"/>
        <w:tblOverlap w:val="never"/>
        <w:tblW w:w="537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1134"/>
        <w:gridCol w:w="762"/>
        <w:gridCol w:w="675"/>
        <w:gridCol w:w="3898"/>
        <w:gridCol w:w="1308"/>
        <w:gridCol w:w="945"/>
      </w:tblGrid>
      <w:tr w14:paraId="24D91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4ADCB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</w:t>
            </w:r>
            <w:r>
              <w:rPr>
                <w:rFonts w:ascii="宋体" w:hAnsi="宋体"/>
                <w:szCs w:val="21"/>
              </w:rPr>
              <w:t>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C17D8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B7DCE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6147C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CD247">
            <w:pPr>
              <w:spacing w:line="360" w:lineRule="exact"/>
              <w:jc w:val="center"/>
              <w:rPr>
                <w:rFonts w:hint="eastAsia" w:ascii="宋体" w:hAnsi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基本参数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需求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0A81D"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年预估数量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CD09E">
            <w:pPr>
              <w:spacing w:line="360" w:lineRule="exact"/>
              <w:jc w:val="center"/>
              <w:rPr>
                <w:rFonts w:hint="default" w:ascii="宋体" w:hAnsi="宋体" w:eastAsia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DFC8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B38EE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3C5E6">
            <w:pPr>
              <w:pStyle w:val="10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高纯二氧化碳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BCE50">
            <w:pPr>
              <w:pStyle w:val="10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40 L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6B106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瓶</w:t>
            </w:r>
          </w:p>
        </w:tc>
        <w:tc>
          <w:tcPr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20479">
            <w:pPr>
              <w:widowControl/>
              <w:spacing w:line="360" w:lineRule="exact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用途：胚胎培养箱需要的气体</w:t>
            </w:r>
          </w:p>
          <w:p w14:paraId="77A2993A">
            <w:pPr>
              <w:widowControl/>
              <w:spacing w:line="360" w:lineRule="exact"/>
              <w:ind w:firstLine="210" w:firstLineChars="100"/>
              <w:jc w:val="left"/>
              <w:rPr>
                <w:rFonts w:hint="eastAsia" w:ascii="宋体" w:hAnsi="宋体"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1.用钢瓶提供气源，规格：40L/瓶， 压力：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  <w:lang w:bidi="ar"/>
              </w:rPr>
              <w:t xml:space="preserve"> 6.0 Mpa，；</w:t>
            </w:r>
          </w:p>
          <w:p w14:paraId="33DD4F44">
            <w:pPr>
              <w:widowControl/>
              <w:spacing w:line="360" w:lineRule="exact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▲ 2.纯度：</w:t>
            </w:r>
            <w:r>
              <w:rPr>
                <w:rFonts w:ascii="Arial" w:hAnsi="Arial" w:cs="Arial"/>
                <w:kern w:val="0"/>
                <w:szCs w:val="21"/>
              </w:rPr>
              <w:t>≥</w:t>
            </w:r>
            <w:r>
              <w:rPr>
                <w:rFonts w:hint="eastAsia" w:ascii="宋体" w:hAnsi="宋体"/>
                <w:kern w:val="0"/>
                <w:szCs w:val="21"/>
              </w:rPr>
              <w:t>99.999%。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0EA95">
            <w:pPr>
              <w:pStyle w:val="10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96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45179C">
            <w:pPr>
              <w:pStyle w:val="10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辅助生殖用瓶装气体</w:t>
            </w:r>
          </w:p>
        </w:tc>
      </w:tr>
      <w:tr w14:paraId="2AC2D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21C55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59FF3">
            <w:pPr>
              <w:pStyle w:val="10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高纯氮气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61A86">
            <w:pPr>
              <w:pStyle w:val="10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40 L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45A13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瓶</w:t>
            </w:r>
          </w:p>
        </w:tc>
        <w:tc>
          <w:tcPr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06B1C">
            <w:pPr>
              <w:widowControl/>
              <w:spacing w:line="360" w:lineRule="exact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用途：胚胎培养箱需要的气体</w:t>
            </w:r>
          </w:p>
          <w:p w14:paraId="19C9F3B5">
            <w:pPr>
              <w:widowControl/>
              <w:spacing w:line="360" w:lineRule="exact"/>
              <w:ind w:firstLine="210" w:firstLineChars="100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1.用钢瓶提供气源，规格：40L/瓶， 压力：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  <w:lang w:bidi="ar"/>
              </w:rPr>
              <w:t xml:space="preserve"> 13±0.5 Mpa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；</w:t>
            </w:r>
          </w:p>
          <w:p w14:paraId="739714C2">
            <w:pPr>
              <w:widowControl/>
              <w:spacing w:line="360" w:lineRule="exact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▲ 2.纯度：</w:t>
            </w:r>
            <w:r>
              <w:rPr>
                <w:rFonts w:ascii="Arial" w:hAnsi="Arial" w:cs="Arial"/>
                <w:kern w:val="0"/>
                <w:szCs w:val="21"/>
              </w:rPr>
              <w:t>≥</w:t>
            </w:r>
            <w:r>
              <w:rPr>
                <w:rFonts w:hint="eastAsia" w:ascii="宋体" w:hAnsi="宋体"/>
                <w:kern w:val="0"/>
                <w:szCs w:val="21"/>
              </w:rPr>
              <w:t>99.999%。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68241">
            <w:pPr>
              <w:pStyle w:val="10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84</w:t>
            </w: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2038E2">
            <w:pPr>
              <w:pStyle w:val="10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  <w:tr w14:paraId="2231E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775D2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FCDAA">
            <w:pPr>
              <w:pStyle w:val="10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高纯三元</w:t>
            </w: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混合气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1941A">
            <w:pPr>
              <w:pStyle w:val="10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  <w:t>40 L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B7CC3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瓶</w:t>
            </w:r>
          </w:p>
        </w:tc>
        <w:tc>
          <w:tcPr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E4471">
            <w:pPr>
              <w:widowControl/>
              <w:spacing w:line="360" w:lineRule="exact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用途：胚胎培养箱需要的气体</w:t>
            </w:r>
          </w:p>
          <w:p w14:paraId="57A489B4">
            <w:pPr>
              <w:widowControl/>
              <w:spacing w:line="360" w:lineRule="exact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▲1.高纯三元混合气，配比为5.0％高纯二氧化碳+5.0％高纯氧气+高纯氮气；</w:t>
            </w:r>
          </w:p>
          <w:p w14:paraId="6153AB31">
            <w:pPr>
              <w:widowControl/>
              <w:spacing w:line="360" w:lineRule="exact"/>
              <w:ind w:firstLine="210" w:firstLineChars="100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2.用钢瓶提供气源，规格：40L/瓶。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DDCF0">
            <w:pPr>
              <w:pStyle w:val="10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250</w:t>
            </w: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898CC">
            <w:pPr>
              <w:pStyle w:val="10"/>
              <w:jc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  <w:tr w14:paraId="3F9CF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50558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42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液氮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68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E4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升</w:t>
            </w:r>
          </w:p>
        </w:tc>
        <w:tc>
          <w:tcPr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4E17B">
            <w:pPr>
              <w:widowControl/>
              <w:spacing w:line="360" w:lineRule="exact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用途：胚胎冷冻，胚胎保存使用</w:t>
            </w:r>
          </w:p>
          <w:p w14:paraId="06C99492">
            <w:pPr>
              <w:widowControl/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▲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1.符合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GB/T8979-2008中高纯氮的标准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  <w:t>；</w:t>
            </w:r>
          </w:p>
          <w:p w14:paraId="3949380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▲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2.</w:t>
            </w:r>
            <w:r>
              <w:rPr>
                <w:rFonts w:hint="eastAsia"/>
                <w:lang w:val="en-US" w:eastAsia="zh-CN"/>
              </w:rPr>
              <w:t>纯度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</w:rPr>
              <w:t>≥99.999%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。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D2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59000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EE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  <w:tr w14:paraId="1A876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81497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68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医用氧气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00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40L</w:t>
            </w:r>
          </w:p>
          <w:p w14:paraId="02A60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40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瓶</w:t>
            </w:r>
          </w:p>
        </w:tc>
        <w:tc>
          <w:tcPr>
            <w:tcW w:w="38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C753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医用氧质量标准：</w:t>
            </w:r>
          </w:p>
          <w:p w14:paraId="64E921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1、按《中国药典》2020年版二部“氧”、《药品生产质量管理规范》2010年的标准执行；</w:t>
            </w:r>
          </w:p>
          <w:p w14:paraId="4A16CD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2、医用氧性状为无色气体：无臭、无味；</w:t>
            </w:r>
          </w:p>
          <w:p w14:paraId="20CEE7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▲3、配送的医用氧纯度≥99.5%（根据铜氨吸收法或顺磁式氧分析仪检测）、一氧化碳含量≤0.0005%；二氧化碳含量≤0.03%；水分含量≤0.0067%，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等杂质需符合医疗级限值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《中国药典》2020版二部氧质量要求。</w:t>
            </w:r>
          </w:p>
          <w:p w14:paraId="49C4C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▲4、产品有效期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不少于11月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。</w:t>
            </w:r>
          </w:p>
          <w:p w14:paraId="5ADD6F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医用氧专用设备要求：</w:t>
            </w:r>
          </w:p>
          <w:p w14:paraId="4AF71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、合同供氧期间，中标人负责维护医院氧气站，投入有全套设备及施工，并负责该设备的维护、检验，保持有效使用，不再收取任何费用；</w:t>
            </w:r>
          </w:p>
          <w:p w14:paraId="57A7F8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/>
                <w:kern w:val="0"/>
                <w:szCs w:val="21"/>
                <w:lang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、投标人中标后在合同期内须为医院提供以下设备：提供医用氧无缝钢瓶周转，按照安全运行储量要求达30瓶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  <w:bookmarkEnd w:id="0"/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A2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1500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2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  <w:tr w14:paraId="073C7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2DF87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9A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医用氧气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ED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4L</w:t>
            </w:r>
          </w:p>
          <w:p w14:paraId="6A1F1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F2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瓶</w:t>
            </w:r>
          </w:p>
        </w:tc>
        <w:tc>
          <w:tcPr>
            <w:tcW w:w="3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0DD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87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125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7F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  <w:tr w14:paraId="14BE3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3A8DF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1C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医用氧气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63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10L</w:t>
            </w:r>
          </w:p>
          <w:p w14:paraId="5631D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7E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瓶</w:t>
            </w:r>
          </w:p>
        </w:tc>
        <w:tc>
          <w:tcPr>
            <w:tcW w:w="38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4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E6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15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BD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  <w:tr w14:paraId="21626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E8EE7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44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二氧化碳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B7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40L</w:t>
            </w:r>
          </w:p>
          <w:p w14:paraId="0DA7B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7B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瓶</w:t>
            </w:r>
          </w:p>
        </w:tc>
        <w:tc>
          <w:tcPr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8612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1、按GB/T6052-2011标准执行，二氧化碳纯度≥99.5%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3D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120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4B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  <w:tr w14:paraId="35C5A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5BECF">
            <w:pPr>
              <w:spacing w:line="360" w:lineRule="exact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8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二氧化碳搬运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E0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bCs w:val="0"/>
                <w:spacing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2E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B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1楼至14楼站房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7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Cs w:val="0"/>
                <w:spacing w:val="0"/>
                <w:kern w:val="2"/>
                <w:sz w:val="21"/>
                <w:szCs w:val="21"/>
                <w:lang w:val="en-US" w:eastAsia="zh-CN" w:bidi="ar-SA"/>
              </w:rPr>
              <w:t>50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3E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bCs w:val="0"/>
                <w:spacing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 w:val="0"/>
                <w:spacing w:val="0"/>
                <w:kern w:val="2"/>
                <w:sz w:val="21"/>
                <w:szCs w:val="21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现场踏勘</w:t>
            </w:r>
          </w:p>
        </w:tc>
      </w:tr>
    </w:tbl>
    <w:p w14:paraId="232F2F3F">
      <w:pPr>
        <w:spacing w:line="600" w:lineRule="exact"/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434454C">
      <w:pPr>
        <w:numPr>
          <w:ilvl w:val="0"/>
          <w:numId w:val="0"/>
        </w:numPr>
        <w:spacing w:line="600" w:lineRule="exact"/>
        <w:ind w:firstLine="281" w:firstLineChars="100"/>
        <w:rPr>
          <w:lang w:val="zh-CN"/>
        </w:rPr>
      </w:pPr>
      <w:r>
        <w:rPr>
          <w:rFonts w:hint="eastAsia" w:ascii="宋体" w:hAnsi="宋体" w:cs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商务要求</w:t>
      </w:r>
    </w:p>
    <w:tbl>
      <w:tblPr>
        <w:tblStyle w:val="7"/>
        <w:tblpPr w:leftFromText="180" w:rightFromText="180" w:vertAnchor="text" w:horzAnchor="page" w:tblpX="1796" w:tblpY="577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6756"/>
      </w:tblGrid>
      <w:tr w14:paraId="4E3F9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36467">
            <w:pPr>
              <w:spacing w:line="360" w:lineRule="exac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▲二、商务条款</w:t>
            </w:r>
          </w:p>
        </w:tc>
      </w:tr>
      <w:tr w14:paraId="4C0D8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10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C3E21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投标报价</w:t>
            </w:r>
          </w:p>
        </w:tc>
        <w:tc>
          <w:tcPr>
            <w:tcW w:w="3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86743">
            <w:pPr>
              <w:spacing w:line="360" w:lineRule="exact"/>
              <w:ind w:right="-57" w:rightChars="-27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1、投标报价为采购人指定地点的现场交货价，包括但不限于以下：</w:t>
            </w:r>
          </w:p>
          <w:p w14:paraId="52DE1EC6">
            <w:pPr>
              <w:spacing w:line="360" w:lineRule="exact"/>
              <w:ind w:right="-57" w:rightChars="-27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（1）货物的价格；</w:t>
            </w:r>
          </w:p>
          <w:p w14:paraId="2E4F7CEE">
            <w:pPr>
              <w:spacing w:line="360" w:lineRule="exact"/>
              <w:ind w:right="-57" w:rightChars="-27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（2）货物的标准附件、备品备件、专用工具的价格；</w:t>
            </w:r>
          </w:p>
          <w:p w14:paraId="3A7878A0">
            <w:pPr>
              <w:spacing w:line="360" w:lineRule="exact"/>
              <w:ind w:right="-57" w:rightChars="-27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（3）运输、装卸、售后服务等费用；</w:t>
            </w:r>
          </w:p>
          <w:p w14:paraId="3AB85483">
            <w:pPr>
              <w:spacing w:line="360" w:lineRule="exact"/>
              <w:ind w:right="-57" w:rightChars="-27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（4）必要的保险费用和各项税费；</w:t>
            </w:r>
          </w:p>
          <w:p w14:paraId="4C8EFCE2">
            <w:pPr>
              <w:spacing w:line="360" w:lineRule="exact"/>
              <w:ind w:right="-57" w:rightChars="-27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（5）送货上门的费用、送货上楼的费用、空瓶回收。</w:t>
            </w:r>
          </w:p>
          <w:p w14:paraId="24883508">
            <w:pPr>
              <w:spacing w:line="360" w:lineRule="exact"/>
              <w:ind w:right="-57" w:rightChars="-27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（6）到现场验收的费用。</w:t>
            </w:r>
          </w:p>
          <w:p w14:paraId="18673FF6">
            <w:pPr>
              <w:spacing w:line="360" w:lineRule="exact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2、不论竞标结果如何，供应商均应自行承担所有与投标有关的全部费用。</w:t>
            </w:r>
          </w:p>
        </w:tc>
      </w:tr>
      <w:tr w14:paraId="1F691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10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B7EF5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交货时间及地点</w:t>
            </w:r>
          </w:p>
        </w:tc>
        <w:tc>
          <w:tcPr>
            <w:tcW w:w="3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25306">
            <w:pPr>
              <w:widowControl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▲</w:t>
            </w:r>
            <w:r>
              <w:rPr>
                <w:rFonts w:hint="eastAsia" w:ascii="宋体" w:hAnsi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1、交货时间：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按采购人使用计划分批次交货，在收到采购人采购计划通知后72小时内按计划要求送达。</w:t>
            </w:r>
            <w:r>
              <w:rPr>
                <w:rFonts w:hint="eastAsia" w:ascii="宋体" w:hAnsi="宋体" w:cs="宋体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特殊情况需紧急配送的</w:t>
            </w:r>
            <w:r>
              <w:rPr>
                <w:rFonts w:hint="eastAsia" w:ascii="宋体" w:hAnsi="宋体"/>
                <w:color w:val="000000" w:themeColor="text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要求24小时内送达</w:t>
            </w:r>
            <w:r>
              <w:rPr>
                <w:rFonts w:hint="eastAsia" w:ascii="宋体" w:hAnsi="宋体" w:cs="宋体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58B7D4BC">
            <w:pPr>
              <w:spacing w:line="360" w:lineRule="exact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▲2、交货地点：采购人指定地点。</w:t>
            </w:r>
          </w:p>
        </w:tc>
      </w:tr>
      <w:tr w14:paraId="163DA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10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5B37B">
            <w:pPr>
              <w:spacing w:line="36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付款方式</w:t>
            </w:r>
          </w:p>
        </w:tc>
        <w:tc>
          <w:tcPr>
            <w:tcW w:w="3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33539">
            <w:pPr>
              <w:pStyle w:val="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该项目无预付款。结算以实际发生业务量为准（中标单价*实际发生数量）分批次按季度进行结算。成交供应商按采购人每季度用量要求供货完毕后，成交供应商提供本付款周期内供货单、验收合格资料及相应金额发票，采购人于收到发票之日起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个日内付清货款。</w:t>
            </w:r>
          </w:p>
        </w:tc>
      </w:tr>
      <w:tr w14:paraId="160FC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0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2BB76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验收标准、规范</w:t>
            </w:r>
          </w:p>
        </w:tc>
        <w:tc>
          <w:tcPr>
            <w:tcW w:w="3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E820B">
            <w:pP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1、物资到货由保管员到现场参与验收，验收时必须依据订购合同或送货单，计划外或合同外物资一律不得验收入库。</w:t>
            </w:r>
          </w:p>
          <w:p w14:paraId="25DFDA95">
            <w:pP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、验收人员依验收规定进行验收，核对物资名称、规格型号、数量、生产日期等，并签字于物资送货记录本内，高纯二氧化碳、高纯氮气、高纯三元混合气、液氮、医用氧气、二氧化碳在送货时提供气体质检报告。</w:t>
            </w:r>
          </w:p>
          <w:p w14:paraId="17D13FE7">
            <w:pPr>
              <w:widowControl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验收标准 ：以国家标准为准。</w:t>
            </w:r>
          </w:p>
          <w:p w14:paraId="518D361E">
            <w:pP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4、采购人验货后，产品如有质量等问题，采购人有权退货。</w:t>
            </w:r>
          </w:p>
          <w:p w14:paraId="73F96F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其他验收要求按《拟签订的合同文本》执行，未尽事宜按照《关于印发广西壮族自治区政府采购项目履约验收管理办法的通知》[桂财采〔2015〕22号]以及《财政部关于进一步加强政府采购需求和履约验收管理的指导意见》[财库〔2016〕205号]规定执行。</w:t>
            </w:r>
          </w:p>
        </w:tc>
      </w:tr>
      <w:tr w14:paraId="6ACC2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7" w:hRule="atLeast"/>
        </w:trPr>
        <w:tc>
          <w:tcPr>
            <w:tcW w:w="10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85E3C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售后服务要求</w:t>
            </w:r>
          </w:p>
        </w:tc>
        <w:tc>
          <w:tcPr>
            <w:tcW w:w="3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41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▲1、中标人所供产品的注册证名称、规格、型号、中标价、生产厂商等必须与投标文件的所投产品一致，所提供产品符合国家有关质量和安全标准的合格的安全的商品，不得有掺假等现象出现，严禁伪劣、假冒、无证不合格物品进入仓库。 气体质保期最短不得少于11月（自交付使用并验收合格之日起计）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若厂家免费质保期超过此年限的，按厂家规定执行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。中标人提供的产品如出现质量问题、气瓶漏气等，应在收到采购人通知后 2</w:t>
            </w:r>
            <w:r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小时以内给予更换，否则，该批货物不给予支付货款。</w:t>
            </w:r>
          </w:p>
          <w:p w14:paraId="5265A581">
            <w:pPr>
              <w:widowControl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▲2、所有货物需根据采购人的需求分批次交货，具体种类及交货时间由采购人通知中标人（中标人所有节假日期间必须保障供货）。中标人与采购人签订合同后，不得以任何理由拒绝送货，一次缺货或三次延误送货采购单位有权终止合同。</w:t>
            </w:r>
          </w:p>
          <w:p w14:paraId="208B3968">
            <w:pPr>
              <w:widowControl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、应急服务：投标人对于突发情况有应急预案，以保障项目的应急服务要求。供应方具备多车辆送货优势，定期到客户现场进行专业性安全供气检查和供气技术指导；并承诺贮气罐和其它供气设施出现故障时，公司客服人员能在24小时内及时到供气现场解决供气故障。</w:t>
            </w:r>
          </w:p>
          <w:p w14:paraId="182601B5">
            <w:pPr>
              <w:widowControl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4、投标人按采购人用量免费提供各类气体所需气瓶（具体数量随业务增长定），投标人应保证气瓶为检测合格气瓶，气瓶使用到达有效期时投标人应及时检测合格后使用。</w:t>
            </w:r>
          </w:p>
          <w:p w14:paraId="051C35B4">
            <w:pPr>
              <w:widowControl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5、服</w:t>
            </w:r>
            <w:r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务期限：合同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为1</w:t>
            </w:r>
            <w:r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年。自合同生效之日起满一年内，成交供应商按要求履行合同条款。考评不合格又拒不按要求整改的，采购单位有权终止合同，造成的相关损失由成交供应商承担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2644EFAB">
            <w:pPr>
              <w:widowControl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6、合同期内合同内约定的物货单价不得提价，合同期内价格上调的变动风险由供货方自行承担。</w:t>
            </w:r>
          </w:p>
          <w:p w14:paraId="3DAB2C38">
            <w:pPr>
              <w:widowControl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7、 如果成交商以价格上调原因停止供货，需承担的相应违约责任，违约金可以从我院应付的货款中直接扣除；如因停产不能供货，需有厂家出具的停产证明。</w:t>
            </w:r>
          </w:p>
          <w:p w14:paraId="53A0BA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定期将采购人的气瓶按医用气瓶的标准做处理工作。气瓶定期检验、试压、试压清洗、内部除锈、加温吹干、抽真空、气体置换由供应商承担。</w:t>
            </w:r>
          </w:p>
          <w:p w14:paraId="0C1E3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投标文件中必须承诺设备验收合格后免费对采购人使用人员（2-3名）进行操作技术及相关知识培训，内容包括系统操作、日常维护、常见问题及应对措施，确保熟练掌握全部功能为止，并负责承担一切费用；培训对象包括系统总管、管理人员、操作员。系统总管培训内容为系统中涉及的相关技术内容；管理人员培训内容为系统流程和相关管理事项；操作员为系统的操作培训。期间应派驻有相应的技术员指导、解决使用过程中遇到的问题。</w:t>
            </w:r>
          </w:p>
          <w:p w14:paraId="640DEA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、投标人应建立包括供货方档案、用户档案在内的医用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气体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质量管理制度，并有完整真实的购进、销售和退货记录，针对医用氧储存有效期问题，有严防过期医用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气体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被临床使用的措施，严禁提供过期不合格的医用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气体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。</w:t>
            </w:r>
          </w:p>
          <w:p w14:paraId="0208B1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、为保证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气体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供应能够及时、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钢瓶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等配套设施能安全运行，投标人备充足的全方面售后服务人员作为保障。</w:t>
            </w:r>
          </w:p>
          <w:p w14:paraId="59712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、投标人应建立相应应急供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气体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和故障排除预案，能做到24小时*7天应急紧急抢修和故障处理，遇紧急情况能采取控制措施，避免事态恶化。</w:t>
            </w:r>
          </w:p>
          <w:p w14:paraId="4F3BF3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、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气体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出厂时应附有合格证；验收时需出具合格证及批次信息。</w:t>
            </w:r>
          </w:p>
          <w:p w14:paraId="0E1FEB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、接故障通知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小时内响应，一般问题在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小时内通过远程方式解决；遇到大的问题，在接到报修通知后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小时内派技术人员到达现场维修；如预计维修时间超过24小时提供备品使用。</w:t>
            </w:r>
          </w:p>
          <w:p w14:paraId="6548C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、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氧气站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在合同期内的设备维修、维护费用以及贮氧罐瓶、压力表、安全阀等设备的检测申报及费用由中标潜在投标人承担，并提供检测报告供院方存档。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（氧气）</w:t>
            </w:r>
          </w:p>
          <w:p w14:paraId="6BA6CE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 w14:paraId="123261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 w14:paraId="5FD73A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33E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0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4723A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其他</w:t>
            </w:r>
          </w:p>
        </w:tc>
        <w:tc>
          <w:tcPr>
            <w:tcW w:w="3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B3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▲合同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衔接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方案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</w:p>
          <w:p w14:paraId="6907EDD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供应商必须制定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服务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过渡交接方案，保证与原提供服务的公司就本项目的所有工作内容无缝对接。</w:t>
            </w:r>
          </w:p>
          <w:p w14:paraId="66A8E1E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▲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如遇上级部门检查，因质量或其他原因造成无法供货，所造成的一切损失全部由中标人承担。</w:t>
            </w:r>
          </w:p>
        </w:tc>
      </w:tr>
    </w:tbl>
    <w:p w14:paraId="6E80C389">
      <w:pPr>
        <w:rPr>
          <w:rFonts w:hint="eastAsia" w:ascii="宋体" w:hAnsi="宋体" w:cs="宋体"/>
          <w:bCs/>
          <w:sz w:val="24"/>
          <w:szCs w:val="24"/>
        </w:rPr>
      </w:pPr>
    </w:p>
    <w:p w14:paraId="342303CC">
      <w:pPr>
        <w:rPr>
          <w:rFonts w:hint="eastAsia" w:ascii="宋体" w:hAnsi="宋体" w:cs="宋体"/>
        </w:rPr>
      </w:pPr>
    </w:p>
    <w:p w14:paraId="3E557948"/>
    <w:sectPr>
      <w:footerReference r:id="rId3" w:type="default"/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Ђ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F1332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006A32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006A32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mOGIwODcwNzE3ODc5NTgwODZmNjg1Mjg4MDVjNTkifQ=="/>
  </w:docVars>
  <w:rsids>
    <w:rsidRoot w:val="7B125D3F"/>
    <w:rsid w:val="00011658"/>
    <w:rsid w:val="00073A48"/>
    <w:rsid w:val="000B3745"/>
    <w:rsid w:val="00190740"/>
    <w:rsid w:val="001F556C"/>
    <w:rsid w:val="00267274"/>
    <w:rsid w:val="00274947"/>
    <w:rsid w:val="002C3D25"/>
    <w:rsid w:val="003524F3"/>
    <w:rsid w:val="00402047"/>
    <w:rsid w:val="00447F5B"/>
    <w:rsid w:val="004639EA"/>
    <w:rsid w:val="006716E8"/>
    <w:rsid w:val="006771D6"/>
    <w:rsid w:val="00715B11"/>
    <w:rsid w:val="0078044F"/>
    <w:rsid w:val="00795AE8"/>
    <w:rsid w:val="007D1CC9"/>
    <w:rsid w:val="00962D91"/>
    <w:rsid w:val="00A046A9"/>
    <w:rsid w:val="00A05CC1"/>
    <w:rsid w:val="00B42274"/>
    <w:rsid w:val="00B60751"/>
    <w:rsid w:val="00BD038C"/>
    <w:rsid w:val="00C61FC0"/>
    <w:rsid w:val="00D34DCA"/>
    <w:rsid w:val="00DC22BD"/>
    <w:rsid w:val="00E40B9E"/>
    <w:rsid w:val="00E80F37"/>
    <w:rsid w:val="00FB0E16"/>
    <w:rsid w:val="0FCD7FD8"/>
    <w:rsid w:val="1BB83EE7"/>
    <w:rsid w:val="35D0531C"/>
    <w:rsid w:val="3CB15B5C"/>
    <w:rsid w:val="40C036B4"/>
    <w:rsid w:val="4AB3573A"/>
    <w:rsid w:val="5F0C0EAC"/>
    <w:rsid w:val="63554160"/>
    <w:rsid w:val="6606709F"/>
    <w:rsid w:val="6BFC3F02"/>
    <w:rsid w:val="7B12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widowControl/>
      <w:spacing w:before="120" w:after="120" w:line="360" w:lineRule="auto"/>
      <w:jc w:val="center"/>
      <w:outlineLvl w:val="3"/>
    </w:pPr>
    <w:rPr>
      <w:rFonts w:ascii="Times New Roman" w:hAnsi="Times New Roman" w:eastAsia="Ђˎ̥"/>
      <w:kern w:val="0"/>
      <w:sz w:val="28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99"/>
    <w:pPr>
      <w:spacing w:line="380" w:lineRule="exact"/>
    </w:pPr>
    <w:rPr>
      <w:kern w:val="0"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表格文字"/>
    <w:basedOn w:val="1"/>
    <w:qFormat/>
    <w:uiPriority w:val="99"/>
    <w:pPr>
      <w:spacing w:before="25" w:after="25"/>
      <w:jc w:val="left"/>
    </w:pPr>
    <w:rPr>
      <w:bCs/>
      <w:spacing w:val="10"/>
      <w:kern w:val="0"/>
      <w:sz w:val="24"/>
    </w:rPr>
  </w:style>
  <w:style w:type="character" w:customStyle="1" w:styleId="11">
    <w:name w:val="font3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2790</Words>
  <Characters>2955</Characters>
  <Lines>91</Lines>
  <Paragraphs>86</Paragraphs>
  <TotalTime>21</TotalTime>
  <ScaleCrop>false</ScaleCrop>
  <LinksUpToDate>false</LinksUpToDate>
  <CharactersWithSpaces>2971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2022-06-21T05:55:00Z</dcterms:created>
  <dc:creator>○</dc:creator>
  <cp:lastModifiedBy>煎bingo子</cp:lastModifiedBy>
  <dcterms:modified xsi:type="dcterms:W3CDTF">2026-07-14T03:30:49Z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78D738A5E9B64218A69B9E63D693D0CE_13</vt:lpwstr>
  </property>
  <property fmtid="{D5CDD505-2E9C-101B-9397-08002B2CF9AE}" pid="4" name="KSOTemplateDocerSaveRecord">
    <vt:lpwstr>eyJoZGlkIjoiZThkNDU2MGFmNTEzZmVkNDk2N2RkNTQ2MjYxNDVjZjQiLCJ1c2VySWQiOiIxNjAzOTU3NzIzIn0=</vt:lpwstr>
  </property>
</Properties>
</file>