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57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6"/>
          <w:szCs w:val="36"/>
        </w:rPr>
      </w:pPr>
      <w:r>
        <w:rPr>
          <w:rFonts w:hint="eastAsia" w:ascii="宋体" w:hAnsi="宋体" w:eastAsia="宋体" w:cs="宋体"/>
          <w:b/>
          <w:bCs/>
          <w:kern w:val="0"/>
          <w:sz w:val="36"/>
          <w:szCs w:val="36"/>
          <w:lang w:val="en-US" w:eastAsia="zh-CN" w:bidi="ar"/>
        </w:rPr>
        <w:t>技术参数与服务内容要求</w:t>
      </w:r>
    </w:p>
    <w:p w14:paraId="36FA5A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bidi="ar"/>
        </w:rPr>
      </w:pPr>
    </w:p>
    <w:p w14:paraId="5A92FB7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 xml:space="preserve">一、项目概况 </w:t>
      </w:r>
    </w:p>
    <w:p w14:paraId="1313D90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1、服务目标：</w:t>
      </w:r>
      <w:r>
        <w:rPr>
          <w:rFonts w:hint="eastAsia" w:ascii="宋体" w:hAnsi="宋体" w:eastAsia="宋体" w:cs="宋体"/>
          <w:kern w:val="0"/>
          <w:sz w:val="24"/>
          <w:szCs w:val="24"/>
          <w:lang w:val="en-US" w:eastAsia="zh-CN" w:bidi="ar"/>
        </w:rPr>
        <w:t>为严格落实《中华人民共和国人类遗传资源管理条例》（国务院令第717号）、《人类遗传资源管理条例实施细则》（</w:t>
      </w:r>
      <w:r>
        <w:rPr>
          <w:rFonts w:hint="eastAsia" w:ascii="宋体" w:hAnsi="宋体" w:eastAsia="宋体" w:cs="宋体"/>
          <w:b w:val="0"/>
          <w:bCs w:val="0"/>
          <w:i w:val="0"/>
          <w:iCs w:val="0"/>
          <w:caps w:val="0"/>
          <w:spacing w:val="0"/>
          <w:kern w:val="0"/>
          <w:sz w:val="24"/>
          <w:szCs w:val="24"/>
          <w:shd w:val="clear"/>
          <w:lang w:bidi="ar"/>
        </w:rPr>
        <w:t>科学技术部令第21号</w:t>
      </w:r>
      <w:r>
        <w:rPr>
          <w:rFonts w:hint="eastAsia" w:ascii="宋体" w:hAnsi="宋体" w:eastAsia="宋体" w:cs="宋体"/>
          <w:b w:val="0"/>
          <w:bCs w:val="0"/>
          <w:i w:val="0"/>
          <w:iCs w:val="0"/>
          <w:caps w:val="0"/>
          <w:spacing w:val="0"/>
          <w:kern w:val="0"/>
          <w:sz w:val="24"/>
          <w:szCs w:val="24"/>
          <w:shd w:val="clear"/>
          <w:lang w:eastAsia="zh-CN" w:bidi="ar"/>
        </w:rPr>
        <w:t>）</w:t>
      </w:r>
      <w:r>
        <w:rPr>
          <w:rFonts w:hint="eastAsia" w:ascii="宋体" w:hAnsi="宋体" w:eastAsia="宋体" w:cs="宋体"/>
          <w:kern w:val="0"/>
          <w:sz w:val="24"/>
          <w:szCs w:val="24"/>
          <w:lang w:val="en-US" w:eastAsia="zh-CN" w:bidi="ar"/>
        </w:rPr>
        <w:t>法规要求，遵循ISO20387《生物样本库质量和能力认可准则》、GB/T37864-2019《生物样本库质量和能力通用要求》及国家卫生健康委员会相关技术规范，协助采购人完成中国人类遗传资源保藏行政许可申报及样本库标准化合规建设工作，直至成功取得国家卫生健康委员会颁发的保藏行政许可批件。</w:t>
      </w:r>
      <w:r>
        <w:rPr>
          <w:rFonts w:hint="eastAsia" w:ascii="宋体" w:hAnsi="宋体" w:eastAsia="宋体" w:cs="宋体"/>
          <w:sz w:val="24"/>
          <w:szCs w:val="24"/>
        </w:rPr>
        <w:t>同步搭建标准化生物样本库运营</w:t>
      </w:r>
      <w:r>
        <w:rPr>
          <w:rFonts w:hint="eastAsia" w:ascii="宋体" w:hAnsi="宋体" w:eastAsia="宋体" w:cs="宋体"/>
          <w:sz w:val="24"/>
          <w:szCs w:val="24"/>
          <w:lang w:val="en-US" w:eastAsia="zh-CN"/>
        </w:rPr>
        <w:t>合规</w:t>
      </w:r>
      <w:r>
        <w:rPr>
          <w:rFonts w:hint="eastAsia" w:ascii="宋体" w:hAnsi="宋体" w:eastAsia="宋体" w:cs="宋体"/>
          <w:sz w:val="24"/>
          <w:szCs w:val="24"/>
        </w:rPr>
        <w:t>体系，</w:t>
      </w:r>
      <w:r>
        <w:rPr>
          <w:rFonts w:hint="eastAsia" w:ascii="宋体" w:hAnsi="宋体" w:eastAsia="宋体" w:cs="宋体"/>
          <w:kern w:val="0"/>
          <w:sz w:val="24"/>
          <w:szCs w:val="24"/>
          <w:lang w:val="en-US" w:eastAsia="zh-CN" w:bidi="ar"/>
        </w:rPr>
        <w:t>通过常态化培训、专项辅导、实操答疑、内审整改等服务，全面提升生物样本库工作人员法规认知、实操能力、</w:t>
      </w:r>
      <w:r>
        <w:rPr>
          <w:rFonts w:hint="eastAsia" w:ascii="宋体" w:hAnsi="宋体" w:eastAsia="宋体" w:cs="宋体"/>
          <w:sz w:val="24"/>
          <w:szCs w:val="24"/>
        </w:rPr>
        <w:t>风险管控</w:t>
      </w:r>
      <w:r>
        <w:rPr>
          <w:rFonts w:hint="eastAsia" w:ascii="宋体" w:hAnsi="宋体" w:eastAsia="宋体" w:cs="宋体"/>
          <w:sz w:val="24"/>
          <w:szCs w:val="24"/>
          <w:lang w:val="en-US" w:eastAsia="zh-CN"/>
        </w:rPr>
        <w:t>能力和规范化运营水平，实现样本库建设标准化、管理制度化、操作规范化、风险可控化</w:t>
      </w:r>
      <w:r>
        <w:rPr>
          <w:rFonts w:hint="eastAsia" w:ascii="宋体" w:hAnsi="宋体" w:eastAsia="宋体" w:cs="宋体"/>
          <w:sz w:val="24"/>
          <w:szCs w:val="24"/>
        </w:rPr>
        <w:t>。</w:t>
      </w:r>
    </w:p>
    <w:p w14:paraId="5C41095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rPr>
      </w:pPr>
      <w:r>
        <w:rPr>
          <w:rFonts w:hint="eastAsia" w:ascii="宋体" w:hAnsi="宋体" w:eastAsia="宋体" w:cs="宋体"/>
          <w:b/>
          <w:bCs/>
          <w:kern w:val="0"/>
          <w:sz w:val="24"/>
          <w:szCs w:val="24"/>
          <w:lang w:val="en-US" w:eastAsia="zh-CN" w:bidi="ar"/>
        </w:rPr>
        <w:t>2、服务范围：</w:t>
      </w:r>
      <w:r>
        <w:rPr>
          <w:rFonts w:hint="eastAsia" w:ascii="宋体" w:hAnsi="宋体" w:eastAsia="宋体" w:cs="宋体"/>
          <w:kern w:val="0"/>
          <w:sz w:val="24"/>
          <w:szCs w:val="24"/>
          <w:lang w:val="en-US" w:eastAsia="zh-CN" w:bidi="ar"/>
        </w:rPr>
        <w:t>本项目服务覆盖人类遗传资源保藏许可申报全流程及样本库合规体系建设全环节，具体包含现状全面调研、合规体系文件编制、全套申报材料撰写审核、官方平台系统填报、常规化合规培训、现场迎检评审辅导、专家答辩辅导、评审问题整改闭环、</w:t>
      </w:r>
      <w:r>
        <w:rPr>
          <w:rFonts w:hint="eastAsia" w:ascii="宋体" w:hAnsi="宋体" w:eastAsia="宋体" w:cs="宋体"/>
          <w:sz w:val="24"/>
          <w:szCs w:val="24"/>
        </w:rPr>
        <w:t>许可获批后持续合规咨询等全部</w:t>
      </w:r>
      <w:r>
        <w:rPr>
          <w:rFonts w:hint="eastAsia" w:ascii="宋体" w:hAnsi="宋体" w:eastAsia="宋体" w:cs="宋体"/>
          <w:sz w:val="24"/>
          <w:szCs w:val="24"/>
          <w:lang w:val="en-US" w:eastAsia="zh-CN"/>
        </w:rPr>
        <w:t>配套</w:t>
      </w:r>
      <w:r>
        <w:rPr>
          <w:rFonts w:hint="eastAsia" w:ascii="宋体" w:hAnsi="宋体" w:eastAsia="宋体" w:cs="宋体"/>
          <w:sz w:val="24"/>
          <w:szCs w:val="24"/>
        </w:rPr>
        <w:t>工作</w:t>
      </w:r>
      <w:r>
        <w:rPr>
          <w:rFonts w:hint="eastAsia" w:ascii="宋体" w:hAnsi="宋体" w:eastAsia="宋体" w:cs="宋体"/>
          <w:kern w:val="0"/>
          <w:sz w:val="24"/>
          <w:szCs w:val="24"/>
          <w:lang w:val="en-US" w:eastAsia="zh-CN" w:bidi="ar"/>
        </w:rPr>
        <w:t xml:space="preserve">。 </w:t>
      </w:r>
    </w:p>
    <w:p w14:paraId="0614F5A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ar"/>
        </w:rPr>
      </w:pPr>
    </w:p>
    <w:p w14:paraId="47427B3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rPr>
      </w:pPr>
      <w:r>
        <w:rPr>
          <w:rFonts w:hint="eastAsia" w:ascii="宋体" w:hAnsi="宋体" w:eastAsia="宋体" w:cs="宋体"/>
          <w:b/>
          <w:bCs/>
          <w:kern w:val="0"/>
          <w:sz w:val="24"/>
          <w:szCs w:val="24"/>
          <w:lang w:val="en-US" w:eastAsia="zh-CN" w:bidi="ar"/>
        </w:rPr>
        <w:t>二、服务要求</w:t>
      </w:r>
      <w:r>
        <w:rPr>
          <w:rFonts w:hint="eastAsia" w:ascii="宋体" w:hAnsi="宋体" w:eastAsia="宋体" w:cs="宋体"/>
          <w:kern w:val="0"/>
          <w:sz w:val="24"/>
          <w:szCs w:val="24"/>
          <w:lang w:val="en-US" w:eastAsia="zh-CN" w:bidi="ar"/>
        </w:rPr>
        <w:t xml:space="preserve"> </w:t>
      </w:r>
    </w:p>
    <w:p w14:paraId="7ACED51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
        </w:rPr>
      </w:pPr>
      <w:r>
        <w:rPr>
          <w:rFonts w:hint="eastAsia" w:ascii="宋体" w:hAnsi="宋体" w:eastAsia="宋体" w:cs="宋体"/>
          <w:b/>
          <w:bCs/>
          <w:kern w:val="0"/>
          <w:sz w:val="24"/>
          <w:szCs w:val="24"/>
          <w:lang w:val="en-US" w:eastAsia="zh-CN" w:bidi="ar"/>
        </w:rPr>
        <w:t>1、现</w:t>
      </w:r>
      <w:r>
        <w:rPr>
          <w:rFonts w:hint="eastAsia" w:ascii="宋体" w:hAnsi="宋体" w:eastAsia="宋体" w:cs="宋体"/>
          <w:b/>
          <w:bCs/>
          <w:kern w:val="2"/>
          <w:sz w:val="24"/>
          <w:szCs w:val="24"/>
          <w:lang w:val="en-US" w:eastAsia="zh-CN" w:bidi="ar"/>
        </w:rPr>
        <w:t>状调研与合规评估</w:t>
      </w:r>
    </w:p>
    <w:p w14:paraId="26F358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2"/>
          <w:sz w:val="24"/>
          <w:szCs w:val="24"/>
          <w:lang w:val="en-US" w:eastAsia="zh-CN" w:bidi="ar"/>
        </w:rPr>
        <w:t>组建专项调研团队，深入采购人现场开展全维度摸底调研，全面排查合规风险，形成标准化《现状评估报告》，为后续体系建设与申报工作奠定基础。具体工作如下：</w:t>
      </w:r>
    </w:p>
    <w:p w14:paraId="0F1BCE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（1）调研采购人学科建设、生物样本库组织架构、保藏工作开展现状、样本保藏规模、科研项目进展及现有科研成果，形成标准化评估报告。 </w:t>
      </w:r>
    </w:p>
    <w:p w14:paraId="0AFDE60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（2）核查采购人主体资质，确认医疗机构/科研机构法定保藏资格，审核现有保藏目的、保藏范围是否符完全符合国家法规允许范畴，排查资质合规性问题。 </w:t>
      </w:r>
    </w:p>
    <w:p w14:paraId="200301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3）现场核查生物样本库硬件条件与运营实况，涵盖场所布局、洁净环境、仓储设施、温控设备、冷链系统、安防设施、仪器设备配置及校验情况、在岗人员配置、外部环境管控等，开展全方位合规性、规范性评估。 </w:t>
      </w:r>
    </w:p>
    <w:p w14:paraId="44FF5E9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color w:val="auto"/>
          <w:kern w:val="0"/>
          <w:sz w:val="24"/>
          <w:szCs w:val="24"/>
          <w:highlight w:val="none"/>
          <w:vertAlign w:val="baseline"/>
          <w:lang w:val="en-US" w:eastAsia="zh-CN"/>
        </w:rPr>
        <w:t>▲</w:t>
      </w:r>
      <w:r>
        <w:rPr>
          <w:rFonts w:hint="eastAsia" w:ascii="宋体" w:hAnsi="宋体" w:eastAsia="宋体" w:cs="宋体"/>
          <w:b/>
          <w:bCs/>
          <w:kern w:val="0"/>
          <w:sz w:val="24"/>
          <w:szCs w:val="24"/>
          <w:lang w:val="en-US" w:eastAsia="zh-CN" w:bidi="ar"/>
        </w:rPr>
        <w:t>2、顶层设计与项目推行计划制定</w:t>
      </w:r>
    </w:p>
    <w:p w14:paraId="083641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结合采购人发展需求与调研评估结果，联合采购人管理层完成样本库顶层规划设计，制定五年发展规划、专项辅导计划、组织架构及岗位体系、项目进度计划，保障项目系统化推进。 </w:t>
      </w:r>
    </w:p>
    <w:p w14:paraId="2977523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（1）对接采购人管理层，明确样本库建设目标与未来5年发展规划，同步制定完整的10次专项工作会议及主题培训计划、培训内容说明。</w:t>
      </w:r>
    </w:p>
    <w:p w14:paraId="56E132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（2）结合卫健委及人遗许可评审要求，优化设计样本库内外部最优组织架构，确保满足官方人员配置合规要求。 </w:t>
      </w:r>
    </w:p>
    <w:p w14:paraId="6F18D9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3）组织架构确定后，结合采购人现有人员配置，完成岗位最优拆分与适配配置，明确各岗位任职资质、工作内容，实现人岗适配、高效履职，保障样本库工作高效、标准化开展（须提供生物样本库推荐的组织架构和人员岗位分工表以及岗位职责和任职要求清单）。 </w:t>
      </w:r>
    </w:p>
    <w:p w14:paraId="6D82C3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（4）制定精细化项目周期时间表，明确各阶段工作任务、完成时限、输出成果、双方对接人员及分工细则，建立常规化对接机制，保障项目按期推进。 </w:t>
      </w:r>
    </w:p>
    <w:p w14:paraId="59E12B6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▲3.文件评估与全套资料编制</w:t>
      </w:r>
    </w:p>
    <w:p w14:paraId="3658A59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对采购人现有管理制度、技术文件、流程进行全面评估，结合最新法规、国标、ISO标准完成修订、补充与编制，搭建完整的样本库合规文件体系（须提供文件模板）。 </w:t>
      </w:r>
    </w:p>
    <w:p w14:paraId="72F46B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（1）基础合规文件编制：协助规范编制全套申报文件，包含保藏申请书、伦理审查配套文件、标准化知情同意书文本、合法人类遗传资源来源证明等法定资料。 </w:t>
      </w:r>
    </w:p>
    <w:p w14:paraId="26B4690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2）核心制度与技术文件汇编：标准化保藏方案（明确保藏背景、建设计划、场地设备条件、资金保障、样本种类、保藏数量、储存条件及质控措施），管理制度（涵盖样本出入库管理、人员培训管理、安全管理、保密管理、档案台账管理、质量管理等套制度），技术文件（涵盖设施设备管理、场地环境管理、人员配置管理、全流程技术操作规范、质量控制体系等全套技术文件）。 </w:t>
      </w:r>
    </w:p>
    <w:p w14:paraId="467CF26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工作流程梳理：全面梳理优化生物样本全生命周期业务流程，覆盖新建课题立项、样本采集、信息录入及上报、样本转运及接收、信息汇总核对、样本处理、样本入库、在库保管、样本出库、质量控制、样本销毁等工作流程，同步完善各关键节点审批流程，编制不少于5套标准化流程图以及配套工作说明文件，实现全流程可视化、规范化、可追溯。</w:t>
      </w:r>
    </w:p>
    <w:p w14:paraId="4750FA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4）应急保障体系文件编制：针对样本库高频发风险，编制专项应急预案及处置方案，包含停电应急处置、设备故障应急、样本破损/销毁应急、数据信息泄漏应急、疫情及安全突发事件应急等，明确风险预警、处置流程、责任分工、事后复盘整改机制。 </w:t>
      </w:r>
    </w:p>
    <w:p w14:paraId="6735878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（5）申报材料预审核：项目组开展多轮材料内部预审核，逐项核查资料完整性、合规性、逻辑性、规范性，出具预审核整改意见，指导采购人逐项闭环整改，确保申报材料零瑕疵。 </w:t>
      </w:r>
    </w:p>
    <w:p w14:paraId="7A41EDF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w:t>
      </w:r>
      <w:r>
        <w:rPr>
          <w:rFonts w:hint="eastAsia" w:ascii="宋体" w:hAnsi="宋体" w:eastAsia="宋体" w:cs="宋体"/>
          <w:b/>
          <w:bCs/>
          <w:color w:val="auto"/>
          <w:kern w:val="0"/>
          <w:sz w:val="24"/>
          <w:szCs w:val="24"/>
          <w:highlight w:val="none"/>
          <w:vertAlign w:val="baseline"/>
          <w:lang w:val="en-US" w:eastAsia="zh-CN"/>
        </w:rPr>
        <w:t>伦理审查与专项辅导</w:t>
      </w:r>
    </w:p>
    <w:p w14:paraId="277289F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依据最新人类遗传伦理审查规范，结合采购人医院伦理委员会工作要求，开展全流程伦理辅导工作。</w:t>
      </w:r>
    </w:p>
    <w:p w14:paraId="07E55E1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（1）协助梳理、整理、完善伦理审查全套申报文件，对标审查标准查漏补缺。开展伦理审查前置专项培训，讲解伦理审查核心要求、审查重点、常见问题、整改要点。</w:t>
      </w:r>
    </w:p>
    <w:p w14:paraId="0A576FA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color w:val="auto"/>
          <w:kern w:val="0"/>
          <w:sz w:val="24"/>
          <w:szCs w:val="24"/>
          <w:highlight w:val="none"/>
          <w:lang w:val="en-US" w:eastAsia="zh-CN"/>
        </w:rPr>
        <w:t>（2）编制《伦理审查关键要点及注意事项文件》，明确审查流程、资料要求、合规红线、答辩注意事项，全程协助对接伦理审查工作，保障审查高质量完成。</w:t>
      </w:r>
    </w:p>
    <w:p w14:paraId="571FA52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 xml:space="preserve">5、专题培训与全员能力提升 </w:t>
      </w:r>
    </w:p>
    <w:p w14:paraId="7E072D17">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围绕法规合规、体系运行、申报实操、风险管控四大核心，开展常态化、分层化、实战化培训，全面提升采购人人员专业能力，严格满足培训频次、时长、内容要求。</w:t>
      </w:r>
    </w:p>
    <w:p w14:paraId="601C71B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 xml:space="preserve">（1）为样本库工作人员提供不少于5次现场专题培训，内容包括但不限于：人遗法规解读、样本库标准化建设、申报系统实操培训、管理体系运行维护等。 </w:t>
      </w:r>
    </w:p>
    <w:p w14:paraId="1F6F4E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（2）培训应结合采购人实际，注重实效，确保相关人员理解并掌握申报及运营要求。 </w:t>
      </w:r>
    </w:p>
    <w:p w14:paraId="1C3FDEC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r>
        <w:rPr>
          <w:rFonts w:hint="eastAsia" w:ascii="宋体" w:hAnsi="宋体" w:eastAsia="宋体" w:cs="宋体"/>
          <w:color w:val="auto"/>
          <w:kern w:val="0"/>
          <w:sz w:val="24"/>
          <w:szCs w:val="24"/>
          <w:highlight w:val="none"/>
          <w:lang w:val="en-US" w:eastAsia="zh-CN"/>
        </w:rPr>
        <w:t>讲解相关法规关键条款，并进行答疑；讨论人遗申报流程及相关注意事项、环境和设备设施等问题点整改落实。</w:t>
      </w:r>
    </w:p>
    <w:p w14:paraId="4229DA5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color w:val="auto"/>
          <w:kern w:val="0"/>
          <w:sz w:val="24"/>
          <w:szCs w:val="24"/>
          <w:highlight w:val="none"/>
          <w:vertAlign w:val="baseline"/>
          <w:lang w:val="en-US" w:eastAsia="zh-CN"/>
        </w:rPr>
        <w:t>▲</w:t>
      </w:r>
      <w:r>
        <w:rPr>
          <w:rFonts w:hint="eastAsia" w:ascii="宋体" w:hAnsi="宋体" w:eastAsia="宋体" w:cs="宋体"/>
          <w:b/>
          <w:bCs/>
          <w:kern w:val="0"/>
          <w:sz w:val="24"/>
          <w:szCs w:val="24"/>
          <w:lang w:val="en-US" w:eastAsia="zh-CN" w:bidi="ar"/>
        </w:rPr>
        <w:t xml:space="preserve">6、申报系统填报与资料提交 </w:t>
      </w:r>
    </w:p>
    <w:p w14:paraId="5CC59093">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全程一对一指导采购人完成官方平台操作及全套资料填报提交，保障申报流程规范、资料合规、提质高效。</w:t>
      </w:r>
    </w:p>
    <w:p w14:paraId="4CBDC4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（1）指导完成“中国人类遗传资源管理服务平台”账号注册、法人信息备案、权限授权、资质核验等前置工作。 </w:t>
      </w:r>
    </w:p>
    <w:p w14:paraId="7F1D01C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kern w:val="0"/>
          <w:sz w:val="24"/>
          <w:szCs w:val="24"/>
          <w:lang w:val="en-US" w:eastAsia="zh-CN" w:bidi="ar"/>
        </w:rPr>
        <w:t>（2）一对一辅导全套申报资料线上填报、优化调整、格式校准，包含申请书、法人资格证明、知情同意书、伦理批件、保藏方案、管理制度、技术文件、样本合法来源证明、场地布局平面图等全部资料。</w:t>
      </w:r>
    </w:p>
    <w:p w14:paraId="6EF40212">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（3）多轮预审查线上资料，核对填报信息一致性、准确性、完整性，根据官方要求及时修正、补充、更新资料，确保线上申报一次性通过初审。</w:t>
      </w:r>
    </w:p>
    <w:p w14:paraId="3AAF9D4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color w:val="auto"/>
          <w:kern w:val="0"/>
          <w:sz w:val="24"/>
          <w:szCs w:val="24"/>
          <w:highlight w:val="none"/>
          <w:vertAlign w:val="baseline"/>
          <w:lang w:val="en-US" w:eastAsia="zh-CN"/>
        </w:rPr>
        <w:t>▲</w:t>
      </w:r>
      <w:r>
        <w:rPr>
          <w:rFonts w:hint="eastAsia" w:ascii="宋体" w:hAnsi="宋体" w:eastAsia="宋体" w:cs="宋体"/>
          <w:b/>
          <w:bCs/>
          <w:kern w:val="0"/>
          <w:sz w:val="24"/>
          <w:szCs w:val="24"/>
          <w:lang w:val="en-US" w:eastAsia="zh-CN" w:bidi="ar"/>
        </w:rPr>
        <w:t xml:space="preserve">7、评审答辩与专项辅导 </w:t>
      </w:r>
    </w:p>
    <w:p w14:paraId="31C2AE2D">
      <w:pPr>
        <w:keepNext w:val="0"/>
        <w:keepLines w:val="0"/>
        <w:widowControl/>
        <w:suppressLineNumbers w:val="0"/>
        <w:spacing w:line="360" w:lineRule="auto"/>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多轮预审查线上资料，核对填报信息一致性、准确性、完整性，根据官方要求及时修正、补充、更新资料，确保线上申报一次性通过初审。答辩是一个系统性工作，是从法人单位的角度考察人类遗传资源保藏能力，涉及生物样本全生命周期管理，覆盖到与生物样本库产生业务关联的临床科室、医技科室、生物样本库及其他行政管理部门等。通过答辩PPT准备以及答辩前辅导，将进一步提升相关人员人类遗传资源合规管理能力，确保后期工作流程顺畅、高效。主要任务包括但不限于：</w:t>
      </w:r>
    </w:p>
    <w:p w14:paraId="70267E7D">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1）收到答辩通知后，快速搭建答辩PPT核心框架，涵盖项目建设背景、样本库建设现状、保藏方案落地情况、全流程合规性证明、体系建设成果、科研成果、未来发展规划、风险管控措施等核心模块，优化PPT逻辑、内容、视觉呈现。</w:t>
      </w:r>
    </w:p>
    <w:p w14:paraId="31DC4569">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（2） 协助补充完善核心佐证数据，按需指导拍摄制作样本库工作流程视频，丰富答辩展示素材。</w:t>
      </w:r>
    </w:p>
    <w:p w14:paraId="5C87F460">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3）开展专项答辩培训，针对主答辩人进行课件逻辑拆解、重点讲解、语速仪态指导，组织多轮模拟试讲、模拟专家问答、压力答辩演练，提前预判评审问题，打磨应答话术，全面提升答辩专业性与临场应变能力。</w:t>
      </w:r>
    </w:p>
    <w:p w14:paraId="3301F93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rPr>
      </w:pPr>
      <w:r>
        <w:rPr>
          <w:rFonts w:hint="eastAsia" w:ascii="宋体" w:hAnsi="宋体" w:eastAsia="宋体" w:cs="宋体"/>
          <w:b/>
          <w:bCs/>
          <w:kern w:val="0"/>
          <w:sz w:val="24"/>
          <w:szCs w:val="24"/>
          <w:lang w:val="en-US" w:eastAsia="zh-CN" w:bidi="ar"/>
        </w:rPr>
        <w:t>8、评审整改与后续支持</w:t>
      </w:r>
      <w:r>
        <w:rPr>
          <w:rFonts w:hint="eastAsia" w:ascii="宋体" w:hAnsi="宋体" w:eastAsia="宋体" w:cs="宋体"/>
          <w:kern w:val="0"/>
          <w:sz w:val="24"/>
          <w:szCs w:val="24"/>
          <w:lang w:val="en-US" w:eastAsia="zh-CN" w:bidi="ar"/>
        </w:rPr>
        <w:t xml:space="preserve"> </w:t>
      </w:r>
    </w:p>
    <w:p w14:paraId="3A18FE63">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针对上级主管部门文审、现场评审提出的整改意见，提供全流程整改辅导服务，确保所有问题按期闭环、合规落地。</w:t>
      </w:r>
    </w:p>
    <w:p w14:paraId="51E556A8">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（1） 逐条梳理评审整改意见，拆解整改任务、明确整改标准、制定整改方案、划定整改时限。</w:t>
      </w:r>
    </w:p>
    <w:p w14:paraId="103AEC73">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（2） 现场指导采购人完成硬件整改、流程优化、文件修订、资料补充、记录完善等工作。</w:t>
      </w:r>
    </w:p>
    <w:p w14:paraId="3436CF84">
      <w:pPr>
        <w:keepNext w:val="0"/>
        <w:keepLines w:val="0"/>
        <w:widowControl/>
        <w:suppressLineNumbers w:val="0"/>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szCs w:val="24"/>
          <w:lang w:val="en-US" w:eastAsia="zh-CN" w:bidi="ar"/>
        </w:rPr>
        <w:t>（3） 协助编撰整改报告、佐证材料，优化整改回复内容，确保整改答复精准、合规、有效，顺利通过复核。</w:t>
      </w:r>
    </w:p>
    <w:p w14:paraId="4459BD58">
      <w:pPr>
        <w:keepNext w:val="0"/>
        <w:keepLines w:val="0"/>
        <w:widowControl/>
        <w:suppressLineNumbers w:val="0"/>
        <w:spacing w:line="360" w:lineRule="auto"/>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 持续跟进审批进度，全程对接主管部门，直至采购人成功取得人类遗传资源保藏行政许可批件。</w:t>
      </w:r>
    </w:p>
    <w:p w14:paraId="209CEA2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9、</w:t>
      </w:r>
      <w:r>
        <w:rPr>
          <w:rFonts w:hint="eastAsia" w:ascii="宋体" w:hAnsi="宋体" w:eastAsia="宋体" w:cs="宋体"/>
          <w:b/>
          <w:bCs/>
          <w:sz w:val="24"/>
        </w:rPr>
        <w:t>培训</w:t>
      </w:r>
      <w:r>
        <w:rPr>
          <w:rFonts w:hint="eastAsia" w:ascii="宋体" w:hAnsi="宋体" w:eastAsia="宋体" w:cs="宋体"/>
          <w:b/>
          <w:bCs/>
          <w:sz w:val="24"/>
          <w:lang w:val="en-US" w:eastAsia="zh-CN"/>
        </w:rPr>
        <w:t>服务</w:t>
      </w:r>
      <w:r>
        <w:rPr>
          <w:rFonts w:hint="eastAsia" w:ascii="宋体" w:hAnsi="宋体" w:eastAsia="宋体" w:cs="宋体"/>
          <w:b/>
          <w:bCs/>
          <w:sz w:val="24"/>
        </w:rPr>
        <w:t>要求</w:t>
      </w:r>
    </w:p>
    <w:p w14:paraId="274AE47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服务商需在本项目服务周期内，为采购人提供全方位、常态化的专项培训与咨询辅导服务，保障采购人相关工作人员熟练掌握人类遗传资源保藏相关法规、运营及实操技能，具体要求如下：</w:t>
      </w:r>
    </w:p>
    <w:p w14:paraId="127F873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1）</w:t>
      </w:r>
      <w:r>
        <w:rPr>
          <w:rFonts w:hint="eastAsia" w:ascii="宋体" w:hAnsi="宋体" w:eastAsia="宋体" w:cs="宋体"/>
          <w:b/>
          <w:bCs/>
          <w:sz w:val="24"/>
        </w:rPr>
        <w:t>培训频次与时长要求：</w:t>
      </w:r>
      <w:r>
        <w:rPr>
          <w:rFonts w:hint="eastAsia" w:ascii="宋体" w:hAnsi="宋体" w:eastAsia="宋体" w:cs="宋体"/>
          <w:b w:val="0"/>
          <w:bCs w:val="0"/>
          <w:sz w:val="24"/>
        </w:rPr>
        <w:t>服务期内提供线上主题咨询辅导培训不少于10次，各类培训及日常咨询沟通服务总次数不低于80次；开展现场专题培训不少于</w:t>
      </w:r>
      <w:r>
        <w:rPr>
          <w:rFonts w:hint="eastAsia" w:ascii="宋体" w:hAnsi="宋体" w:eastAsia="宋体" w:cs="宋体"/>
          <w:b w:val="0"/>
          <w:bCs w:val="0"/>
          <w:sz w:val="24"/>
          <w:lang w:val="en-US" w:eastAsia="zh-CN"/>
        </w:rPr>
        <w:t>5</w:t>
      </w:r>
      <w:r>
        <w:rPr>
          <w:rFonts w:hint="eastAsia" w:ascii="宋体" w:hAnsi="宋体" w:eastAsia="宋体" w:cs="宋体"/>
          <w:b w:val="0"/>
          <w:bCs w:val="0"/>
          <w:sz w:val="24"/>
        </w:rPr>
        <w:t>次，单次现场培训时长不得少于4小时。</w:t>
      </w:r>
    </w:p>
    <w:p w14:paraId="49A6C8B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2）</w:t>
      </w:r>
      <w:r>
        <w:rPr>
          <w:rFonts w:hint="eastAsia" w:ascii="宋体" w:hAnsi="宋体" w:eastAsia="宋体" w:cs="宋体"/>
          <w:b/>
          <w:bCs/>
          <w:sz w:val="24"/>
        </w:rPr>
        <w:t>培训内容要求：</w:t>
      </w:r>
      <w:r>
        <w:rPr>
          <w:rFonts w:hint="eastAsia" w:ascii="宋体" w:hAnsi="宋体" w:eastAsia="宋体" w:cs="宋体"/>
          <w:b w:val="0"/>
          <w:bCs w:val="0"/>
          <w:sz w:val="24"/>
        </w:rPr>
        <w:t>培训内容须全面覆盖人类遗传资源相关法律法规、样本库标准化运营管理规范、人遗申报系统实操操作、内部审核技巧、材料编制规范、常见问题整改处理等核心相关内容，贴合项目实际工作需求。</w:t>
      </w:r>
    </w:p>
    <w:p w14:paraId="196CE2F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3）</w:t>
      </w:r>
      <w:r>
        <w:rPr>
          <w:rFonts w:hint="eastAsia" w:ascii="宋体" w:hAnsi="宋体" w:eastAsia="宋体" w:cs="宋体"/>
          <w:b/>
          <w:bCs/>
          <w:sz w:val="24"/>
        </w:rPr>
        <w:t>培训管理与效果要求：</w:t>
      </w:r>
      <w:r>
        <w:rPr>
          <w:rFonts w:hint="eastAsia" w:ascii="宋体" w:hAnsi="宋体" w:eastAsia="宋体" w:cs="宋体"/>
          <w:b w:val="0"/>
          <w:bCs w:val="0"/>
          <w:sz w:val="24"/>
        </w:rPr>
        <w:t>服务商需提前准备完整、规范的配套培训课件、学习资料、实操手册等培训物料。每次培训需做好全程记录，并组织开展培训效果考核测评，针对未掌握相关技能的人员提供二次辅导，确保采购人参训人员熟练掌握全部培训内容，保障培训落地实效。</w:t>
      </w:r>
    </w:p>
    <w:p w14:paraId="64624EEE">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ar"/>
        </w:rPr>
      </w:pPr>
    </w:p>
    <w:p w14:paraId="2F83B7D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 xml:space="preserve">三、服务团队成员要求 </w:t>
      </w:r>
    </w:p>
    <w:p w14:paraId="57517624">
      <w:pPr>
        <w:pStyle w:val="3"/>
        <w:keepNext w:val="0"/>
        <w:keepLines w:val="0"/>
        <w:widowControl/>
        <w:suppressLineNumbers w:val="0"/>
        <w:spacing w:beforeAutospacing="0" w:afterAutospacing="0" w:line="360" w:lineRule="auto"/>
        <w:ind w:firstLine="482" w:firstLineChars="200"/>
        <w:jc w:val="left"/>
        <w:rPr>
          <w:rFonts w:ascii="宋体" w:hAnsi="宋体" w:eastAsia="宋体" w:cs="宋体"/>
          <w:b/>
          <w:bCs/>
          <w:sz w:val="24"/>
          <w:szCs w:val="24"/>
        </w:rPr>
      </w:pPr>
      <w:r>
        <w:rPr>
          <w:rFonts w:hint="eastAsia" w:ascii="宋体" w:hAnsi="宋体" w:eastAsia="宋体" w:cs="宋体"/>
          <w:b/>
          <w:bCs/>
          <w:kern w:val="0"/>
          <w:sz w:val="24"/>
          <w:szCs w:val="24"/>
          <w:lang w:val="en-US" w:eastAsia="zh-CN" w:bidi="ar"/>
        </w:rPr>
        <w:t>1</w:t>
      </w:r>
      <w:r>
        <w:rPr>
          <w:rFonts w:hint="eastAsia" w:cs="宋体"/>
          <w:b/>
          <w:bCs/>
          <w:kern w:val="0"/>
          <w:sz w:val="24"/>
          <w:szCs w:val="24"/>
          <w:lang w:val="en-US" w:eastAsia="zh-CN" w:bidi="ar"/>
        </w:rPr>
        <w:t>、</w:t>
      </w:r>
      <w:r>
        <w:rPr>
          <w:rFonts w:ascii="宋体" w:hAnsi="宋体" w:eastAsia="宋体" w:cs="宋体"/>
          <w:b/>
          <w:bCs/>
          <w:sz w:val="24"/>
          <w:szCs w:val="24"/>
        </w:rPr>
        <w:t>团队整体架构</w:t>
      </w:r>
    </w:p>
    <w:p w14:paraId="7D86AA3F">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本项目配备</w:t>
      </w:r>
      <w:r>
        <w:rPr>
          <w:rStyle w:val="9"/>
          <w:rFonts w:hint="eastAsia" w:ascii="宋体" w:hAnsi="宋体" w:eastAsia="宋体" w:cs="宋体"/>
          <w:b w:val="0"/>
          <w:bCs w:val="0"/>
          <w:kern w:val="0"/>
          <w:sz w:val="24"/>
          <w:szCs w:val="24"/>
          <w:lang w:val="en-US" w:eastAsia="zh-CN" w:bidi="ar"/>
        </w:rPr>
        <w:t>专属、稳定、全职、无挂靠、无外聘</w:t>
      </w:r>
      <w:r>
        <w:rPr>
          <w:rFonts w:hint="eastAsia" w:ascii="宋体" w:hAnsi="宋体" w:eastAsia="宋体" w:cs="宋体"/>
          <w:b w:val="0"/>
          <w:bCs w:val="0"/>
          <w:kern w:val="0"/>
          <w:sz w:val="24"/>
          <w:szCs w:val="24"/>
          <w:lang w:val="en-US" w:eastAsia="zh-CN" w:bidi="ar"/>
        </w:rPr>
        <w:t>的专业服务团队，总人数不少于5人，包含项目负责人1名、技术负责人1名、全职内审员及专项咨询师不少于3名，团队全员为服务商正式在职员工，分工清晰、权责明确，全面覆盖项目全流程服务工作，全程驻场+线上联动服务。</w:t>
      </w:r>
    </w:p>
    <w:p w14:paraId="335A883A">
      <w:pPr>
        <w:pStyle w:val="3"/>
        <w:keepNext w:val="0"/>
        <w:keepLines w:val="0"/>
        <w:widowControl/>
        <w:suppressLineNumbers w:val="0"/>
        <w:spacing w:beforeAutospacing="0" w:afterAutospacing="0" w:line="360" w:lineRule="auto"/>
        <w:ind w:firstLine="482" w:firstLineChars="200"/>
        <w:jc w:val="left"/>
        <w:rPr>
          <w:rFonts w:hint="eastAsia" w:ascii="宋体" w:hAnsi="宋体" w:eastAsia="宋体" w:cs="宋体"/>
          <w:b w:val="0"/>
          <w:bCs w:val="0"/>
          <w:sz w:val="24"/>
          <w:szCs w:val="24"/>
          <w:lang w:eastAsia="zh-CN"/>
        </w:rPr>
      </w:pPr>
      <w:r>
        <w:rPr>
          <w:rFonts w:hint="eastAsia" w:ascii="宋体" w:hAnsi="宋体" w:eastAsia="宋体" w:cs="宋体"/>
          <w:b/>
          <w:bCs/>
          <w:kern w:val="0"/>
          <w:sz w:val="24"/>
          <w:szCs w:val="24"/>
          <w:lang w:val="en-US" w:eastAsia="zh-CN" w:bidi="ar"/>
        </w:rPr>
        <w:t>2</w:t>
      </w:r>
      <w:r>
        <w:rPr>
          <w:rFonts w:hint="eastAsia" w:cs="宋体"/>
          <w:b/>
          <w:bCs/>
          <w:kern w:val="0"/>
          <w:sz w:val="24"/>
          <w:szCs w:val="24"/>
          <w:lang w:val="en-US" w:eastAsia="zh-CN" w:bidi="ar"/>
        </w:rPr>
        <w:t>、</w:t>
      </w:r>
      <w:r>
        <w:rPr>
          <w:rFonts w:hint="eastAsia" w:ascii="宋体" w:hAnsi="宋体" w:eastAsia="宋体" w:cs="宋体"/>
          <w:b/>
          <w:bCs/>
          <w:kern w:val="0"/>
          <w:sz w:val="24"/>
          <w:szCs w:val="24"/>
          <w:lang w:val="en-US" w:eastAsia="zh-CN" w:bidi="ar"/>
        </w:rPr>
        <w:t>服务能力完备：</w:t>
      </w:r>
      <w:r>
        <w:rPr>
          <w:rFonts w:hint="eastAsia" w:ascii="宋体" w:hAnsi="宋体" w:eastAsia="宋体" w:cs="宋体"/>
          <w:b w:val="0"/>
          <w:bCs w:val="0"/>
          <w:kern w:val="0"/>
          <w:sz w:val="24"/>
          <w:szCs w:val="24"/>
          <w:lang w:val="en-US" w:eastAsia="zh-CN" w:bidi="ar"/>
        </w:rPr>
        <w:t>服务商需提供完整的技术服务方案，明确项目实施节点、进度计划、团队配置与职责分工、人员值守安排、质量管控措施、风险控制与应急处理方案、培训计划、答辩辅导策略等，保障项目高效推进、按期落地。</w:t>
      </w:r>
      <w:r>
        <w:rPr>
          <w:rFonts w:ascii="宋体" w:hAnsi="宋体" w:eastAsia="宋体" w:cs="宋体"/>
          <w:b w:val="0"/>
          <w:bCs w:val="0"/>
          <w:sz w:val="24"/>
          <w:szCs w:val="24"/>
        </w:rPr>
        <w:t>核心人员岗位职责与资质要求</w:t>
      </w:r>
      <w:r>
        <w:rPr>
          <w:rFonts w:hint="eastAsia" w:ascii="宋体" w:hAnsi="宋体" w:eastAsia="宋体" w:cs="宋体"/>
          <w:b w:val="0"/>
          <w:bCs w:val="0"/>
          <w:sz w:val="24"/>
          <w:szCs w:val="24"/>
          <w:lang w:eastAsia="zh-CN"/>
        </w:rPr>
        <w:t>：</w:t>
      </w:r>
    </w:p>
    <w:p w14:paraId="1AE78311">
      <w:pPr>
        <w:keepNext w:val="0"/>
        <w:keepLines w:val="0"/>
        <w:widowControl/>
        <w:suppressLineNumbers w:val="0"/>
        <w:spacing w:line="360" w:lineRule="auto"/>
        <w:ind w:firstLine="482" w:firstLineChars="200"/>
        <w:jc w:val="left"/>
        <w:rPr>
          <w:rFonts w:hint="eastAsia" w:ascii="宋体" w:hAnsi="宋体" w:eastAsia="宋体" w:cs="宋体"/>
          <w:b/>
          <w:bCs/>
          <w:sz w:val="24"/>
        </w:rPr>
      </w:pPr>
      <w:r>
        <w:rPr>
          <w:rStyle w:val="9"/>
          <w:rFonts w:hint="eastAsia" w:ascii="宋体" w:hAnsi="宋体" w:eastAsia="宋体" w:cs="宋体"/>
          <w:b/>
          <w:bCs/>
          <w:kern w:val="0"/>
          <w:sz w:val="24"/>
          <w:szCs w:val="24"/>
          <w:lang w:val="en-US" w:eastAsia="zh-CN" w:bidi="ar"/>
        </w:rPr>
        <w:t>（1） 项目负责人（1名）</w:t>
      </w:r>
    </w:p>
    <w:p w14:paraId="1E2AA977">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岗位职责：</w:t>
      </w:r>
      <w:r>
        <w:rPr>
          <w:rFonts w:hint="eastAsia" w:ascii="宋体" w:hAnsi="宋体" w:eastAsia="宋体" w:cs="宋体"/>
          <w:b w:val="0"/>
          <w:bCs w:val="0"/>
          <w:kern w:val="0"/>
          <w:sz w:val="24"/>
          <w:szCs w:val="24"/>
          <w:lang w:val="en-US" w:eastAsia="zh-CN" w:bidi="ar"/>
        </w:rPr>
        <w:t>统筹项目全流程工作，负责进度管控、资源协调、专家对接、采购人对接、成果验收、问题统筹整改，保障项目按期获批。</w:t>
      </w:r>
    </w:p>
    <w:p w14:paraId="2512CA85">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资质与经验：</w:t>
      </w:r>
      <w:r>
        <w:rPr>
          <w:rFonts w:hint="eastAsia" w:ascii="宋体" w:hAnsi="宋体" w:eastAsia="宋体" w:cs="宋体"/>
          <w:b w:val="0"/>
          <w:bCs w:val="0"/>
          <w:kern w:val="0"/>
          <w:sz w:val="24"/>
          <w:szCs w:val="24"/>
          <w:lang w:val="en-US" w:eastAsia="zh-CN" w:bidi="ar"/>
        </w:rPr>
        <w:t>具备5年及以上生物样本库建设、人遗合规管理、保藏许可申报从业经验；精通国家人遗法规、ISO20387、GB/T37864-2019标准；近3年内具备至少1项同类人遗保藏许可成功申报案例；全程专职在岗，无兼职、无挂靠。</w:t>
      </w:r>
    </w:p>
    <w:p w14:paraId="5BFB02DF">
      <w:pPr>
        <w:keepNext w:val="0"/>
        <w:keepLines w:val="0"/>
        <w:widowControl/>
        <w:suppressLineNumbers w:val="0"/>
        <w:spacing w:line="360" w:lineRule="auto"/>
        <w:ind w:firstLine="482" w:firstLineChars="200"/>
        <w:jc w:val="left"/>
        <w:rPr>
          <w:rFonts w:hint="eastAsia" w:ascii="宋体" w:hAnsi="宋体" w:eastAsia="宋体" w:cs="宋体"/>
          <w:b/>
          <w:bCs/>
          <w:sz w:val="24"/>
        </w:rPr>
      </w:pPr>
      <w:r>
        <w:rPr>
          <w:rStyle w:val="9"/>
          <w:rFonts w:hint="eastAsia" w:ascii="宋体" w:hAnsi="宋体" w:eastAsia="宋体" w:cs="宋体"/>
          <w:b/>
          <w:bCs/>
          <w:kern w:val="0"/>
          <w:sz w:val="24"/>
          <w:szCs w:val="24"/>
          <w:lang w:val="en-US" w:eastAsia="zh-CN" w:bidi="ar"/>
        </w:rPr>
        <w:t>（2） 技术负责人（1名）</w:t>
      </w:r>
    </w:p>
    <w:p w14:paraId="715B8258">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岗位职责：</w:t>
      </w:r>
      <w:r>
        <w:rPr>
          <w:rFonts w:hint="eastAsia" w:ascii="宋体" w:hAnsi="宋体" w:eastAsia="宋体" w:cs="宋体"/>
          <w:b w:val="0"/>
          <w:bCs w:val="0"/>
          <w:kern w:val="0"/>
          <w:sz w:val="24"/>
          <w:szCs w:val="24"/>
          <w:lang w:val="en-US" w:eastAsia="zh-CN" w:bidi="ar"/>
        </w:rPr>
        <w:t>负责体系文件编制、技术方案落地、现场合规整改、人员专项培训、技术答疑、内审指导、评审技术对接工作。</w:t>
      </w:r>
    </w:p>
    <w:p w14:paraId="720398DC">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资质与经验：</w:t>
      </w:r>
      <w:r>
        <w:rPr>
          <w:rFonts w:hint="eastAsia" w:ascii="宋体" w:hAnsi="宋体" w:eastAsia="宋体" w:cs="宋体"/>
          <w:b w:val="0"/>
          <w:bCs w:val="0"/>
          <w:kern w:val="0"/>
          <w:sz w:val="24"/>
          <w:szCs w:val="24"/>
          <w:lang w:val="en-US" w:eastAsia="zh-CN" w:bidi="ar"/>
        </w:rPr>
        <w:t>生物、医学、生物工程等相关专业背景，具备丰富的样本库标准化建设、质量体系运行、生物安全管控、样本全流程实操经验，可独立完成技术优化、整改落地、专项培训工作。</w:t>
      </w:r>
    </w:p>
    <w:p w14:paraId="388DEA22">
      <w:pPr>
        <w:keepNext w:val="0"/>
        <w:keepLines w:val="0"/>
        <w:widowControl/>
        <w:suppressLineNumbers w:val="0"/>
        <w:spacing w:line="360" w:lineRule="auto"/>
        <w:ind w:firstLine="482" w:firstLineChars="200"/>
        <w:jc w:val="left"/>
        <w:rPr>
          <w:rFonts w:hint="eastAsia" w:ascii="宋体" w:hAnsi="宋体" w:eastAsia="宋体" w:cs="宋体"/>
          <w:b/>
          <w:bCs/>
          <w:sz w:val="24"/>
        </w:rPr>
      </w:pPr>
      <w:r>
        <w:rPr>
          <w:rStyle w:val="9"/>
          <w:rFonts w:hint="eastAsia" w:ascii="宋体" w:hAnsi="宋体" w:eastAsia="宋体" w:cs="宋体"/>
          <w:b/>
          <w:bCs/>
          <w:kern w:val="0"/>
          <w:sz w:val="24"/>
          <w:szCs w:val="24"/>
          <w:lang w:val="en-US" w:eastAsia="zh-CN" w:bidi="ar"/>
        </w:rPr>
        <w:t>（3） 全职服务团队成员（不少于3名）</w:t>
      </w:r>
    </w:p>
    <w:p w14:paraId="5B3C7834">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岗位职责：</w:t>
      </w:r>
      <w:r>
        <w:rPr>
          <w:rFonts w:hint="eastAsia" w:ascii="宋体" w:hAnsi="宋体" w:eastAsia="宋体" w:cs="宋体"/>
          <w:b w:val="0"/>
          <w:bCs w:val="0"/>
          <w:kern w:val="0"/>
          <w:sz w:val="24"/>
          <w:szCs w:val="24"/>
          <w:lang w:val="en-US" w:eastAsia="zh-CN" w:bidi="ar"/>
        </w:rPr>
        <w:t>负责现场调研、资料编撰、系统填报、文件审核、内审核查、培训落地、资料归档、日常答疑、整改跟进等常态化工作。</w:t>
      </w:r>
    </w:p>
    <w:p w14:paraId="759254E2">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资质与经验：</w:t>
      </w:r>
      <w:r>
        <w:rPr>
          <w:rFonts w:hint="eastAsia" w:ascii="宋体" w:hAnsi="宋体" w:eastAsia="宋体" w:cs="宋体"/>
          <w:b w:val="0"/>
          <w:bCs w:val="0"/>
          <w:kern w:val="0"/>
          <w:sz w:val="24"/>
          <w:szCs w:val="24"/>
          <w:lang w:val="en-US" w:eastAsia="zh-CN" w:bidi="ar"/>
        </w:rPr>
        <w:t>全员持有有效生物样本库内审员资格证书，全职在岗，专业高度匹配，熟练掌握样本库体系运行、人遗合规、申报实操、内审整改等核心工作。</w:t>
      </w:r>
    </w:p>
    <w:p w14:paraId="3E95DD7C">
      <w:pPr>
        <w:pStyle w:val="3"/>
        <w:keepNext w:val="0"/>
        <w:keepLines w:val="0"/>
        <w:widowControl/>
        <w:suppressLineNumbers w:val="0"/>
        <w:spacing w:beforeAutospacing="0" w:afterAutospacing="0" w:line="360" w:lineRule="auto"/>
        <w:ind w:firstLine="482" w:firstLineChars="200"/>
        <w:jc w:val="left"/>
        <w:rPr>
          <w:rFonts w:ascii="宋体" w:hAnsi="宋体" w:eastAsia="宋体" w:cs="宋体"/>
          <w:b/>
          <w:bCs/>
          <w:sz w:val="24"/>
          <w:szCs w:val="24"/>
        </w:rPr>
      </w:pPr>
      <w:r>
        <w:rPr>
          <w:rFonts w:hint="eastAsia" w:ascii="宋体" w:hAnsi="宋体" w:eastAsia="宋体" w:cs="宋体"/>
          <w:b/>
          <w:bCs/>
          <w:kern w:val="0"/>
          <w:sz w:val="24"/>
          <w:szCs w:val="24"/>
          <w:lang w:val="en-US" w:eastAsia="zh-CN" w:bidi="ar"/>
        </w:rPr>
        <w:t>3</w:t>
      </w:r>
      <w:r>
        <w:rPr>
          <w:rFonts w:hint="eastAsia" w:cs="宋体"/>
          <w:b/>
          <w:bCs/>
          <w:kern w:val="0"/>
          <w:sz w:val="24"/>
          <w:szCs w:val="24"/>
          <w:lang w:val="en-US" w:eastAsia="zh-CN" w:bidi="ar"/>
        </w:rPr>
        <w:t>、成</w:t>
      </w:r>
      <w:r>
        <w:rPr>
          <w:rFonts w:ascii="宋体" w:hAnsi="宋体" w:eastAsia="宋体" w:cs="宋体"/>
          <w:b/>
          <w:bCs/>
          <w:sz w:val="24"/>
          <w:szCs w:val="24"/>
        </w:rPr>
        <w:t>员稳定性保障</w:t>
      </w:r>
    </w:p>
    <w:p w14:paraId="535D0C59">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（1） 项目所有人员均为服务商正式在职员工，提供劳动合同、近三个月连续社保缴纳证明、资质证书、业绩证明、内审员证书等全套佐证材料，无挂靠、无临时外聘、无兼职人员。</w:t>
      </w:r>
    </w:p>
    <w:p w14:paraId="198EA81E">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（2） 履约期间核心团队人员固定，不得擅自更换；确需调整的，提前书面告知采购人，经采购人同意后方可更换，替换人员资质、经验不低于原人员标准。</w:t>
      </w:r>
    </w:p>
    <w:p w14:paraId="63BAF30C">
      <w:pPr>
        <w:pStyle w:val="3"/>
        <w:keepNext w:val="0"/>
        <w:keepLines w:val="0"/>
        <w:widowControl/>
        <w:suppressLineNumbers w:val="0"/>
        <w:spacing w:beforeAutospacing="0" w:afterAutospacing="0" w:line="360" w:lineRule="auto"/>
        <w:ind w:firstLine="482" w:firstLineChars="200"/>
        <w:jc w:val="left"/>
        <w:rPr>
          <w:rFonts w:ascii="宋体" w:hAnsi="宋体" w:eastAsia="宋体" w:cs="宋体"/>
          <w:b/>
          <w:bCs/>
          <w:sz w:val="24"/>
          <w:szCs w:val="24"/>
        </w:rPr>
      </w:pPr>
      <w:r>
        <w:rPr>
          <w:rFonts w:hint="eastAsia" w:ascii="宋体" w:hAnsi="宋体" w:eastAsia="宋体" w:cs="宋体"/>
          <w:b/>
          <w:bCs/>
          <w:kern w:val="0"/>
          <w:sz w:val="24"/>
          <w:szCs w:val="24"/>
          <w:lang w:val="en-US" w:eastAsia="zh-CN" w:bidi="ar"/>
        </w:rPr>
        <w:t>4</w:t>
      </w:r>
      <w:r>
        <w:rPr>
          <w:rFonts w:hint="eastAsia" w:cs="宋体"/>
          <w:b/>
          <w:bCs/>
          <w:kern w:val="0"/>
          <w:sz w:val="24"/>
          <w:szCs w:val="24"/>
          <w:lang w:val="en-US" w:eastAsia="zh-CN" w:bidi="ar"/>
        </w:rPr>
        <w:t>、</w:t>
      </w:r>
      <w:r>
        <w:rPr>
          <w:rFonts w:ascii="宋体" w:hAnsi="宋体" w:eastAsia="宋体" w:cs="宋体"/>
          <w:b/>
          <w:bCs/>
          <w:sz w:val="24"/>
          <w:szCs w:val="24"/>
        </w:rPr>
        <w:t>团队服务保障机制</w:t>
      </w:r>
    </w:p>
    <w:p w14:paraId="14631651">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建立7×24小时服务机制，可根据项目进度随时提供驻场辅导、线上答疑、资料优化、紧急整改跟进服务，全方位满足项目申报、体系建设、合规运维的全部需求。</w:t>
      </w:r>
    </w:p>
    <w:p w14:paraId="04D094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rPr>
          <w:rFonts w:hint="eastAsia" w:ascii="宋体" w:hAnsi="宋体" w:eastAsia="宋体" w:cs="宋体"/>
          <w:b/>
          <w:bCs/>
          <w:kern w:val="0"/>
          <w:sz w:val="24"/>
          <w:szCs w:val="24"/>
          <w:lang w:val="en-US" w:eastAsia="zh-CN" w:bidi="ar"/>
        </w:rPr>
      </w:pPr>
    </w:p>
    <w:p w14:paraId="6F2A6B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rPr>
          <w:rFonts w:ascii="宋体" w:hAnsi="宋体" w:eastAsia="宋体" w:cs="宋体"/>
          <w:b/>
          <w:bCs/>
          <w:color w:val="000000"/>
          <w:sz w:val="24"/>
          <w:szCs w:val="24"/>
        </w:rPr>
      </w:pPr>
      <w:r>
        <w:rPr>
          <w:rFonts w:hint="eastAsia" w:ascii="宋体" w:hAnsi="宋体" w:eastAsia="宋体" w:cs="宋体"/>
          <w:b/>
          <w:bCs/>
          <w:kern w:val="0"/>
          <w:sz w:val="24"/>
          <w:szCs w:val="24"/>
          <w:lang w:val="en-US" w:eastAsia="zh-CN" w:bidi="ar"/>
        </w:rPr>
        <w:t>四、</w:t>
      </w:r>
      <w:r>
        <w:rPr>
          <w:rFonts w:ascii="宋体" w:hAnsi="宋体" w:eastAsia="宋体" w:cs="宋体"/>
          <w:b/>
          <w:bCs/>
          <w:color w:val="000000"/>
          <w:sz w:val="24"/>
          <w:szCs w:val="24"/>
        </w:rPr>
        <w:t>服务商资质</w:t>
      </w:r>
    </w:p>
    <w:p w14:paraId="406AAD52">
      <w:pPr>
        <w:keepNext w:val="0"/>
        <w:keepLines w:val="0"/>
        <w:widowControl/>
        <w:suppressLineNumbers w:val="0"/>
        <w:spacing w:line="360" w:lineRule="auto"/>
        <w:ind w:firstLine="480" w:firstLineChars="20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1、服务商为国内依法注册的独立法人企业，持有有效营业执照，同时具备有效期内的</w:t>
      </w:r>
      <w:r>
        <w:rPr>
          <w:rStyle w:val="9"/>
          <w:rFonts w:hint="eastAsia" w:ascii="宋体" w:hAnsi="宋体" w:eastAsia="宋体" w:cs="宋体"/>
          <w:b w:val="0"/>
          <w:bCs w:val="0"/>
          <w:kern w:val="0"/>
          <w:sz w:val="24"/>
          <w:szCs w:val="24"/>
          <w:lang w:val="en-US" w:eastAsia="zh-CN" w:bidi="ar"/>
        </w:rPr>
        <w:t>ISO9001质量管理体系认证、ISO20000信息技术服务管理体系认证、ISO27001信息安全管理体系认证</w:t>
      </w:r>
      <w:r>
        <w:rPr>
          <w:rFonts w:hint="eastAsia" w:ascii="宋体" w:hAnsi="宋体" w:eastAsia="宋体" w:cs="宋体"/>
          <w:b w:val="0"/>
          <w:bCs w:val="0"/>
          <w:kern w:val="0"/>
          <w:sz w:val="24"/>
          <w:szCs w:val="24"/>
          <w:lang w:val="en-US" w:eastAsia="zh-CN" w:bidi="ar"/>
        </w:rPr>
        <w:t>，证书覆盖信息技术、咨询服务、体系建设相关范围，提供完整有效证书佐证。</w:t>
      </w:r>
    </w:p>
    <w:p w14:paraId="105AB1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主体及服务能力要求</w:t>
      </w:r>
      <w:r>
        <w:rPr>
          <w:rFonts w:hint="eastAsia" w:ascii="宋体" w:hAnsi="宋体" w:eastAsia="宋体" w:cs="宋体"/>
          <w:b w:val="0"/>
          <w:bCs w:val="0"/>
          <w:sz w:val="24"/>
          <w:szCs w:val="24"/>
          <w:lang w:val="en-US" w:eastAsia="zh-CN"/>
        </w:rPr>
        <w:t>服务商须</w:t>
      </w:r>
      <w:r>
        <w:rPr>
          <w:rFonts w:hint="eastAsia" w:ascii="宋体" w:hAnsi="宋体" w:eastAsia="宋体" w:cs="宋体"/>
          <w:b w:val="0"/>
          <w:bCs w:val="0"/>
          <w:sz w:val="24"/>
          <w:szCs w:val="24"/>
        </w:rPr>
        <w:t>为中华人民共和国境内依法注册的独立法人，持有有效营业执照；熟悉《人类遗传资源管理条例》及配套管理规定，精通人类遗传资源保藏申报全流程及国内审批相关工作要求。</w:t>
      </w:r>
    </w:p>
    <w:p w14:paraId="16BC8A12">
      <w:pPr>
        <w:pStyle w:val="3"/>
        <w:keepNext w:val="0"/>
        <w:keepLines w:val="0"/>
        <w:widowControl/>
        <w:suppressLineNumbers w:val="0"/>
        <w:spacing w:beforeAutospacing="0" w:afterAutospacing="0" w:line="360" w:lineRule="auto"/>
        <w:ind w:firstLine="482" w:firstLineChars="200"/>
        <w:jc w:val="left"/>
        <w:rPr>
          <w:rFonts w:hint="eastAsia" w:cs="宋体"/>
          <w:b/>
          <w:bCs/>
          <w:color w:val="000000"/>
          <w:kern w:val="0"/>
          <w:sz w:val="24"/>
          <w:szCs w:val="24"/>
          <w:lang w:val="en-US" w:eastAsia="zh-CN" w:bidi="ar"/>
        </w:rPr>
      </w:pPr>
    </w:p>
    <w:p w14:paraId="683159AE">
      <w:pPr>
        <w:pStyle w:val="3"/>
        <w:keepNext w:val="0"/>
        <w:keepLines w:val="0"/>
        <w:widowControl/>
        <w:suppressLineNumbers w:val="0"/>
        <w:spacing w:beforeAutospacing="0" w:afterAutospacing="0" w:line="360" w:lineRule="auto"/>
        <w:ind w:firstLine="482" w:firstLineChars="200"/>
        <w:jc w:val="left"/>
        <w:rPr>
          <w:rFonts w:hint="eastAsia" w:ascii="宋体" w:hAnsi="宋体" w:eastAsia="宋体" w:cs="宋体"/>
          <w:b/>
          <w:bCs/>
          <w:sz w:val="24"/>
          <w:szCs w:val="24"/>
          <w:lang w:val="en-US" w:eastAsia="zh-CN"/>
        </w:rPr>
      </w:pPr>
      <w:r>
        <w:rPr>
          <w:rFonts w:hint="eastAsia" w:cs="宋体"/>
          <w:b/>
          <w:bCs/>
          <w:color w:val="000000"/>
          <w:kern w:val="0"/>
          <w:sz w:val="24"/>
          <w:szCs w:val="24"/>
          <w:lang w:val="en-US" w:eastAsia="zh-CN" w:bidi="ar"/>
        </w:rPr>
        <w:t>五、</w:t>
      </w:r>
      <w:r>
        <w:rPr>
          <w:rFonts w:ascii="宋体" w:hAnsi="宋体" w:eastAsia="宋体" w:cs="宋体"/>
          <w:b/>
          <w:bCs/>
          <w:sz w:val="24"/>
          <w:szCs w:val="24"/>
        </w:rPr>
        <w:t>同类项目业绩</w:t>
      </w:r>
      <w:r>
        <w:rPr>
          <w:rFonts w:hint="eastAsia" w:cs="宋体"/>
          <w:b/>
          <w:bCs/>
          <w:sz w:val="24"/>
          <w:szCs w:val="24"/>
          <w:lang w:val="en-US" w:eastAsia="zh-CN"/>
        </w:rPr>
        <w:t>要求</w:t>
      </w:r>
    </w:p>
    <w:p w14:paraId="712FE377">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自2021年1月1日至今，服务商具备</w:t>
      </w:r>
      <w:r>
        <w:rPr>
          <w:rStyle w:val="9"/>
          <w:rFonts w:hint="eastAsia" w:ascii="宋体" w:hAnsi="宋体" w:eastAsia="宋体" w:cs="宋体"/>
          <w:b w:val="0"/>
          <w:bCs w:val="0"/>
          <w:kern w:val="0"/>
          <w:sz w:val="24"/>
          <w:szCs w:val="24"/>
          <w:lang w:val="en-US" w:eastAsia="zh-CN" w:bidi="ar"/>
        </w:rPr>
        <w:t>不少于3项人类遗传资源保藏许可成功申报案例</w:t>
      </w:r>
      <w:r>
        <w:rPr>
          <w:rFonts w:hint="eastAsia" w:ascii="宋体" w:hAnsi="宋体" w:eastAsia="宋体" w:cs="宋体"/>
          <w:b w:val="0"/>
          <w:bCs w:val="0"/>
          <w:kern w:val="0"/>
          <w:sz w:val="24"/>
          <w:szCs w:val="24"/>
          <w:lang w:val="en-US" w:eastAsia="zh-CN" w:bidi="ar"/>
        </w:rPr>
        <w:t>，每项业绩均提供完整的合同关键页、官方获批佐证文件（批复文件/公示截图/服务确认单），业绩真实可查、材料完整合规。</w:t>
      </w:r>
    </w:p>
    <w:p w14:paraId="0EC929B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1、项目服务合同关键页（含甲乙双方名称、服务内容、签订日期、甲乙双方盖章页）；</w:t>
      </w:r>
    </w:p>
    <w:p w14:paraId="7EA3364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0"/>
          <w:sz w:val="24"/>
          <w:szCs w:val="24"/>
          <w:lang w:val="en-US" w:eastAsia="zh-CN" w:bidi="ar"/>
        </w:rPr>
        <w:t>2、申报获批佐证材料（主管部门服务确认单、审批批复文件、官方公示截图三者其一，官网截图需完整显示公示链接、公示信息），材料不全的业绩不予认定。</w:t>
      </w:r>
    </w:p>
    <w:p w14:paraId="344E994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lang w:val="en-US" w:eastAsia="zh-CN"/>
        </w:rPr>
      </w:pPr>
    </w:p>
    <w:p w14:paraId="30F0229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sz w:val="24"/>
          <w:lang w:val="en-US" w:eastAsia="zh-CN"/>
        </w:rPr>
        <w:t>六、</w:t>
      </w:r>
      <w:r>
        <w:rPr>
          <w:rFonts w:hint="eastAsia" w:ascii="宋体" w:hAnsi="宋体" w:eastAsia="宋体" w:cs="宋体"/>
          <w:b/>
          <w:bCs/>
          <w:kern w:val="0"/>
          <w:sz w:val="24"/>
          <w:szCs w:val="24"/>
          <w:lang w:val="en-US" w:eastAsia="zh-CN" w:bidi="ar"/>
        </w:rPr>
        <w:t xml:space="preserve">项目周期与交付成果 </w:t>
      </w:r>
    </w:p>
    <w:p w14:paraId="3CFFA4A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 xml:space="preserve">1、项目周期 </w:t>
      </w:r>
    </w:p>
    <w:p w14:paraId="6280E061">
      <w:pPr>
        <w:keepNext w:val="0"/>
        <w:keepLines w:val="0"/>
        <w:widowControl/>
        <w:suppressLineNumbers w:val="0"/>
        <w:spacing w:line="360" w:lineRule="auto"/>
        <w:jc w:val="left"/>
        <w:rPr>
          <w:rFonts w:hint="eastAsia" w:ascii="宋体" w:hAnsi="宋体" w:eastAsia="宋体" w:cs="宋体"/>
          <w:b w:val="0"/>
          <w:bCs w:val="0"/>
          <w:sz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本项目</w:t>
      </w:r>
      <w:r>
        <w:rPr>
          <w:rFonts w:hint="eastAsia" w:ascii="宋体" w:hAnsi="宋体" w:eastAsia="宋体" w:cs="宋体"/>
          <w:b w:val="0"/>
          <w:bCs w:val="0"/>
          <w:sz w:val="24"/>
          <w:szCs w:val="24"/>
          <w:lang w:val="en-US" w:eastAsia="zh-CN"/>
        </w:rPr>
        <w:t>自</w:t>
      </w:r>
      <w:r>
        <w:rPr>
          <w:rFonts w:hint="eastAsia" w:ascii="宋体" w:hAnsi="宋体" w:eastAsia="宋体" w:cs="宋体"/>
          <w:b w:val="0"/>
          <w:bCs w:val="0"/>
          <w:sz w:val="24"/>
          <w:szCs w:val="24"/>
        </w:rPr>
        <w:t>合同签订之日起，</w:t>
      </w:r>
      <w:r>
        <w:rPr>
          <w:rFonts w:hint="eastAsia" w:ascii="宋体" w:hAnsi="宋体" w:eastAsia="宋体" w:cs="宋体"/>
          <w:b w:val="0"/>
          <w:bCs w:val="0"/>
          <w:kern w:val="0"/>
          <w:sz w:val="24"/>
          <w:szCs w:val="24"/>
          <w:lang w:val="en-US" w:eastAsia="zh-CN" w:bidi="ar"/>
        </w:rPr>
        <w:t>服务周期为</w:t>
      </w:r>
      <w:r>
        <w:rPr>
          <w:rStyle w:val="9"/>
          <w:rFonts w:hint="eastAsia" w:ascii="宋体" w:hAnsi="宋体" w:eastAsia="宋体" w:cs="宋体"/>
          <w:b w:val="0"/>
          <w:bCs w:val="0"/>
          <w:kern w:val="0"/>
          <w:sz w:val="24"/>
          <w:szCs w:val="24"/>
          <w:lang w:val="en-US" w:eastAsia="zh-CN" w:bidi="ar"/>
        </w:rPr>
        <w:t>150个工作日</w:t>
      </w:r>
      <w:r>
        <w:rPr>
          <w:rFonts w:hint="eastAsia" w:ascii="宋体" w:hAnsi="宋体" w:eastAsia="宋体" w:cs="宋体"/>
          <w:b w:val="0"/>
          <w:bCs w:val="0"/>
          <w:kern w:val="0"/>
          <w:sz w:val="24"/>
          <w:szCs w:val="24"/>
          <w:lang w:val="en-US" w:eastAsia="zh-CN" w:bidi="ar"/>
        </w:rPr>
        <w:t>（官方审批不可控耗时不计入周期，工期顺延）</w:t>
      </w:r>
      <w:r>
        <w:rPr>
          <w:rFonts w:hint="eastAsia" w:ascii="宋体" w:hAnsi="宋体" w:eastAsia="宋体" w:cs="宋体"/>
          <w:b w:val="0"/>
          <w:bCs w:val="0"/>
          <w:sz w:val="24"/>
          <w:szCs w:val="24"/>
        </w:rPr>
        <w:t>服务商须在150 个工作日内完成本项目全部服务工作；因国家卫生健康委员会审批流程、审批时限等不可控外部因素产生的耗时，不计入前述 150 个工作日服务期限内，工期相应顺延。</w:t>
      </w:r>
      <w:r>
        <w:rPr>
          <w:rFonts w:hint="eastAsia" w:ascii="宋体" w:hAnsi="宋体" w:eastAsia="宋体" w:cs="宋体"/>
          <w:b w:val="0"/>
          <w:bCs w:val="0"/>
          <w:kern w:val="0"/>
          <w:sz w:val="24"/>
          <w:szCs w:val="24"/>
          <w:lang w:val="en-US" w:eastAsia="zh-CN" w:bidi="ar"/>
        </w:rPr>
        <w:t xml:space="preserve"> 自许可批件取得之日起，提供不少于1年的免费售后运维服务，保障样本库长期合规运营。常态化辅导体系日常运行、文件优化、内审落地，及时解读最新法规政策、推送法规更新提醒，日常答疑解惑，协助处理合规运营难题，实现长效合规管控。</w:t>
      </w:r>
    </w:p>
    <w:p w14:paraId="5A507BD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 xml:space="preserve">2、项目交付成果清单 </w:t>
      </w:r>
    </w:p>
    <w:p w14:paraId="5F0FAF14">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本项目最终交付全套标准化成果，包含但不限于：</w:t>
      </w:r>
    </w:p>
    <w:p w14:paraId="551F4EE7">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（1）《生物样本库现状调研与合规评估报告》</w:t>
      </w:r>
    </w:p>
    <w:p w14:paraId="13D583D9">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（2）全套人类遗传资源保藏申报材料（电子版+纸质版）</w:t>
      </w:r>
    </w:p>
    <w:p w14:paraId="4FEB2DD2">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（3）样本库管理制度、技术文件、流程文件、应急文件汇编</w:t>
      </w:r>
    </w:p>
    <w:p w14:paraId="580CFF41">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（4）全套培训课件、实操手册、培训记录、考核测评资料</w:t>
      </w:r>
    </w:p>
    <w:p w14:paraId="139536F0">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（5）答辩PPT、答辩要点手册、模拟辅导记录</w:t>
      </w:r>
    </w:p>
    <w:p w14:paraId="27AACB4C">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（6）国家卫健委核发的《人类遗传资源保藏行政许可批件》</w:t>
      </w:r>
    </w:p>
    <w:p w14:paraId="66E4CA1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lang w:val="en-US" w:eastAsia="zh-CN"/>
        </w:rPr>
      </w:pPr>
    </w:p>
    <w:p w14:paraId="64B63AB1">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rPr>
      </w:pPr>
      <w:r>
        <w:rPr>
          <w:rFonts w:hint="eastAsia" w:ascii="宋体" w:hAnsi="宋体" w:eastAsia="宋体" w:cs="宋体"/>
          <w:b/>
          <w:bCs/>
          <w:sz w:val="24"/>
          <w:lang w:val="en-US" w:eastAsia="zh-CN"/>
        </w:rPr>
        <w:t>七</w:t>
      </w:r>
      <w:r>
        <w:rPr>
          <w:rFonts w:hint="eastAsia" w:ascii="宋体" w:hAnsi="宋体" w:eastAsia="宋体" w:cs="宋体"/>
          <w:b/>
          <w:bCs/>
          <w:kern w:val="0"/>
          <w:sz w:val="24"/>
          <w:szCs w:val="24"/>
          <w:lang w:val="en-US" w:eastAsia="zh-CN" w:bidi="ar"/>
        </w:rPr>
        <w:t>、售后服务要求</w:t>
      </w:r>
      <w:r>
        <w:rPr>
          <w:rFonts w:hint="eastAsia" w:ascii="宋体" w:hAnsi="宋体" w:eastAsia="宋体" w:cs="宋体"/>
          <w:b w:val="0"/>
          <w:bCs w:val="0"/>
          <w:kern w:val="0"/>
          <w:sz w:val="24"/>
          <w:szCs w:val="24"/>
          <w:lang w:val="en-US" w:eastAsia="zh-CN" w:bidi="ar"/>
        </w:rPr>
        <w:t xml:space="preserve"> </w:t>
      </w:r>
    </w:p>
    <w:p w14:paraId="2E6ACEE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1、服务期限：</w:t>
      </w:r>
      <w:r>
        <w:rPr>
          <w:rFonts w:hint="eastAsia" w:ascii="宋体" w:hAnsi="宋体" w:eastAsia="宋体" w:cs="宋体"/>
          <w:b w:val="0"/>
          <w:bCs w:val="0"/>
          <w:sz w:val="24"/>
          <w:szCs w:val="24"/>
        </w:rPr>
        <w:t>自</w:t>
      </w:r>
      <w:r>
        <w:rPr>
          <w:rFonts w:hint="eastAsia" w:ascii="宋体" w:hAnsi="宋体" w:eastAsia="宋体" w:cs="宋体"/>
          <w:b w:val="0"/>
          <w:bCs w:val="0"/>
          <w:sz w:val="24"/>
          <w:szCs w:val="24"/>
          <w:lang w:val="en-US" w:eastAsia="zh-CN"/>
        </w:rPr>
        <w:t>采购人</w:t>
      </w:r>
      <w:r>
        <w:rPr>
          <w:rFonts w:hint="eastAsia" w:ascii="宋体" w:hAnsi="宋体" w:eastAsia="宋体" w:cs="宋体"/>
          <w:b w:val="0"/>
          <w:bCs w:val="0"/>
          <w:sz w:val="24"/>
          <w:szCs w:val="24"/>
        </w:rPr>
        <w:t>取得人类遗传资源保藏行政许可批件之日起，</w:t>
      </w:r>
      <w:r>
        <w:rPr>
          <w:rFonts w:hint="eastAsia" w:ascii="宋体" w:hAnsi="宋体" w:eastAsia="宋体" w:cs="宋体"/>
          <w:b w:val="0"/>
          <w:bCs w:val="0"/>
          <w:kern w:val="0"/>
          <w:sz w:val="24"/>
          <w:szCs w:val="24"/>
          <w:lang w:val="en-US" w:eastAsia="zh-CN" w:bidi="ar"/>
        </w:rPr>
        <w:t>提供</w:t>
      </w:r>
      <w:r>
        <w:rPr>
          <w:rStyle w:val="9"/>
          <w:rFonts w:hint="eastAsia" w:ascii="宋体" w:hAnsi="宋体" w:eastAsia="宋体" w:cs="宋体"/>
          <w:b w:val="0"/>
          <w:bCs w:val="0"/>
          <w:kern w:val="0"/>
          <w:sz w:val="24"/>
          <w:szCs w:val="24"/>
          <w:lang w:val="en-US" w:eastAsia="zh-CN" w:bidi="ar"/>
        </w:rPr>
        <w:t>不少于1年的免费售后运维服务</w:t>
      </w:r>
      <w:r>
        <w:rPr>
          <w:rFonts w:hint="eastAsia" w:ascii="宋体" w:hAnsi="宋体" w:eastAsia="宋体" w:cs="宋体"/>
          <w:b w:val="0"/>
          <w:bCs w:val="0"/>
          <w:kern w:val="0"/>
          <w:sz w:val="24"/>
          <w:szCs w:val="24"/>
          <w:lang w:val="en-US" w:eastAsia="zh-CN" w:bidi="ar"/>
        </w:rPr>
        <w:t>。</w:t>
      </w:r>
    </w:p>
    <w:p w14:paraId="49BD3DC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2、服务方式：</w:t>
      </w:r>
      <w:r>
        <w:rPr>
          <w:rFonts w:hint="eastAsia" w:ascii="宋体" w:hAnsi="宋体" w:eastAsia="宋体" w:cs="宋体"/>
          <w:b w:val="0"/>
          <w:bCs w:val="0"/>
          <w:kern w:val="0"/>
          <w:sz w:val="24"/>
          <w:szCs w:val="24"/>
          <w:lang w:val="en-US" w:eastAsia="zh-CN" w:bidi="ar"/>
        </w:rPr>
        <w:t>提供电话、邮件、远程线上全天候协助，根据采购人需求随时提供现场上门驻场支持，线上线下联动保障服务落地。</w:t>
      </w:r>
    </w:p>
    <w:p w14:paraId="7B73F24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3、响应时间：</w:t>
      </w:r>
      <w:r>
        <w:rPr>
          <w:rFonts w:hint="eastAsia" w:ascii="宋体" w:hAnsi="宋体" w:eastAsia="宋体" w:cs="宋体"/>
          <w:b w:val="0"/>
          <w:bCs w:val="0"/>
          <w:kern w:val="0"/>
          <w:sz w:val="24"/>
          <w:szCs w:val="24"/>
          <w:lang w:val="en-US" w:eastAsia="zh-CN" w:bidi="ar"/>
        </w:rPr>
        <w:t>服务商须建立高效的项目咨询与问题处置响应机制，针对项目服务过程中采购人提出的咨询问题、整改需求、技术协助等事项，严格执行以下响应时效标准，保障项目问题及时闭环：</w:t>
      </w:r>
    </w:p>
    <w:p w14:paraId="11C5C42D">
      <w:pPr>
        <w:keepNext w:val="0"/>
        <w:keepLines w:val="0"/>
        <w:widowControl/>
        <w:suppressLineNumbers w:val="0"/>
        <w:spacing w:line="360" w:lineRule="auto"/>
        <w:ind w:firstLine="480" w:firstLineChars="200"/>
        <w:jc w:val="left"/>
        <w:rPr>
          <w:rFonts w:hint="eastAsia" w:ascii="宋体" w:hAnsi="宋体" w:eastAsia="宋体" w:cs="宋体"/>
          <w:b w:val="0"/>
          <w:bCs w:val="0"/>
          <w:kern w:val="0"/>
          <w:sz w:val="24"/>
          <w:lang w:bidi="ar"/>
        </w:rPr>
      </w:pPr>
      <w:r>
        <w:rPr>
          <w:rFonts w:hint="eastAsia" w:ascii="宋体" w:hAnsi="宋体" w:eastAsia="宋体" w:cs="宋体"/>
          <w:b w:val="0"/>
          <w:bCs w:val="0"/>
          <w:kern w:val="0"/>
          <w:sz w:val="24"/>
          <w:szCs w:val="24"/>
          <w:lang w:val="en-US" w:eastAsia="zh-CN" w:bidi="ar"/>
        </w:rPr>
        <w:t>（1）普通咨询问题：服务商须在接获采购人咨询需求后的2小时内完成响应，并于24小时内提供正式、完整的答复及解决方案。</w:t>
      </w:r>
    </w:p>
    <w:p w14:paraId="7850FB91">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2）紧急问题：针对评审整改时限紧迫、申报节点临近、系统异常等各类紧急事项，服务商须在接报后30分钟内快速响应对接，并在2小时内出具专项可行的处置方案及整改措施，全力保障项目审批进度不受影响。</w:t>
      </w:r>
    </w:p>
    <w:p w14:paraId="3E5D5D4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rPr>
      </w:pPr>
      <w:r>
        <w:rPr>
          <w:rFonts w:hint="eastAsia" w:ascii="宋体" w:hAnsi="宋体" w:eastAsia="宋体" w:cs="宋体"/>
          <w:b/>
          <w:bCs/>
          <w:kern w:val="0"/>
          <w:sz w:val="24"/>
          <w:szCs w:val="24"/>
          <w:lang w:val="en-US" w:eastAsia="zh-CN" w:bidi="ar"/>
        </w:rPr>
        <w:t xml:space="preserve"> 4、售后服务内容 </w:t>
      </w:r>
    </w:p>
    <w:p w14:paraId="415D1288">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（1）常态化辅导样本库管理体系日常运行、迭代优化；</w:t>
      </w:r>
    </w:p>
    <w:p w14:paraId="3ED2544E">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（2）随时解答人遗法规、样本管理、合规运营相关疑问；</w:t>
      </w:r>
    </w:p>
    <w:p w14:paraId="6664869D">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（3）实时推送法规更新动态，开展新规解读与落地辅导；</w:t>
      </w:r>
    </w:p>
    <w:p w14:paraId="45A565AD">
      <w:pPr>
        <w:keepNext w:val="0"/>
        <w:keepLines w:val="0"/>
        <w:widowControl/>
        <w:suppressLineNumbers w:val="0"/>
        <w:spacing w:line="360" w:lineRule="auto"/>
        <w:ind w:firstLine="480" w:firstLineChars="20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（4）协助处理日常内审、自查、合规整改相关工作。</w:t>
      </w:r>
    </w:p>
    <w:p w14:paraId="722D34B3">
      <w:pPr>
        <w:widowControl/>
        <w:spacing w:line="360" w:lineRule="auto"/>
        <w:ind w:firstLine="482" w:firstLineChars="200"/>
        <w:jc w:val="left"/>
        <w:rPr>
          <w:rFonts w:hint="eastAsia" w:ascii="宋体" w:hAnsi="宋体" w:eastAsia="宋体" w:cs="宋体"/>
          <w:b/>
          <w:bCs/>
          <w:kern w:val="0"/>
          <w:sz w:val="24"/>
          <w:szCs w:val="24"/>
          <w:lang w:val="en-US" w:eastAsia="zh-CN" w:bidi="ar"/>
        </w:rPr>
      </w:pPr>
    </w:p>
    <w:p w14:paraId="02B16B8B">
      <w:pPr>
        <w:widowControl/>
        <w:spacing w:line="360" w:lineRule="auto"/>
        <w:ind w:firstLine="482" w:firstLineChars="200"/>
        <w:jc w:val="left"/>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八、</w:t>
      </w:r>
      <w:r>
        <w:rPr>
          <w:rFonts w:hint="eastAsia" w:ascii="宋体" w:hAnsi="宋体" w:eastAsia="宋体" w:cs="宋体"/>
          <w:b/>
          <w:bCs/>
          <w:sz w:val="24"/>
          <w:szCs w:val="24"/>
        </w:rPr>
        <w:t>知识产权</w:t>
      </w:r>
      <w:r>
        <w:rPr>
          <w:rFonts w:hint="eastAsia" w:ascii="宋体" w:hAnsi="宋体" w:eastAsia="宋体" w:cs="宋体"/>
          <w:b/>
          <w:bCs/>
          <w:sz w:val="24"/>
          <w:szCs w:val="24"/>
          <w:lang w:val="en-US" w:eastAsia="zh-CN"/>
        </w:rPr>
        <w:t>与保密承诺</w:t>
      </w:r>
      <w:r>
        <w:rPr>
          <w:rFonts w:hint="eastAsia" w:ascii="宋体" w:hAnsi="宋体" w:eastAsia="宋体" w:cs="宋体"/>
          <w:b/>
          <w:bCs/>
          <w:sz w:val="24"/>
          <w:szCs w:val="24"/>
        </w:rPr>
        <w:t>相关要求</w:t>
      </w:r>
    </w:p>
    <w:p w14:paraId="6B11772B">
      <w:pPr>
        <w:pStyle w:val="3"/>
        <w:keepNext w:val="0"/>
        <w:keepLines w:val="0"/>
        <w:widowControl/>
        <w:suppressLineNumbers w:val="0"/>
        <w:spacing w:beforeAutospacing="0" w:afterAutospacing="0" w:line="360" w:lineRule="auto"/>
        <w:ind w:firstLine="480" w:firstLineChars="20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服务商承诺为本项目提供的所有服务模板、技术资料、指导文件、操作规范等全部内容均为合法合规，不存在任何第三方知识产权纠纷，不侵犯任何单位及个人的著作权、专利权、商标权等合法知识产权权益。若因服务商提供内容存在知识产权侵权问题引发纠纷、投诉、诉讼或造成采购人损失的，由服务商承担全部法律责任、赔偿全部经济损失及相关衍生费用。</w:t>
      </w:r>
    </w:p>
    <w:p w14:paraId="2BE41DB1">
      <w:pPr>
        <w:pStyle w:val="3"/>
        <w:keepNext w:val="0"/>
        <w:keepLines w:val="0"/>
        <w:widowControl/>
        <w:suppressLineNumbers w:val="0"/>
        <w:spacing w:beforeAutospacing="0" w:afterAutospacing="0" w:line="360" w:lineRule="auto"/>
        <w:ind w:firstLine="482" w:firstLineChars="200"/>
        <w:jc w:val="left"/>
        <w:rPr>
          <w:rFonts w:ascii="宋体" w:hAnsi="宋体" w:eastAsia="宋体" w:cs="宋体"/>
          <w:b/>
          <w:bCs/>
          <w:sz w:val="24"/>
          <w:szCs w:val="24"/>
        </w:rPr>
      </w:pPr>
      <w:r>
        <w:rPr>
          <w:rFonts w:ascii="宋体" w:hAnsi="宋体" w:eastAsia="宋体" w:cs="宋体"/>
          <w:b/>
          <w:bCs/>
          <w:sz w:val="24"/>
          <w:szCs w:val="24"/>
        </w:rPr>
        <w:t>1</w:t>
      </w:r>
      <w:r>
        <w:rPr>
          <w:rFonts w:hint="eastAsia" w:ascii="宋体" w:hAnsi="宋体" w:eastAsia="宋体" w:cs="宋体"/>
          <w:b/>
          <w:bCs/>
          <w:sz w:val="24"/>
          <w:szCs w:val="24"/>
          <w:lang w:eastAsia="zh-CN"/>
        </w:rPr>
        <w:t>、</w:t>
      </w:r>
      <w:r>
        <w:rPr>
          <w:rFonts w:ascii="宋体" w:hAnsi="宋体" w:eastAsia="宋体" w:cs="宋体"/>
          <w:b/>
          <w:bCs/>
          <w:sz w:val="24"/>
          <w:szCs w:val="24"/>
        </w:rPr>
        <w:t>知识产权</w:t>
      </w:r>
    </w:p>
    <w:p w14:paraId="27866B83">
      <w:pPr>
        <w:keepNext w:val="0"/>
        <w:keepLines w:val="0"/>
        <w:widowControl/>
        <w:suppressLineNumbers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kern w:val="0"/>
          <w:sz w:val="24"/>
          <w:szCs w:val="24"/>
          <w:lang w:val="en-US" w:eastAsia="zh-CN" w:bidi="ar"/>
        </w:rPr>
        <w:t>本项目服务全过程形成的所有报告、方案、文件、制度、资料、课件、成果等全部知识产权、著作权、使用权均归采购人独家所有。服务商不得擅自留存、使用、传播、二次开发或挪作他用，所有服务模板、技术资料均为合法合规自研内容，无任何第三方知识产权纠纷，若产生侵权问题，由服务商承担全部法律责任与经济损失。</w:t>
      </w:r>
    </w:p>
    <w:p w14:paraId="353D540D">
      <w:pPr>
        <w:pStyle w:val="3"/>
        <w:keepNext w:val="0"/>
        <w:keepLines w:val="0"/>
        <w:widowControl/>
        <w:suppressLineNumbers w:val="0"/>
        <w:spacing w:beforeAutospacing="0" w:afterAutospacing="0" w:line="360" w:lineRule="auto"/>
        <w:ind w:firstLine="482" w:firstLineChars="200"/>
        <w:jc w:val="left"/>
        <w:rPr>
          <w:rFonts w:ascii="宋体" w:hAnsi="宋体" w:eastAsia="宋体" w:cs="宋体"/>
          <w:b/>
          <w:bCs/>
          <w:sz w:val="24"/>
          <w:szCs w:val="24"/>
        </w:rPr>
      </w:pPr>
      <w:r>
        <w:rPr>
          <w:rFonts w:ascii="宋体" w:hAnsi="宋体" w:eastAsia="宋体" w:cs="宋体"/>
          <w:b/>
          <w:bCs/>
          <w:sz w:val="24"/>
          <w:szCs w:val="24"/>
        </w:rPr>
        <w:t>2</w:t>
      </w:r>
      <w:r>
        <w:rPr>
          <w:rFonts w:hint="eastAsia" w:ascii="宋体" w:hAnsi="宋体" w:eastAsia="宋体" w:cs="宋体"/>
          <w:b/>
          <w:bCs/>
          <w:sz w:val="24"/>
          <w:szCs w:val="24"/>
          <w:lang w:eastAsia="zh-CN"/>
        </w:rPr>
        <w:t>、</w:t>
      </w:r>
      <w:r>
        <w:rPr>
          <w:rFonts w:ascii="宋体" w:hAnsi="宋体" w:eastAsia="宋体" w:cs="宋体"/>
          <w:b/>
          <w:bCs/>
          <w:sz w:val="24"/>
          <w:szCs w:val="24"/>
        </w:rPr>
        <w:t>保密承诺</w:t>
      </w:r>
    </w:p>
    <w:p w14:paraId="1A41C46A">
      <w:pPr>
        <w:keepNext w:val="0"/>
        <w:keepLines w:val="0"/>
        <w:widowControl/>
        <w:suppressLineNumbers w:val="0"/>
        <w:spacing w:line="360" w:lineRule="auto"/>
        <w:ind w:firstLine="480" w:firstLineChars="20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服务商对服务过程中知悉的采购人内部业务信息、科研数据、样本信息、患者隐私、涉密资料等所有信息承担</w:t>
      </w:r>
      <w:r>
        <w:rPr>
          <w:rStyle w:val="9"/>
          <w:rFonts w:hint="eastAsia" w:ascii="宋体" w:hAnsi="宋体" w:eastAsia="宋体" w:cs="宋体"/>
          <w:b w:val="0"/>
          <w:bCs w:val="0"/>
          <w:kern w:val="0"/>
          <w:sz w:val="24"/>
          <w:szCs w:val="24"/>
          <w:lang w:val="en-US" w:eastAsia="zh-CN" w:bidi="ar"/>
        </w:rPr>
        <w:t>永久保密义务</w:t>
      </w:r>
      <w:r>
        <w:rPr>
          <w:rFonts w:hint="eastAsia" w:ascii="宋体" w:hAnsi="宋体" w:eastAsia="宋体" w:cs="宋体"/>
          <w:b w:val="0"/>
          <w:bCs w:val="0"/>
          <w:kern w:val="0"/>
          <w:sz w:val="24"/>
          <w:szCs w:val="24"/>
          <w:lang w:val="en-US" w:eastAsia="zh-CN" w:bidi="ar"/>
        </w:rPr>
        <w:t>，严禁以任何形式泄露、复制、传播、对外披露，不得用于本项目以外的其他用途。该保密义务不因项目验收、合同终止、合同解除而失效，若发生泄密行为，服务商承担全部法律责任及经济赔偿责任。</w:t>
      </w:r>
    </w:p>
    <w:p w14:paraId="311B9D69">
      <w:pPr>
        <w:keepNext w:val="0"/>
        <w:keepLines w:val="0"/>
        <w:widowControl/>
        <w:suppressLineNumbers w:val="0"/>
        <w:spacing w:line="360" w:lineRule="auto"/>
        <w:ind w:firstLine="482" w:firstLineChars="200"/>
        <w:jc w:val="left"/>
        <w:rPr>
          <w:rFonts w:hint="eastAsia" w:ascii="宋体" w:hAnsi="宋体" w:eastAsia="宋体" w:cs="宋体"/>
          <w:b/>
          <w:bCs/>
          <w:kern w:val="0"/>
          <w:sz w:val="24"/>
          <w:szCs w:val="24"/>
          <w:lang w:val="en-US" w:eastAsia="zh-CN" w:bidi="ar"/>
        </w:rPr>
      </w:pPr>
    </w:p>
    <w:p w14:paraId="30472250">
      <w:pPr>
        <w:keepNext w:val="0"/>
        <w:keepLines w:val="0"/>
        <w:widowControl/>
        <w:suppressLineNumbers w:val="0"/>
        <w:spacing w:line="360" w:lineRule="auto"/>
        <w:ind w:firstLine="482" w:firstLineChars="200"/>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九、付款方式</w:t>
      </w:r>
    </w:p>
    <w:p w14:paraId="47CB545C">
      <w:pPr>
        <w:keepNext w:val="0"/>
        <w:keepLines w:val="0"/>
        <w:widowControl/>
        <w:suppressLineNumbers w:val="0"/>
        <w:spacing w:line="360" w:lineRule="auto"/>
        <w:ind w:firstLine="480" w:firstLineChars="20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本项目采用</w:t>
      </w:r>
      <w:r>
        <w:rPr>
          <w:rStyle w:val="9"/>
          <w:rFonts w:hint="eastAsia" w:ascii="宋体" w:hAnsi="宋体" w:eastAsia="宋体" w:cs="宋体"/>
          <w:b w:val="0"/>
          <w:bCs w:val="0"/>
          <w:kern w:val="0"/>
          <w:sz w:val="24"/>
          <w:szCs w:val="24"/>
          <w:lang w:val="en-US" w:eastAsia="zh-CN" w:bidi="ar"/>
        </w:rPr>
        <w:t>分阶段付款</w:t>
      </w:r>
      <w:r>
        <w:rPr>
          <w:rFonts w:hint="eastAsia" w:ascii="宋体" w:hAnsi="宋体" w:eastAsia="宋体" w:cs="宋体"/>
          <w:b w:val="0"/>
          <w:bCs w:val="0"/>
          <w:kern w:val="0"/>
          <w:sz w:val="24"/>
          <w:szCs w:val="24"/>
          <w:lang w:val="en-US" w:eastAsia="zh-CN" w:bidi="ar"/>
        </w:rPr>
        <w:t>方式执行，付款比例及节点如下（可根据采购人医院现行财务管理制度及审批流程适时调整）：</w:t>
      </w:r>
    </w:p>
    <w:p w14:paraId="345050F5">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1、预付款：</w:t>
      </w:r>
      <w:r>
        <w:rPr>
          <w:rFonts w:hint="eastAsia" w:ascii="宋体" w:hAnsi="宋体" w:eastAsia="宋体" w:cs="宋体"/>
          <w:b w:val="0"/>
          <w:bCs w:val="0"/>
          <w:kern w:val="0"/>
          <w:sz w:val="24"/>
          <w:szCs w:val="24"/>
          <w:lang w:val="en-US" w:eastAsia="zh-CN" w:bidi="ar"/>
        </w:rPr>
        <w:t>项目合同签订生效后，采购人向服务商支付合同总价的30%作为项目预付款；</w:t>
      </w:r>
    </w:p>
    <w:p w14:paraId="013E8BA3">
      <w:pPr>
        <w:keepNext w:val="0"/>
        <w:keepLines w:val="0"/>
        <w:widowControl/>
        <w:suppressLineNumbers w:val="0"/>
        <w:spacing w:line="360" w:lineRule="auto"/>
        <w:ind w:firstLine="482" w:firstLineChars="200"/>
        <w:jc w:val="left"/>
        <w:rPr>
          <w:rFonts w:hint="eastAsia" w:ascii="宋体" w:hAnsi="宋体" w:eastAsia="宋体" w:cs="宋体"/>
          <w:b w:val="0"/>
          <w:bCs w:val="0"/>
          <w:sz w:val="24"/>
        </w:rPr>
      </w:pPr>
      <w:r>
        <w:rPr>
          <w:rFonts w:hint="eastAsia" w:ascii="宋体" w:hAnsi="宋体" w:eastAsia="宋体" w:cs="宋体"/>
          <w:b/>
          <w:bCs/>
          <w:kern w:val="0"/>
          <w:sz w:val="24"/>
          <w:szCs w:val="24"/>
          <w:lang w:val="en-US" w:eastAsia="zh-CN" w:bidi="ar"/>
        </w:rPr>
        <w:t>2、进度款：</w:t>
      </w:r>
      <w:r>
        <w:rPr>
          <w:rFonts w:hint="eastAsia" w:ascii="宋体" w:hAnsi="宋体" w:eastAsia="宋体" w:cs="宋体"/>
          <w:b w:val="0"/>
          <w:bCs w:val="0"/>
          <w:kern w:val="0"/>
          <w:sz w:val="24"/>
          <w:szCs w:val="24"/>
          <w:lang w:val="en-US" w:eastAsia="zh-CN" w:bidi="ar"/>
        </w:rPr>
        <w:t>服务商完成项目现状调研、资料梳理、合规评估工作，并向采购人提交完整合规的项目申报材料初稿后，采购人向服务商支付合同总价的40%；</w:t>
      </w:r>
    </w:p>
    <w:p w14:paraId="422B1049">
      <w:pPr>
        <w:keepNext w:val="0"/>
        <w:keepLines w:val="0"/>
        <w:widowControl/>
        <w:suppressLineNumbers w:val="0"/>
        <w:spacing w:line="360" w:lineRule="auto"/>
        <w:ind w:firstLine="482" w:firstLineChars="20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bCs/>
          <w:kern w:val="0"/>
          <w:sz w:val="24"/>
          <w:szCs w:val="24"/>
          <w:lang w:val="en-US" w:eastAsia="zh-CN" w:bidi="ar"/>
        </w:rPr>
        <w:t>3、尾款：</w:t>
      </w:r>
      <w:r>
        <w:rPr>
          <w:rFonts w:hint="eastAsia" w:ascii="宋体" w:hAnsi="宋体" w:eastAsia="宋体" w:cs="宋体"/>
          <w:b w:val="0"/>
          <w:bCs w:val="0"/>
          <w:kern w:val="0"/>
          <w:sz w:val="24"/>
          <w:szCs w:val="24"/>
          <w:lang w:val="en-US" w:eastAsia="zh-CN" w:bidi="ar"/>
        </w:rPr>
        <w:t>项目顺利完成审批，取得人类遗传资源保藏行政许可批件后，采购人向服务商支付剩余合同总价的30%尾款。</w:t>
      </w:r>
    </w:p>
    <w:p w14:paraId="089ED4DA">
      <w:pPr>
        <w:keepNext w:val="0"/>
        <w:keepLines w:val="0"/>
        <w:widowControl/>
        <w:suppressLineNumbers w:val="0"/>
        <w:spacing w:line="360" w:lineRule="auto"/>
        <w:ind w:firstLine="482" w:firstLineChars="200"/>
        <w:jc w:val="left"/>
        <w:rPr>
          <w:rFonts w:hint="eastAsia" w:ascii="宋体" w:hAnsi="宋体" w:eastAsia="宋体" w:cs="宋体"/>
          <w:b/>
          <w:bCs/>
          <w:kern w:val="0"/>
          <w:sz w:val="24"/>
          <w:szCs w:val="24"/>
          <w:lang w:val="en-US" w:eastAsia="zh-CN" w:bidi="ar"/>
        </w:rPr>
      </w:pPr>
    </w:p>
    <w:p w14:paraId="5D4EF386">
      <w:pPr>
        <w:keepNext w:val="0"/>
        <w:keepLines w:val="0"/>
        <w:widowControl/>
        <w:suppressLineNumbers w:val="0"/>
        <w:spacing w:line="360" w:lineRule="auto"/>
        <w:ind w:firstLine="482" w:firstLineChars="200"/>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十、违约责任</w:t>
      </w:r>
    </w:p>
    <w:p w14:paraId="5A9277B7">
      <w:pPr>
        <w:keepNext w:val="0"/>
        <w:keepLines w:val="0"/>
        <w:widowControl/>
        <w:suppressLineNumbers w:val="0"/>
        <w:spacing w:line="360" w:lineRule="auto"/>
        <w:ind w:firstLine="482" w:firstLineChars="200"/>
        <w:jc w:val="left"/>
        <w:rPr>
          <w:rFonts w:hint="default" w:ascii="宋体" w:hAnsi="宋体" w:eastAsia="宋体" w:cs="宋体"/>
          <w:b/>
          <w:bCs/>
          <w:kern w:val="0"/>
          <w:sz w:val="24"/>
          <w:lang w:bidi="ar"/>
        </w:rPr>
      </w:pPr>
      <w:r>
        <w:rPr>
          <w:rFonts w:hint="default" w:ascii="宋体" w:hAnsi="宋体" w:eastAsia="宋体" w:cs="宋体"/>
          <w:b/>
          <w:bCs/>
          <w:kern w:val="0"/>
          <w:sz w:val="24"/>
          <w:lang w:bidi="ar"/>
        </w:rPr>
        <w:t>1、</w:t>
      </w:r>
      <w:r>
        <w:rPr>
          <w:rFonts w:hint="eastAsia" w:ascii="宋体" w:hAnsi="宋体" w:eastAsia="宋体" w:cs="宋体"/>
          <w:b/>
          <w:bCs/>
          <w:kern w:val="0"/>
          <w:sz w:val="24"/>
          <w:lang w:val="en-US" w:eastAsia="zh-CN" w:bidi="ar"/>
        </w:rPr>
        <w:t>采购人</w:t>
      </w:r>
      <w:r>
        <w:rPr>
          <w:rFonts w:hint="default" w:ascii="宋体" w:hAnsi="宋体" w:eastAsia="宋体" w:cs="宋体"/>
          <w:b/>
          <w:bCs/>
          <w:kern w:val="0"/>
          <w:sz w:val="24"/>
          <w:lang w:bidi="ar"/>
        </w:rPr>
        <w:t>违约责任</w:t>
      </w:r>
    </w:p>
    <w:p w14:paraId="45477809">
      <w:pPr>
        <w:keepNext w:val="0"/>
        <w:keepLines w:val="0"/>
        <w:widowControl/>
        <w:suppressLineNumbers w:val="0"/>
        <w:spacing w:line="360" w:lineRule="auto"/>
        <w:ind w:firstLine="480" w:firstLineChars="200"/>
        <w:jc w:val="left"/>
        <w:rPr>
          <w:rFonts w:hint="default" w:ascii="宋体" w:hAnsi="宋体" w:eastAsia="宋体" w:cs="宋体"/>
          <w:kern w:val="0"/>
          <w:sz w:val="24"/>
          <w:lang w:bidi="ar"/>
        </w:rPr>
      </w:pPr>
      <w:r>
        <w:rPr>
          <w:rFonts w:hint="eastAsia" w:ascii="宋体" w:hAnsi="宋体" w:eastAsia="宋体" w:cs="宋体"/>
          <w:kern w:val="0"/>
          <w:sz w:val="24"/>
          <w:lang w:val="en-US" w:eastAsia="zh-CN" w:bidi="ar"/>
        </w:rPr>
        <w:t>采购人</w:t>
      </w:r>
      <w:r>
        <w:rPr>
          <w:rFonts w:hint="default" w:ascii="宋体" w:hAnsi="宋体" w:eastAsia="宋体" w:cs="宋体"/>
          <w:kern w:val="0"/>
          <w:sz w:val="24"/>
          <w:lang w:bidi="ar"/>
        </w:rPr>
        <w:t>逾期30个工作日以上向</w:t>
      </w:r>
      <w:r>
        <w:rPr>
          <w:rFonts w:hint="eastAsia" w:ascii="宋体" w:hAnsi="宋体" w:eastAsia="宋体" w:cs="宋体"/>
          <w:kern w:val="0"/>
          <w:sz w:val="24"/>
          <w:lang w:val="en-US" w:eastAsia="zh-CN" w:bidi="ar"/>
        </w:rPr>
        <w:t>服务商</w:t>
      </w:r>
      <w:r>
        <w:rPr>
          <w:rFonts w:hint="default" w:ascii="宋体" w:hAnsi="宋体" w:eastAsia="宋体" w:cs="宋体"/>
          <w:kern w:val="0"/>
          <w:sz w:val="24"/>
          <w:lang w:bidi="ar"/>
        </w:rPr>
        <w:t>支付合同金额，造成项目工作停滞、延误的，</w:t>
      </w:r>
      <w:r>
        <w:rPr>
          <w:rFonts w:hint="eastAsia" w:ascii="宋体" w:hAnsi="宋体" w:eastAsia="宋体" w:cs="宋体"/>
          <w:kern w:val="0"/>
          <w:sz w:val="24"/>
          <w:lang w:val="en-US" w:eastAsia="zh-CN" w:bidi="ar"/>
        </w:rPr>
        <w:t>采购人</w:t>
      </w:r>
      <w:r>
        <w:rPr>
          <w:rFonts w:hint="default" w:ascii="宋体" w:hAnsi="宋体" w:eastAsia="宋体" w:cs="宋体"/>
          <w:kern w:val="0"/>
          <w:sz w:val="24"/>
          <w:lang w:bidi="ar"/>
        </w:rPr>
        <w:t>应承担项目合同金额5%的违约金。</w:t>
      </w:r>
    </w:p>
    <w:p w14:paraId="38B57187">
      <w:pPr>
        <w:keepNext w:val="0"/>
        <w:keepLines w:val="0"/>
        <w:widowControl/>
        <w:suppressLineNumbers w:val="0"/>
        <w:spacing w:line="360" w:lineRule="auto"/>
        <w:ind w:firstLine="482" w:firstLineChars="200"/>
        <w:jc w:val="left"/>
        <w:rPr>
          <w:rFonts w:hint="default" w:ascii="宋体" w:hAnsi="宋体" w:eastAsia="宋体" w:cs="宋体"/>
          <w:b/>
          <w:bCs/>
          <w:kern w:val="0"/>
          <w:sz w:val="24"/>
          <w:lang w:bidi="ar"/>
        </w:rPr>
      </w:pPr>
      <w:r>
        <w:rPr>
          <w:rFonts w:hint="default" w:ascii="宋体" w:hAnsi="宋体" w:eastAsia="宋体" w:cs="宋体"/>
          <w:b/>
          <w:bCs/>
          <w:kern w:val="0"/>
          <w:sz w:val="24"/>
          <w:lang w:bidi="ar"/>
        </w:rPr>
        <w:t>2、</w:t>
      </w:r>
      <w:r>
        <w:rPr>
          <w:rFonts w:hint="eastAsia" w:ascii="宋体" w:hAnsi="宋体" w:eastAsia="宋体" w:cs="宋体"/>
          <w:b/>
          <w:bCs/>
          <w:kern w:val="0"/>
          <w:sz w:val="24"/>
          <w:lang w:val="en-US" w:eastAsia="zh-CN" w:bidi="ar"/>
        </w:rPr>
        <w:t>服务商</w:t>
      </w:r>
      <w:r>
        <w:rPr>
          <w:rFonts w:hint="default" w:ascii="宋体" w:hAnsi="宋体" w:eastAsia="宋体" w:cs="宋体"/>
          <w:b/>
          <w:bCs/>
          <w:kern w:val="0"/>
          <w:sz w:val="24"/>
          <w:lang w:bidi="ar"/>
        </w:rPr>
        <w:t>违约责任</w:t>
      </w:r>
    </w:p>
    <w:p w14:paraId="5CC57E25">
      <w:pPr>
        <w:keepNext w:val="0"/>
        <w:keepLines w:val="0"/>
        <w:widowControl/>
        <w:suppressLineNumbers w:val="0"/>
        <w:spacing w:line="360" w:lineRule="auto"/>
        <w:ind w:firstLine="480" w:firstLineChars="200"/>
        <w:jc w:val="left"/>
        <w:rPr>
          <w:rFonts w:hint="default" w:ascii="宋体" w:hAnsi="宋体" w:eastAsia="宋体" w:cs="宋体"/>
          <w:kern w:val="0"/>
          <w:sz w:val="24"/>
          <w:lang w:bidi="ar"/>
        </w:rPr>
      </w:pPr>
      <w:r>
        <w:rPr>
          <w:rFonts w:hint="default" w:ascii="宋体" w:hAnsi="宋体" w:eastAsia="宋体" w:cs="宋体"/>
          <w:kern w:val="0"/>
          <w:sz w:val="24"/>
          <w:lang w:bidi="ar"/>
        </w:rPr>
        <w:t>（1）出现以下情况之一的，</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有权终止合同，</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应承担项目合同金额15%的违约金：</w:t>
      </w:r>
    </w:p>
    <w:p w14:paraId="7A981BF4">
      <w:pPr>
        <w:keepNext w:val="0"/>
        <w:keepLines w:val="0"/>
        <w:widowControl/>
        <w:suppressLineNumbers w:val="0"/>
        <w:spacing w:line="360" w:lineRule="auto"/>
        <w:jc w:val="left"/>
        <w:rPr>
          <w:rFonts w:hint="default" w:ascii="宋体" w:hAnsi="宋体" w:eastAsia="宋体" w:cs="宋体"/>
          <w:kern w:val="0"/>
          <w:sz w:val="24"/>
          <w:lang w:bidi="ar"/>
        </w:rPr>
      </w:pPr>
      <w:r>
        <w:rPr>
          <w:rFonts w:hint="default" w:ascii="宋体" w:hAnsi="宋体" w:eastAsia="宋体" w:cs="宋体"/>
          <w:kern w:val="0"/>
          <w:sz w:val="24"/>
          <w:lang w:bidi="ar"/>
        </w:rPr>
        <w:t>a．</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未能按合同交付时间交付完整服务内</w:t>
      </w:r>
      <w:bookmarkStart w:id="0" w:name="_GoBack"/>
      <w:bookmarkEnd w:id="0"/>
      <w:r>
        <w:rPr>
          <w:rFonts w:hint="default" w:ascii="宋体" w:hAnsi="宋体" w:eastAsia="宋体" w:cs="宋体"/>
          <w:kern w:val="0"/>
          <w:sz w:val="24"/>
          <w:lang w:bidi="ar"/>
        </w:rPr>
        <w:t>容资料的。</w:t>
      </w:r>
    </w:p>
    <w:p w14:paraId="348A8B89">
      <w:pPr>
        <w:keepNext w:val="0"/>
        <w:keepLines w:val="0"/>
        <w:widowControl/>
        <w:suppressLineNumbers w:val="0"/>
        <w:spacing w:line="360" w:lineRule="auto"/>
        <w:jc w:val="left"/>
        <w:rPr>
          <w:rFonts w:hint="default" w:ascii="宋体" w:hAnsi="宋体" w:eastAsia="宋体" w:cs="宋体"/>
          <w:kern w:val="0"/>
          <w:sz w:val="24"/>
          <w:lang w:bidi="ar"/>
        </w:rPr>
      </w:pPr>
      <w:r>
        <w:rPr>
          <w:rFonts w:hint="default" w:ascii="宋体" w:hAnsi="宋体" w:eastAsia="宋体" w:cs="宋体"/>
          <w:kern w:val="0"/>
          <w:sz w:val="24"/>
          <w:lang w:bidi="ar"/>
        </w:rPr>
        <w:t>b．</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未能按响应资料和</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书面需求提供服务，</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书面提出整改要求后，</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仍不整改的。</w:t>
      </w:r>
    </w:p>
    <w:p w14:paraId="6DA4D1C3">
      <w:pPr>
        <w:keepNext w:val="0"/>
        <w:keepLines w:val="0"/>
        <w:widowControl/>
        <w:suppressLineNumbers w:val="0"/>
        <w:spacing w:line="360" w:lineRule="auto"/>
        <w:jc w:val="left"/>
        <w:rPr>
          <w:rFonts w:hint="default" w:ascii="宋体" w:hAnsi="宋体" w:eastAsia="宋体" w:cs="宋体"/>
          <w:kern w:val="0"/>
          <w:sz w:val="24"/>
          <w:lang w:bidi="ar"/>
        </w:rPr>
      </w:pPr>
      <w:r>
        <w:rPr>
          <w:rFonts w:hint="default" w:ascii="宋体" w:hAnsi="宋体" w:eastAsia="宋体" w:cs="宋体"/>
          <w:kern w:val="0"/>
          <w:sz w:val="24"/>
          <w:lang w:bidi="ar"/>
        </w:rPr>
        <w:t>c．</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不配合</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进行</w:t>
      </w:r>
      <w:r>
        <w:rPr>
          <w:rFonts w:hint="eastAsia" w:ascii="宋体" w:hAnsi="宋体" w:eastAsia="宋体" w:cs="宋体"/>
          <w:kern w:val="0"/>
          <w:sz w:val="24"/>
          <w:lang w:val="en-US" w:eastAsia="zh-CN" w:bidi="ar"/>
        </w:rPr>
        <w:t>申报答辩</w:t>
      </w:r>
      <w:r>
        <w:rPr>
          <w:rFonts w:hint="default" w:ascii="宋体" w:hAnsi="宋体" w:eastAsia="宋体" w:cs="宋体"/>
          <w:kern w:val="0"/>
          <w:sz w:val="24"/>
          <w:lang w:bidi="ar"/>
        </w:rPr>
        <w:t>的。</w:t>
      </w:r>
    </w:p>
    <w:p w14:paraId="6A9EDCF4">
      <w:pPr>
        <w:keepNext w:val="0"/>
        <w:keepLines w:val="0"/>
        <w:widowControl/>
        <w:suppressLineNumbers w:val="0"/>
        <w:spacing w:line="360" w:lineRule="auto"/>
        <w:jc w:val="left"/>
        <w:rPr>
          <w:rFonts w:hint="default" w:ascii="宋体" w:hAnsi="宋体" w:eastAsia="宋体" w:cs="宋体"/>
          <w:kern w:val="0"/>
          <w:sz w:val="24"/>
          <w:lang w:bidi="ar"/>
        </w:rPr>
      </w:pPr>
      <w:r>
        <w:rPr>
          <w:rFonts w:hint="eastAsia" w:ascii="宋体" w:hAnsi="宋体" w:eastAsia="宋体" w:cs="宋体"/>
          <w:kern w:val="0"/>
          <w:sz w:val="24"/>
          <w:lang w:val="en-US" w:eastAsia="zh-CN" w:bidi="ar"/>
        </w:rPr>
        <w:t>d. 服务商未经采购人同意擅自更换核心组成员。</w:t>
      </w:r>
    </w:p>
    <w:p w14:paraId="5ED209E2">
      <w:pPr>
        <w:keepNext w:val="0"/>
        <w:keepLines w:val="0"/>
        <w:widowControl/>
        <w:suppressLineNumbers w:val="0"/>
        <w:spacing w:line="360" w:lineRule="auto"/>
        <w:ind w:firstLine="480" w:firstLineChars="200"/>
        <w:jc w:val="left"/>
        <w:rPr>
          <w:rFonts w:hint="default" w:ascii="宋体" w:hAnsi="宋体" w:eastAsia="宋体" w:cs="宋体"/>
          <w:kern w:val="0"/>
          <w:sz w:val="24"/>
          <w:lang w:bidi="ar"/>
        </w:rPr>
      </w:pPr>
      <w:r>
        <w:rPr>
          <w:rFonts w:hint="default" w:ascii="宋体" w:hAnsi="宋体" w:eastAsia="宋体" w:cs="宋体"/>
          <w:kern w:val="0"/>
          <w:sz w:val="24"/>
          <w:lang w:bidi="ar"/>
        </w:rPr>
        <w:t>（2）</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所提供的服务质量不合格的，应及时调整，调整不及时的按逾期交付处罚；因服务质量问题</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不同意接收或特殊情况</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同意接收的，</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应向</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支付违约合同额5%违约金并赔偿</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经济损失。</w:t>
      </w:r>
    </w:p>
    <w:p w14:paraId="63FBC3CA">
      <w:pPr>
        <w:keepNext w:val="0"/>
        <w:keepLines w:val="0"/>
        <w:widowControl/>
        <w:suppressLineNumbers w:val="0"/>
        <w:spacing w:line="360" w:lineRule="auto"/>
        <w:ind w:firstLine="480" w:firstLineChars="200"/>
        <w:jc w:val="left"/>
        <w:rPr>
          <w:rFonts w:hint="default" w:ascii="宋体" w:hAnsi="宋体" w:eastAsia="宋体" w:cs="宋体"/>
          <w:kern w:val="0"/>
          <w:sz w:val="24"/>
          <w:lang w:bidi="ar"/>
        </w:rPr>
      </w:pPr>
      <w:r>
        <w:rPr>
          <w:rFonts w:hint="eastAsia" w:ascii="宋体" w:hAnsi="宋体" w:eastAsia="宋体" w:cs="宋体"/>
          <w:kern w:val="0"/>
          <w:sz w:val="24"/>
          <w:lang w:eastAsia="zh-CN" w:bidi="ar"/>
        </w:rPr>
        <w:t>（</w:t>
      </w:r>
      <w:r>
        <w:rPr>
          <w:rFonts w:hint="eastAsia" w:ascii="宋体" w:hAnsi="宋体" w:eastAsia="宋体" w:cs="宋体"/>
          <w:kern w:val="0"/>
          <w:sz w:val="24"/>
          <w:lang w:val="en-US" w:eastAsia="zh-CN" w:bidi="ar"/>
        </w:rPr>
        <w:t>3）</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提供的服务如侵犯了第三方合法权益而引发的任何纠纷或诉讼，均由</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负责交涉并承担全部责任。</w:t>
      </w:r>
    </w:p>
    <w:p w14:paraId="43B164C4">
      <w:pPr>
        <w:keepNext w:val="0"/>
        <w:keepLines w:val="0"/>
        <w:widowControl/>
        <w:suppressLineNumbers w:val="0"/>
        <w:spacing w:line="360" w:lineRule="auto"/>
        <w:ind w:firstLine="480" w:firstLineChars="200"/>
        <w:jc w:val="left"/>
        <w:rPr>
          <w:rFonts w:hint="default" w:ascii="宋体" w:hAnsi="宋体" w:eastAsia="宋体" w:cs="宋体"/>
          <w:kern w:val="0"/>
          <w:sz w:val="24"/>
          <w:lang w:bidi="ar"/>
        </w:rPr>
      </w:pPr>
      <w:r>
        <w:rPr>
          <w:rFonts w:hint="default" w:ascii="宋体" w:hAnsi="宋体" w:eastAsia="宋体" w:cs="宋体"/>
          <w:kern w:val="0"/>
          <w:sz w:val="24"/>
          <w:lang w:bidi="ar"/>
        </w:rPr>
        <w:t>（4）</w:t>
      </w:r>
      <w:r>
        <w:rPr>
          <w:rFonts w:hint="eastAsia" w:ascii="宋体" w:hAnsi="宋体" w:eastAsia="宋体" w:cs="宋体"/>
          <w:kern w:val="0"/>
          <w:sz w:val="24"/>
          <w:lang w:eastAsia="zh-CN" w:bidi="ar"/>
        </w:rPr>
        <w:t>服务商</w:t>
      </w:r>
      <w:r>
        <w:rPr>
          <w:rFonts w:hint="default" w:ascii="宋体" w:hAnsi="宋体" w:eastAsia="宋体" w:cs="宋体"/>
          <w:kern w:val="0"/>
          <w:sz w:val="24"/>
          <w:lang w:bidi="ar"/>
        </w:rPr>
        <w:t>逾期完成的，每天向</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偿付违约合同额3‰违约金，但违约金累计不得超过违约合同额5%，超过10天</w:t>
      </w:r>
      <w:r>
        <w:rPr>
          <w:rFonts w:hint="eastAsia" w:ascii="宋体" w:hAnsi="宋体" w:eastAsia="宋体" w:cs="宋体"/>
          <w:kern w:val="0"/>
          <w:sz w:val="24"/>
          <w:lang w:eastAsia="zh-CN" w:bidi="ar"/>
        </w:rPr>
        <w:t>采购人</w:t>
      </w:r>
      <w:r>
        <w:rPr>
          <w:rFonts w:hint="default" w:ascii="宋体" w:hAnsi="宋体" w:eastAsia="宋体" w:cs="宋体"/>
          <w:kern w:val="0"/>
          <w:sz w:val="24"/>
          <w:lang w:bidi="ar"/>
        </w:rPr>
        <w:t>有权解除合同，违约方承担因此给对方造成的经济损失。</w:t>
      </w:r>
    </w:p>
    <w:p w14:paraId="5F8A3CA0">
      <w:pPr>
        <w:keepNext w:val="0"/>
        <w:keepLines w:val="0"/>
        <w:widowControl/>
        <w:suppressLineNumbers w:val="0"/>
        <w:spacing w:line="360" w:lineRule="auto"/>
        <w:ind w:firstLine="480" w:firstLineChars="200"/>
        <w:jc w:val="left"/>
        <w:rPr>
          <w:rFonts w:hint="default" w:ascii="宋体" w:hAnsi="宋体" w:eastAsia="宋体" w:cs="宋体"/>
          <w:b w:val="0"/>
          <w:bCs w:val="0"/>
          <w:kern w:val="0"/>
          <w:sz w:val="24"/>
          <w:szCs w:val="24"/>
          <w:lang w:val="en-US" w:eastAsia="zh-CN" w:bidi="ar"/>
        </w:rPr>
      </w:pPr>
      <w:r>
        <w:rPr>
          <w:rFonts w:hint="default" w:ascii="宋体" w:hAnsi="宋体" w:eastAsia="宋体" w:cs="宋体"/>
          <w:kern w:val="0"/>
          <w:sz w:val="24"/>
          <w:lang w:bidi="ar"/>
        </w:rPr>
        <w:t>（5）其它违约行为招标文件服务需求有约定的按其约定，无约定的按违约合同额5%收取违约金并赔偿经济损失。</w:t>
      </w:r>
    </w:p>
    <w:p w14:paraId="04F86FAD">
      <w:pPr>
        <w:keepNext w:val="0"/>
        <w:keepLines w:val="0"/>
        <w:widowControl/>
        <w:suppressLineNumbers w:val="0"/>
        <w:spacing w:line="360" w:lineRule="auto"/>
        <w:jc w:val="left"/>
        <w:rPr>
          <w:rFonts w:hint="default" w:ascii="宋体" w:hAnsi="宋体" w:eastAsia="宋体" w:cs="宋体"/>
          <w:b w:val="0"/>
          <w:bCs w:val="0"/>
          <w:kern w:val="0"/>
          <w:sz w:val="24"/>
          <w:szCs w:val="24"/>
          <w:lang w:val="en-US" w:eastAsia="zh-CN" w:bidi="ar"/>
        </w:rPr>
      </w:pPr>
    </w:p>
    <w:p w14:paraId="604D7A74">
      <w:pPr>
        <w:keepNext w:val="0"/>
        <w:keepLines w:val="0"/>
        <w:widowControl/>
        <w:numPr>
          <w:ilvl w:val="-1"/>
          <w:numId w:val="0"/>
        </w:numPr>
        <w:suppressLineNumbers w:val="0"/>
        <w:spacing w:line="360" w:lineRule="auto"/>
        <w:jc w:val="left"/>
        <w:rPr>
          <w:rFonts w:hint="eastAsia" w:ascii="宋体" w:hAnsi="宋体" w:eastAsia="宋体" w:cs="宋体"/>
          <w:b w:val="0"/>
          <w:bCs w:val="0"/>
          <w:kern w:val="0"/>
          <w:sz w:val="24"/>
          <w:szCs w:val="24"/>
          <w:lang w:val="en-US" w:eastAsia="zh-CN" w:bidi="ar"/>
        </w:rPr>
      </w:pPr>
    </w:p>
    <w:p w14:paraId="701AADC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rPr>
      </w:pPr>
    </w:p>
    <w:sectPr>
      <w:pgSz w:w="11906" w:h="16838"/>
      <w:pgMar w:top="1701" w:right="1417"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21961"/>
    <w:rsid w:val="00C50B26"/>
    <w:rsid w:val="01E50D53"/>
    <w:rsid w:val="03CB363A"/>
    <w:rsid w:val="08E91129"/>
    <w:rsid w:val="0BA21FFB"/>
    <w:rsid w:val="0C921961"/>
    <w:rsid w:val="0CE916F8"/>
    <w:rsid w:val="0E7A4ECE"/>
    <w:rsid w:val="10716D7E"/>
    <w:rsid w:val="11423ACC"/>
    <w:rsid w:val="14EC3372"/>
    <w:rsid w:val="17720A25"/>
    <w:rsid w:val="18365A0D"/>
    <w:rsid w:val="1848121F"/>
    <w:rsid w:val="19CC5F0D"/>
    <w:rsid w:val="22DB168B"/>
    <w:rsid w:val="2A552882"/>
    <w:rsid w:val="2D4B565F"/>
    <w:rsid w:val="339F274D"/>
    <w:rsid w:val="37E33064"/>
    <w:rsid w:val="3B9F54F4"/>
    <w:rsid w:val="3D0E2874"/>
    <w:rsid w:val="3F5E7474"/>
    <w:rsid w:val="3F8956A8"/>
    <w:rsid w:val="41067DC3"/>
    <w:rsid w:val="485A1120"/>
    <w:rsid w:val="49AE366E"/>
    <w:rsid w:val="4A2D355A"/>
    <w:rsid w:val="4A3634C7"/>
    <w:rsid w:val="4BDA60D4"/>
    <w:rsid w:val="4BEE6DBD"/>
    <w:rsid w:val="4D461C73"/>
    <w:rsid w:val="4E9D5DD0"/>
    <w:rsid w:val="54BE19DD"/>
    <w:rsid w:val="54CB0CB0"/>
    <w:rsid w:val="58ED38EB"/>
    <w:rsid w:val="59B8793D"/>
    <w:rsid w:val="690E2FA5"/>
    <w:rsid w:val="69146C72"/>
    <w:rsid w:val="6C5D448C"/>
    <w:rsid w:val="6CE611C4"/>
    <w:rsid w:val="6DEE4FE9"/>
    <w:rsid w:val="70B57AD7"/>
    <w:rsid w:val="72A434F8"/>
    <w:rsid w:val="77F54C8C"/>
    <w:rsid w:val="7A1563A6"/>
    <w:rsid w:val="7B670E83"/>
    <w:rsid w:val="7D692C90"/>
    <w:rsid w:val="7E1244D5"/>
    <w:rsid w:val="7F972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50582e2-15e0-4659-bd29-061e57720ab0}">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7118</Words>
  <Characters>7222</Characters>
  <Lines>0</Lines>
  <Paragraphs>0</Paragraphs>
  <TotalTime>161</TotalTime>
  <ScaleCrop>false</ScaleCrop>
  <LinksUpToDate>false</LinksUpToDate>
  <CharactersWithSpaces>7270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2026-06-04T07:40:00Z</dcterms:created>
  <dc:creator>莫毅</dc:creator>
  <cp:lastModifiedBy>jiajiaqin</cp:lastModifiedBy>
  <dcterms:modified xsi:type="dcterms:W3CDTF">2026-07-02T06:26:27Z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678E140F1CDF400A9D0B1680F3FB47E2_13</vt:lpwstr>
  </property>
  <property fmtid="{D5CDD505-2E9C-101B-9397-08002B2CF9AE}" pid="4" name="KSOTemplateDocerSaveRecord">
    <vt:lpwstr>eyJoZGlkIjoiYzhhZGE4MTFkNjQ1OWIwNTM1NDljZTBjYjQwZjE4NDciLCJ1c2VySWQiOiIzOTMwNDU1MjkifQ==</vt:lpwstr>
  </property>
</Properties>
</file>