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975D8"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附件3  </w:t>
      </w:r>
    </w:p>
    <w:p w14:paraId="095B37F7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报价表</w:t>
      </w:r>
    </w:p>
    <w:tbl>
      <w:tblPr>
        <w:tblStyle w:val="5"/>
        <w:tblW w:w="587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4355"/>
        <w:gridCol w:w="1360"/>
        <w:gridCol w:w="1936"/>
        <w:gridCol w:w="1316"/>
      </w:tblGrid>
      <w:tr w14:paraId="243F5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21A6EFF3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2175" w:type="pct"/>
            <w:noWrap w:val="0"/>
            <w:vAlign w:val="center"/>
          </w:tcPr>
          <w:p w14:paraId="1B250CB7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检测项目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679" w:type="pct"/>
            <w:noWrap w:val="0"/>
            <w:vAlign w:val="center"/>
          </w:tcPr>
          <w:p w14:paraId="0B35C07D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数量及单位</w:t>
            </w:r>
          </w:p>
        </w:tc>
        <w:tc>
          <w:tcPr>
            <w:tcW w:w="967" w:type="pct"/>
            <w:noWrap w:val="0"/>
            <w:vAlign w:val="center"/>
          </w:tcPr>
          <w:p w14:paraId="316360EF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单价（元）</w:t>
            </w:r>
          </w:p>
        </w:tc>
        <w:tc>
          <w:tcPr>
            <w:tcW w:w="654" w:type="pct"/>
            <w:noWrap w:val="0"/>
            <w:vAlign w:val="center"/>
          </w:tcPr>
          <w:p w14:paraId="1C545362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 w14:paraId="615A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5FCF376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</w:t>
            </w:r>
          </w:p>
        </w:tc>
        <w:tc>
          <w:tcPr>
            <w:tcW w:w="2175" w:type="pct"/>
            <w:noWrap w:val="0"/>
            <w:vAlign w:val="center"/>
          </w:tcPr>
          <w:p w14:paraId="7D8E487F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染色体拷贝数变异检测</w:t>
            </w:r>
          </w:p>
        </w:tc>
        <w:tc>
          <w:tcPr>
            <w:tcW w:w="679" w:type="pct"/>
            <w:noWrap w:val="0"/>
            <w:vAlign w:val="center"/>
          </w:tcPr>
          <w:p w14:paraId="0E9ADD94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5CECF77F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71AE6219">
            <w:pPr>
              <w:spacing w:line="300" w:lineRule="auto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2B56E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27693F23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2175" w:type="pct"/>
            <w:noWrap w:val="0"/>
            <w:vAlign w:val="center"/>
          </w:tcPr>
          <w:p w14:paraId="4E2BD879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全外显子组测序（单</w:t>
            </w:r>
            <w:r>
              <w:rPr>
                <w:rFonts w:hint="eastAsia" w:asciiTheme="minorEastAsia" w:hAnsiTheme="minorEastAsia"/>
                <w:szCs w:val="21"/>
              </w:rPr>
              <w:t>人</w:t>
            </w:r>
            <w:r>
              <w:rPr>
                <w:rFonts w:asciiTheme="minorEastAsia" w:hAnsiTheme="minorEastAsia"/>
                <w:szCs w:val="21"/>
              </w:rPr>
              <w:t>）</w:t>
            </w:r>
          </w:p>
        </w:tc>
        <w:tc>
          <w:tcPr>
            <w:tcW w:w="679" w:type="pct"/>
            <w:noWrap w:val="0"/>
            <w:vAlign w:val="center"/>
          </w:tcPr>
          <w:p w14:paraId="7422EEAE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52728FB2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45C218C8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38501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51B5590A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2175" w:type="pct"/>
            <w:noWrap w:val="0"/>
            <w:vAlign w:val="center"/>
          </w:tcPr>
          <w:p w14:paraId="0A32ECCF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全外显子组测序（家系二人）</w:t>
            </w:r>
          </w:p>
        </w:tc>
        <w:tc>
          <w:tcPr>
            <w:tcW w:w="679" w:type="pct"/>
            <w:noWrap w:val="0"/>
            <w:vAlign w:val="center"/>
          </w:tcPr>
          <w:p w14:paraId="780E239B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05E3DB92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15045C45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2FD88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0266BD21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2175" w:type="pct"/>
            <w:noWrap w:val="0"/>
            <w:vAlign w:val="center"/>
          </w:tcPr>
          <w:p w14:paraId="3CF59773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全外显子组测序（家系三人）</w:t>
            </w:r>
          </w:p>
        </w:tc>
        <w:tc>
          <w:tcPr>
            <w:tcW w:w="679" w:type="pct"/>
            <w:noWrap w:val="0"/>
            <w:vAlign w:val="center"/>
          </w:tcPr>
          <w:p w14:paraId="5E4F3213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4A9902A7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502B58BD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15F7F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21DF3F28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5</w:t>
            </w:r>
          </w:p>
        </w:tc>
        <w:tc>
          <w:tcPr>
            <w:tcW w:w="2175" w:type="pct"/>
            <w:noWrap w:val="0"/>
            <w:vAlign w:val="center"/>
          </w:tcPr>
          <w:p w14:paraId="625FE21D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全外显子组测序（家系四人）</w:t>
            </w:r>
          </w:p>
        </w:tc>
        <w:tc>
          <w:tcPr>
            <w:tcW w:w="679" w:type="pct"/>
            <w:noWrap w:val="0"/>
            <w:vAlign w:val="center"/>
          </w:tcPr>
          <w:p w14:paraId="1386DAFB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384C1706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31257978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7C932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5BE90ADF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2175" w:type="pct"/>
            <w:noWrap w:val="0"/>
            <w:vAlign w:val="center"/>
          </w:tcPr>
          <w:p w14:paraId="1FFD779A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全外显子组测序+染色体拷贝数</w:t>
            </w:r>
            <w:r>
              <w:rPr>
                <w:rFonts w:hint="eastAsia" w:asciiTheme="minorEastAsia" w:hAnsiTheme="minorEastAsia"/>
                <w:szCs w:val="21"/>
              </w:rPr>
              <w:t>变异</w:t>
            </w:r>
            <w:r>
              <w:rPr>
                <w:rFonts w:asciiTheme="minorEastAsia" w:hAnsiTheme="minorEastAsia"/>
                <w:szCs w:val="21"/>
              </w:rPr>
              <w:t>检测(单独先证者)</w:t>
            </w:r>
          </w:p>
        </w:tc>
        <w:tc>
          <w:tcPr>
            <w:tcW w:w="679" w:type="pct"/>
            <w:noWrap w:val="0"/>
            <w:vAlign w:val="center"/>
          </w:tcPr>
          <w:p w14:paraId="036B6214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598BFA00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4034E12D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63D23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4E0BDBFF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7</w:t>
            </w:r>
          </w:p>
        </w:tc>
        <w:tc>
          <w:tcPr>
            <w:tcW w:w="2175" w:type="pct"/>
            <w:noWrap w:val="0"/>
            <w:vAlign w:val="center"/>
          </w:tcPr>
          <w:p w14:paraId="1816CC0E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全外显子组测序+染色体拷贝数</w:t>
            </w:r>
            <w:r>
              <w:rPr>
                <w:rFonts w:hint="eastAsia" w:asciiTheme="minorEastAsia" w:hAnsiTheme="minorEastAsia"/>
                <w:szCs w:val="21"/>
              </w:rPr>
              <w:t>变异</w:t>
            </w:r>
            <w:r>
              <w:rPr>
                <w:rFonts w:asciiTheme="minorEastAsia" w:hAnsiTheme="minorEastAsia"/>
                <w:szCs w:val="21"/>
              </w:rPr>
              <w:t>检测(家系三人)</w:t>
            </w:r>
          </w:p>
        </w:tc>
        <w:tc>
          <w:tcPr>
            <w:tcW w:w="679" w:type="pct"/>
            <w:noWrap w:val="0"/>
            <w:vAlign w:val="center"/>
          </w:tcPr>
          <w:p w14:paraId="2114DFF4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5C154ABC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336CD2EC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34908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7A3F57C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8</w:t>
            </w:r>
          </w:p>
        </w:tc>
        <w:tc>
          <w:tcPr>
            <w:tcW w:w="2175" w:type="pct"/>
            <w:noWrap w:val="0"/>
            <w:vAlign w:val="center"/>
          </w:tcPr>
          <w:p w14:paraId="3C7A5460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地中海贫血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</w:t>
            </w:r>
          </w:p>
        </w:tc>
        <w:tc>
          <w:tcPr>
            <w:tcW w:w="679" w:type="pct"/>
            <w:noWrap w:val="0"/>
            <w:vAlign w:val="center"/>
          </w:tcPr>
          <w:p w14:paraId="7E59CB1C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19C4D198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0633BEED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6CAAE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1FB63523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9</w:t>
            </w:r>
          </w:p>
        </w:tc>
        <w:tc>
          <w:tcPr>
            <w:tcW w:w="2175" w:type="pct"/>
            <w:noWrap w:val="0"/>
            <w:vAlign w:val="center"/>
          </w:tcPr>
          <w:p w14:paraId="6ED9D765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脊髓性肌萎缩症(SMA)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</w:t>
            </w:r>
          </w:p>
        </w:tc>
        <w:tc>
          <w:tcPr>
            <w:tcW w:w="679" w:type="pct"/>
            <w:noWrap w:val="0"/>
            <w:vAlign w:val="center"/>
          </w:tcPr>
          <w:p w14:paraId="78DF12C6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5E7E5EC6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772543CF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6FE39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75B81E70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10</w:t>
            </w:r>
          </w:p>
        </w:tc>
        <w:tc>
          <w:tcPr>
            <w:tcW w:w="2175" w:type="pct"/>
            <w:noWrap w:val="0"/>
            <w:vAlign w:val="center"/>
          </w:tcPr>
          <w:p w14:paraId="636903AF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脆性X综合征(FXS)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</w:t>
            </w:r>
          </w:p>
        </w:tc>
        <w:tc>
          <w:tcPr>
            <w:tcW w:w="679" w:type="pct"/>
            <w:noWrap w:val="0"/>
            <w:vAlign w:val="center"/>
          </w:tcPr>
          <w:p w14:paraId="18598F16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6C9A618A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65A417BE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05806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731FFA8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11</w:t>
            </w:r>
          </w:p>
        </w:tc>
        <w:tc>
          <w:tcPr>
            <w:tcW w:w="2175" w:type="pct"/>
            <w:noWrap w:val="0"/>
            <w:vAlign w:val="center"/>
          </w:tcPr>
          <w:p w14:paraId="2C710C25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遗传性耳聋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</w:t>
            </w:r>
          </w:p>
        </w:tc>
        <w:tc>
          <w:tcPr>
            <w:tcW w:w="679" w:type="pct"/>
            <w:noWrap w:val="0"/>
            <w:vAlign w:val="center"/>
          </w:tcPr>
          <w:p w14:paraId="2C4DAA1A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5D196799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1E1C609B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38287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091B739B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12</w:t>
            </w:r>
          </w:p>
        </w:tc>
        <w:tc>
          <w:tcPr>
            <w:tcW w:w="2175" w:type="pct"/>
            <w:noWrap w:val="0"/>
            <w:vAlign w:val="center"/>
          </w:tcPr>
          <w:p w14:paraId="0A9FE9D6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先天性肾上腺皮质增生症（CAH）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</w:t>
            </w:r>
          </w:p>
        </w:tc>
        <w:tc>
          <w:tcPr>
            <w:tcW w:w="679" w:type="pct"/>
            <w:noWrap w:val="0"/>
            <w:vAlign w:val="center"/>
          </w:tcPr>
          <w:p w14:paraId="3D482301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1D225EE0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28245BA4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6EF52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29CFCC97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13</w:t>
            </w:r>
          </w:p>
        </w:tc>
        <w:tc>
          <w:tcPr>
            <w:tcW w:w="2175" w:type="pct"/>
            <w:noWrap w:val="0"/>
            <w:vAlign w:val="center"/>
          </w:tcPr>
          <w:p w14:paraId="23F3A46B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血友病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</w:t>
            </w:r>
          </w:p>
        </w:tc>
        <w:tc>
          <w:tcPr>
            <w:tcW w:w="679" w:type="pct"/>
            <w:noWrap w:val="0"/>
            <w:vAlign w:val="center"/>
          </w:tcPr>
          <w:p w14:paraId="697B3AB7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1FDB03C7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1ABEB655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02D14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0018260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14</w:t>
            </w:r>
          </w:p>
        </w:tc>
        <w:tc>
          <w:tcPr>
            <w:tcW w:w="2175" w:type="pct"/>
            <w:noWrap w:val="0"/>
            <w:vAlign w:val="bottom"/>
          </w:tcPr>
          <w:p w14:paraId="7B49F760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葡萄糖-6-磷酸脱氢酶(G6PD)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</w:t>
            </w:r>
          </w:p>
        </w:tc>
        <w:tc>
          <w:tcPr>
            <w:tcW w:w="679" w:type="pct"/>
            <w:noWrap w:val="0"/>
            <w:vAlign w:val="center"/>
          </w:tcPr>
          <w:p w14:paraId="457B4CFF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4613D94E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27383A88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40D5B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1107AFF5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15</w:t>
            </w:r>
          </w:p>
        </w:tc>
        <w:tc>
          <w:tcPr>
            <w:tcW w:w="2175" w:type="pct"/>
            <w:noWrap w:val="0"/>
            <w:vAlign w:val="center"/>
          </w:tcPr>
          <w:p w14:paraId="2856F99A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扩展性携带者筛查(</w:t>
            </w:r>
            <w:r>
              <w:rPr>
                <w:rFonts w:hint="eastAsia" w:asciiTheme="minorEastAsia" w:hAnsiTheme="minorEastAsia"/>
                <w:szCs w:val="21"/>
              </w:rPr>
              <w:t>＞300种</w:t>
            </w:r>
            <w:r>
              <w:rPr>
                <w:rFonts w:asciiTheme="minorEastAsia" w:hAnsiTheme="minorEastAsia"/>
                <w:szCs w:val="21"/>
              </w:rPr>
              <w:t>)（单人）</w:t>
            </w:r>
          </w:p>
        </w:tc>
        <w:tc>
          <w:tcPr>
            <w:tcW w:w="679" w:type="pct"/>
            <w:noWrap w:val="0"/>
            <w:vAlign w:val="center"/>
          </w:tcPr>
          <w:p w14:paraId="677C37E4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70FE65C6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1B954FBA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547B8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4EE444BF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16</w:t>
            </w:r>
          </w:p>
        </w:tc>
        <w:tc>
          <w:tcPr>
            <w:tcW w:w="2175" w:type="pct"/>
            <w:noWrap w:val="0"/>
            <w:vAlign w:val="center"/>
          </w:tcPr>
          <w:p w14:paraId="18423A6E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扩展性携带者筛查（</w:t>
            </w:r>
            <w:r>
              <w:rPr>
                <w:rFonts w:hint="eastAsia" w:asciiTheme="minorEastAsia" w:hAnsiTheme="minorEastAsia"/>
                <w:szCs w:val="21"/>
              </w:rPr>
              <w:t>＞300种</w:t>
            </w:r>
            <w:r>
              <w:rPr>
                <w:rFonts w:asciiTheme="minorEastAsia" w:hAnsiTheme="minorEastAsia"/>
                <w:szCs w:val="21"/>
              </w:rPr>
              <w:t>）（夫妻同检）</w:t>
            </w:r>
          </w:p>
        </w:tc>
        <w:tc>
          <w:tcPr>
            <w:tcW w:w="679" w:type="pct"/>
            <w:noWrap w:val="0"/>
            <w:vAlign w:val="center"/>
          </w:tcPr>
          <w:p w14:paraId="74D4CB5F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298FEA5F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06523157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128B7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44441D5F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17</w:t>
            </w:r>
          </w:p>
        </w:tc>
        <w:tc>
          <w:tcPr>
            <w:tcW w:w="2175" w:type="pct"/>
            <w:noWrap w:val="0"/>
            <w:vAlign w:val="center"/>
          </w:tcPr>
          <w:p w14:paraId="2492AE45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扩展性携带者筛查（</w:t>
            </w:r>
            <w:r>
              <w:rPr>
                <w:rFonts w:hint="eastAsia" w:asciiTheme="minorEastAsia" w:hAnsiTheme="minorEastAsia"/>
                <w:szCs w:val="21"/>
              </w:rPr>
              <w:t>＞1000种</w:t>
            </w:r>
            <w:r>
              <w:rPr>
                <w:rFonts w:asciiTheme="minorEastAsia" w:hAnsiTheme="minorEastAsia"/>
                <w:szCs w:val="21"/>
              </w:rPr>
              <w:t>）（夫妻同检）</w:t>
            </w:r>
          </w:p>
        </w:tc>
        <w:tc>
          <w:tcPr>
            <w:tcW w:w="679" w:type="pct"/>
            <w:noWrap w:val="0"/>
            <w:vAlign w:val="center"/>
          </w:tcPr>
          <w:p w14:paraId="39229707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211FE543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454AE2FC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400A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08BBDBF9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18</w:t>
            </w:r>
          </w:p>
        </w:tc>
        <w:tc>
          <w:tcPr>
            <w:tcW w:w="2175" w:type="pct"/>
            <w:noWrap w:val="0"/>
            <w:vAlign w:val="center"/>
          </w:tcPr>
          <w:p w14:paraId="6E3CEAAB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假肥大性肌营养不良（DMD）基因检测</w:t>
            </w:r>
          </w:p>
        </w:tc>
        <w:tc>
          <w:tcPr>
            <w:tcW w:w="679" w:type="pct"/>
            <w:noWrap w:val="0"/>
            <w:vAlign w:val="center"/>
          </w:tcPr>
          <w:p w14:paraId="6F1BB7D6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36740E24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292AECCD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165BA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3633936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19</w:t>
            </w:r>
          </w:p>
        </w:tc>
        <w:tc>
          <w:tcPr>
            <w:tcW w:w="2175" w:type="pct"/>
            <w:noWrap w:val="0"/>
            <w:vAlign w:val="center"/>
          </w:tcPr>
          <w:p w14:paraId="0E45F9B8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地中海贫血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基因检测（</w:t>
            </w:r>
            <w:r>
              <w:rPr>
                <w:rFonts w:hint="eastAsia" w:asciiTheme="minorEastAsia" w:hAnsiTheme="minorEastAsia"/>
                <w:szCs w:val="21"/>
              </w:rPr>
              <w:t>全面</w:t>
            </w:r>
            <w:r>
              <w:rPr>
                <w:rFonts w:asciiTheme="minorEastAsia" w:hAnsiTheme="minorEastAsia"/>
                <w:szCs w:val="21"/>
              </w:rPr>
              <w:t>版）</w:t>
            </w:r>
          </w:p>
        </w:tc>
        <w:tc>
          <w:tcPr>
            <w:tcW w:w="679" w:type="pct"/>
            <w:noWrap w:val="0"/>
            <w:vAlign w:val="center"/>
          </w:tcPr>
          <w:p w14:paraId="1B32AE69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4CB5438C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2DC1B87B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7C185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5315525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20</w:t>
            </w:r>
          </w:p>
        </w:tc>
        <w:tc>
          <w:tcPr>
            <w:tcW w:w="2175" w:type="pct"/>
            <w:noWrap w:val="0"/>
            <w:vAlign w:val="center"/>
          </w:tcPr>
          <w:p w14:paraId="11A914CE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脆性X综合征(FXS)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基因检测（</w:t>
            </w:r>
            <w:r>
              <w:rPr>
                <w:rFonts w:hint="eastAsia" w:asciiTheme="minorEastAsia" w:hAnsiTheme="minorEastAsia"/>
                <w:szCs w:val="21"/>
              </w:rPr>
              <w:t>全面</w:t>
            </w:r>
            <w:r>
              <w:rPr>
                <w:rFonts w:asciiTheme="minorEastAsia" w:hAnsiTheme="minorEastAsia"/>
                <w:szCs w:val="21"/>
              </w:rPr>
              <w:t>版）</w:t>
            </w:r>
          </w:p>
        </w:tc>
        <w:tc>
          <w:tcPr>
            <w:tcW w:w="679" w:type="pct"/>
            <w:noWrap w:val="0"/>
            <w:vAlign w:val="center"/>
          </w:tcPr>
          <w:p w14:paraId="13B25AC4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16ADD0D6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11C10D79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6B390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52D92B41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21</w:t>
            </w:r>
          </w:p>
        </w:tc>
        <w:tc>
          <w:tcPr>
            <w:tcW w:w="2175" w:type="pct"/>
            <w:noWrap w:val="0"/>
            <w:vAlign w:val="center"/>
          </w:tcPr>
          <w:p w14:paraId="22D64400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先天性肾上腺皮质增生症（CAH）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基因检测（</w:t>
            </w:r>
            <w:r>
              <w:rPr>
                <w:rFonts w:hint="eastAsia" w:asciiTheme="minorEastAsia" w:hAnsiTheme="minorEastAsia"/>
                <w:szCs w:val="21"/>
              </w:rPr>
              <w:t>全面</w:t>
            </w:r>
            <w:r>
              <w:rPr>
                <w:rFonts w:asciiTheme="minorEastAsia" w:hAnsiTheme="minorEastAsia"/>
                <w:szCs w:val="21"/>
              </w:rPr>
              <w:t>版）</w:t>
            </w:r>
          </w:p>
        </w:tc>
        <w:tc>
          <w:tcPr>
            <w:tcW w:w="679" w:type="pct"/>
            <w:noWrap w:val="0"/>
            <w:vAlign w:val="center"/>
          </w:tcPr>
          <w:p w14:paraId="76578DFF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7CCA80E5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259F8F65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08557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5A89392A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22</w:t>
            </w:r>
          </w:p>
        </w:tc>
        <w:tc>
          <w:tcPr>
            <w:tcW w:w="2175" w:type="pct"/>
            <w:noWrap w:val="0"/>
            <w:vAlign w:val="center"/>
          </w:tcPr>
          <w:p w14:paraId="3B7411C7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血友病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基因检测（</w:t>
            </w:r>
            <w:r>
              <w:rPr>
                <w:rFonts w:hint="eastAsia" w:asciiTheme="minorEastAsia" w:hAnsiTheme="minorEastAsia"/>
                <w:szCs w:val="21"/>
              </w:rPr>
              <w:t>全面</w:t>
            </w:r>
            <w:r>
              <w:rPr>
                <w:rFonts w:asciiTheme="minorEastAsia" w:hAnsiTheme="minorEastAsia"/>
                <w:szCs w:val="21"/>
              </w:rPr>
              <w:t>版）</w:t>
            </w:r>
          </w:p>
        </w:tc>
        <w:tc>
          <w:tcPr>
            <w:tcW w:w="679" w:type="pct"/>
            <w:noWrap w:val="0"/>
            <w:vAlign w:val="center"/>
          </w:tcPr>
          <w:p w14:paraId="558A6D0B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59480280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7B661832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38643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39A65AE5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23</w:t>
            </w:r>
          </w:p>
        </w:tc>
        <w:tc>
          <w:tcPr>
            <w:tcW w:w="2175" w:type="pct"/>
            <w:noWrap w:val="0"/>
            <w:vAlign w:val="center"/>
          </w:tcPr>
          <w:p w14:paraId="2CCCE238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脊髓性肌萎缩症(SMA)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基因检测（</w:t>
            </w:r>
            <w:r>
              <w:rPr>
                <w:rFonts w:hint="eastAsia" w:asciiTheme="minorEastAsia" w:hAnsiTheme="minorEastAsia"/>
                <w:szCs w:val="21"/>
              </w:rPr>
              <w:t>全面</w:t>
            </w:r>
            <w:r>
              <w:rPr>
                <w:rFonts w:asciiTheme="minorEastAsia" w:hAnsiTheme="minorEastAsia"/>
                <w:szCs w:val="21"/>
              </w:rPr>
              <w:t>版）</w:t>
            </w:r>
          </w:p>
        </w:tc>
        <w:tc>
          <w:tcPr>
            <w:tcW w:w="679" w:type="pct"/>
            <w:noWrap w:val="0"/>
            <w:vAlign w:val="center"/>
          </w:tcPr>
          <w:p w14:paraId="5C96AD52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115CA1B6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7F78C138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1A354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6BA594C1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24</w:t>
            </w:r>
          </w:p>
        </w:tc>
        <w:tc>
          <w:tcPr>
            <w:tcW w:w="2175" w:type="pct"/>
            <w:noWrap w:val="0"/>
            <w:vAlign w:val="center"/>
          </w:tcPr>
          <w:p w14:paraId="4DE7E8B5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动态突变检测</w:t>
            </w:r>
          </w:p>
        </w:tc>
        <w:tc>
          <w:tcPr>
            <w:tcW w:w="679" w:type="pct"/>
            <w:noWrap w:val="0"/>
            <w:vAlign w:val="center"/>
          </w:tcPr>
          <w:p w14:paraId="71B77695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79EDAD64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036B7184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4EE9A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42211925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25</w:t>
            </w:r>
          </w:p>
        </w:tc>
        <w:tc>
          <w:tcPr>
            <w:tcW w:w="2175" w:type="pct"/>
            <w:noWrap w:val="0"/>
            <w:vAlign w:val="center"/>
          </w:tcPr>
          <w:p w14:paraId="17DDFA35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三代</w:t>
            </w:r>
            <w:r>
              <w:rPr>
                <w:rFonts w:asciiTheme="minorEastAsia" w:hAnsiTheme="minorEastAsia"/>
                <w:szCs w:val="21"/>
              </w:rPr>
              <w:t>全基因组测序（单独先证者）</w:t>
            </w:r>
          </w:p>
        </w:tc>
        <w:tc>
          <w:tcPr>
            <w:tcW w:w="679" w:type="pct"/>
            <w:noWrap w:val="0"/>
            <w:vAlign w:val="center"/>
          </w:tcPr>
          <w:p w14:paraId="652C48C5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69C2A470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09F131B6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7C5D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5510F180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</w:t>
            </w:r>
            <w:r>
              <w:rPr>
                <w:rFonts w:hint="eastAsia" w:asciiTheme="minorEastAsia" w:hAnsiTheme="minorEastAsia"/>
                <w:szCs w:val="21"/>
              </w:rPr>
              <w:t>6</w:t>
            </w:r>
          </w:p>
        </w:tc>
        <w:tc>
          <w:tcPr>
            <w:tcW w:w="2175" w:type="pct"/>
            <w:noWrap w:val="0"/>
            <w:vAlign w:val="center"/>
          </w:tcPr>
          <w:p w14:paraId="172E654C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三代全基因组测序（三人家系）</w:t>
            </w:r>
          </w:p>
        </w:tc>
        <w:tc>
          <w:tcPr>
            <w:tcW w:w="679" w:type="pct"/>
            <w:noWrap w:val="0"/>
            <w:vAlign w:val="center"/>
          </w:tcPr>
          <w:p w14:paraId="00553F08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1FCA9A42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5554A84C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6EFED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7A22DBC1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27</w:t>
            </w:r>
          </w:p>
        </w:tc>
        <w:tc>
          <w:tcPr>
            <w:tcW w:w="2175" w:type="pct"/>
            <w:noWrap w:val="0"/>
            <w:vAlign w:val="center"/>
          </w:tcPr>
          <w:p w14:paraId="0AB8D259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假肥大性肌营养不良（DMD）基因检测（全面版）</w:t>
            </w:r>
          </w:p>
        </w:tc>
        <w:tc>
          <w:tcPr>
            <w:tcW w:w="679" w:type="pct"/>
            <w:noWrap w:val="0"/>
            <w:vAlign w:val="center"/>
          </w:tcPr>
          <w:p w14:paraId="112EBC76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1FD9AB12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3B0525DA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5E92F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26976F89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28</w:t>
            </w:r>
          </w:p>
        </w:tc>
        <w:tc>
          <w:tcPr>
            <w:tcW w:w="2175" w:type="pct"/>
            <w:noWrap w:val="0"/>
            <w:vAlign w:val="center"/>
          </w:tcPr>
          <w:p w14:paraId="29D8203B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α地中海贫血基因检测（MLPA）</w:t>
            </w:r>
          </w:p>
        </w:tc>
        <w:tc>
          <w:tcPr>
            <w:tcW w:w="679" w:type="pct"/>
            <w:noWrap w:val="0"/>
            <w:vAlign w:val="center"/>
          </w:tcPr>
          <w:p w14:paraId="10DE1CFE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5FDE8ED2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0366202D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48AEB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70D69AF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29</w:t>
            </w:r>
          </w:p>
        </w:tc>
        <w:tc>
          <w:tcPr>
            <w:tcW w:w="2175" w:type="pct"/>
            <w:noWrap w:val="0"/>
            <w:vAlign w:val="center"/>
          </w:tcPr>
          <w:p w14:paraId="0DF2DE2E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β中海贫血基因检测(MLPA)</w:t>
            </w:r>
          </w:p>
        </w:tc>
        <w:tc>
          <w:tcPr>
            <w:tcW w:w="679" w:type="pct"/>
            <w:noWrap w:val="0"/>
            <w:vAlign w:val="center"/>
          </w:tcPr>
          <w:p w14:paraId="34959A3F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60DA8492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3E3F8FC3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7525E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2" w:type="pct"/>
            <w:noWrap w:val="0"/>
            <w:vAlign w:val="center"/>
          </w:tcPr>
          <w:p w14:paraId="3FECFFF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30</w:t>
            </w:r>
          </w:p>
        </w:tc>
        <w:tc>
          <w:tcPr>
            <w:tcW w:w="2175" w:type="pct"/>
            <w:noWrap w:val="0"/>
            <w:vAlign w:val="center"/>
          </w:tcPr>
          <w:p w14:paraId="5568415E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一代验证（Sanger)</w:t>
            </w:r>
          </w:p>
        </w:tc>
        <w:tc>
          <w:tcPr>
            <w:tcW w:w="679" w:type="pct"/>
            <w:noWrap w:val="0"/>
            <w:vAlign w:val="center"/>
          </w:tcPr>
          <w:p w14:paraId="4B6CEACF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967" w:type="pct"/>
            <w:noWrap w:val="0"/>
            <w:vAlign w:val="center"/>
          </w:tcPr>
          <w:p w14:paraId="146AD637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0448DA8B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65469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5000" w:type="pct"/>
            <w:gridSpan w:val="5"/>
            <w:noWrap w:val="0"/>
            <w:vAlign w:val="center"/>
          </w:tcPr>
          <w:p w14:paraId="1B78BB94">
            <w:pPr>
              <w:spacing w:line="300" w:lineRule="auto"/>
              <w:jc w:val="both"/>
              <w:rPr>
                <w:rFonts w:hint="eastAsia" w:hAnsi="宋体" w:cs="宋体"/>
                <w:spacing w:val="-6"/>
              </w:rPr>
            </w:pPr>
            <w:bookmarkStart w:id="0" w:name="_GoBack"/>
            <w:bookmarkEnd w:id="0"/>
          </w:p>
          <w:p w14:paraId="1C88097D">
            <w:pPr>
              <w:spacing w:line="300" w:lineRule="auto"/>
              <w:jc w:val="both"/>
              <w:rPr>
                <w:rFonts w:hint="eastAsia" w:hAnsi="宋体" w:cs="宋体"/>
                <w:spacing w:val="-6"/>
              </w:rPr>
            </w:pPr>
            <w:r>
              <w:rPr>
                <w:rFonts w:hint="eastAsia" w:hAnsi="宋体" w:cs="宋体"/>
                <w:spacing w:val="-6"/>
              </w:rPr>
              <w:t>合计：人民币（大写）</w:t>
            </w:r>
            <w:r>
              <w:rPr>
                <w:rFonts w:hint="eastAsia" w:hAnsi="宋体" w:cs="宋体"/>
                <w:spacing w:val="-6"/>
                <w:u w:val="single"/>
              </w:rPr>
              <w:t xml:space="preserve">                                                  </w:t>
            </w:r>
            <w:r>
              <w:rPr>
                <w:rFonts w:hint="eastAsia" w:hAnsi="宋体" w:cs="宋体"/>
                <w:spacing w:val="-6"/>
              </w:rPr>
              <w:t>（￥</w:t>
            </w:r>
            <w:r>
              <w:rPr>
                <w:rFonts w:hint="eastAsia" w:hAnsi="宋体" w:cs="宋体"/>
                <w:spacing w:val="-6"/>
                <w:u w:val="single"/>
              </w:rPr>
              <w:t xml:space="preserve">                  </w:t>
            </w:r>
            <w:r>
              <w:rPr>
                <w:rFonts w:hint="eastAsia" w:hAnsi="宋体" w:cs="宋体"/>
                <w:spacing w:val="-6"/>
              </w:rPr>
              <w:t>元）</w:t>
            </w:r>
          </w:p>
        </w:tc>
      </w:tr>
    </w:tbl>
    <w:p w14:paraId="5EA05800">
      <w:pPr>
        <w:pStyle w:val="3"/>
        <w:rPr>
          <w:rFonts w:hint="default"/>
          <w:lang w:val="en-US" w:eastAsia="zh-CN"/>
        </w:rPr>
      </w:pPr>
    </w:p>
    <w:p w14:paraId="79816934">
      <w:pPr>
        <w:spacing w:line="360" w:lineRule="auto"/>
        <w:ind w:right="-817" w:rightChars="-389" w:firstLine="2640" w:firstLineChars="1100"/>
        <w:contextualSpacing/>
        <w:rPr>
          <w:rFonts w:hint="eastAsia" w:ascii="仿宋" w:eastAsia="仿宋" w:cs="仿宋"/>
          <w:color w:val="auto"/>
          <w:sz w:val="24"/>
          <w:highlight w:val="none"/>
        </w:rPr>
      </w:pPr>
    </w:p>
    <w:p w14:paraId="5F9B25FC">
      <w:pPr>
        <w:spacing w:line="360" w:lineRule="auto"/>
        <w:ind w:right="-817" w:rightChars="-389" w:firstLine="2310" w:firstLineChars="1100"/>
        <w:contextualSpacing/>
        <w:jc w:val="righ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法定代表人或者委托代理人（签字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或盖章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）：                    </w:t>
      </w:r>
    </w:p>
    <w:p w14:paraId="7C642158">
      <w:pPr>
        <w:spacing w:line="360" w:lineRule="auto"/>
        <w:ind w:right="-817" w:rightChars="-389" w:firstLine="5040" w:firstLineChars="2400"/>
        <w:contextualSpacing/>
        <w:jc w:val="both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供应商（盖公章）：      </w:t>
      </w:r>
    </w:p>
    <w:p w14:paraId="7168C6D0">
      <w:pPr>
        <w:spacing w:line="360" w:lineRule="auto"/>
        <w:ind w:right="-817" w:rightChars="-389" w:firstLine="5040" w:firstLineChars="2400"/>
        <w:contextualSpacing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日期：   年   月   日</w:t>
      </w:r>
    </w:p>
    <w:p w14:paraId="11D8EB82">
      <w:pPr>
        <w:pStyle w:val="2"/>
        <w:rPr>
          <w:rFonts w:ascii="仿宋" w:hAnsi="仿宋" w:eastAsia="仿宋" w:cs="仿宋"/>
          <w:bCs/>
          <w:sz w:val="28"/>
          <w:szCs w:val="28"/>
          <w:highlight w:val="none"/>
        </w:rPr>
      </w:pPr>
    </w:p>
    <w:p w14:paraId="14A095E3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5661F619-4B49-4F5F-8A16-D8C282B748AD}"/>
    <w:docVar w:name="KY_MEDREF_VERSION" w:val="3"/>
  </w:docVars>
  <w:rsids>
    <w:rsidRoot w:val="2D904530"/>
    <w:rsid w:val="076A190A"/>
    <w:rsid w:val="184C0575"/>
    <w:rsid w:val="1A0603FF"/>
    <w:rsid w:val="2D904530"/>
    <w:rsid w:val="485B7BFB"/>
    <w:rsid w:val="6084609E"/>
    <w:rsid w:val="67AB11B8"/>
    <w:rsid w:val="7BB05EEF"/>
    <w:rsid w:val="7D3E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unhideWhenUsed/>
    <w:qFormat/>
    <w:uiPriority w:val="39"/>
  </w:style>
  <w:style w:type="paragraph" w:styleId="4">
    <w:name w:val="Normal (Web)"/>
    <w:basedOn w:val="1"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</Words>
  <Characters>88</Characters>
  <Lines>0</Lines>
  <Paragraphs>0</Paragraphs>
  <TotalTime>3</TotalTime>
  <ScaleCrop>false</ScaleCrop>
  <LinksUpToDate>false</LinksUpToDate>
  <CharactersWithSpaces>194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2026-04-29T08:08:00Z</dcterms:created>
  <dc:creator>葛长青</dc:creator>
  <cp:lastModifiedBy>十分意外</cp:lastModifiedBy>
  <cp:lastPrinted>2026-04-30T06:12:00Z</cp:lastPrinted>
  <dcterms:modified xsi:type="dcterms:W3CDTF">2026-07-09T06:23:29Z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C94611340BD6428595E3473ABD3C90BF_13</vt:lpwstr>
  </property>
  <property fmtid="{D5CDD505-2E9C-101B-9397-08002B2CF9AE}" pid="4" name="KSOTemplateDocerSaveRecord">
    <vt:lpwstr>eyJoZGlkIjoiNmUyMzdmY2E2MTBjOGRmZTJhOTUzNjYyMzMxM2JhOTkiLCJ1c2VySWQiOiI3NTkzMjAzMjAifQ==</vt:lpwstr>
  </property>
</Properties>
</file>