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66133">
      <w:pPr>
        <w:jc w:val="center"/>
        <w:rPr>
          <w:rFonts w:hint="eastAsia"/>
          <w:lang w:val="en-US" w:eastAsia="zh-CN"/>
        </w:rPr>
      </w:pPr>
      <w:r>
        <w:rPr>
          <w:rFonts w:hint="eastAsia"/>
          <w:sz w:val="32"/>
          <w:szCs w:val="32"/>
          <w:lang w:val="en-US" w:eastAsia="zh-CN"/>
        </w:rPr>
        <w:t>广西生殖医院办公电脑采购需求</w:t>
      </w:r>
    </w:p>
    <w:p w14:paraId="756D2A1E">
      <w:pPr>
        <w:jc w:val="center"/>
        <w:rPr>
          <w:rFonts w:hint="eastAsia"/>
          <w:lang w:val="en-US" w:eastAsia="zh-CN"/>
        </w:rPr>
      </w:pPr>
    </w:p>
    <w:tbl>
      <w:tblPr>
        <w:tblStyle w:val="4"/>
        <w:tblW w:w="98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5"/>
        <w:gridCol w:w="110"/>
        <w:gridCol w:w="4431"/>
        <w:gridCol w:w="1618"/>
        <w:gridCol w:w="1768"/>
      </w:tblGrid>
      <w:tr w14:paraId="4E67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895" w:type="dxa"/>
            <w:tcBorders>
              <w:tl2br w:val="nil"/>
              <w:tr2bl w:val="nil"/>
            </w:tcBorders>
            <w:shd w:val="clear" w:color="auto" w:fill="auto"/>
            <w:noWrap w:val="0"/>
            <w:vAlign w:val="center"/>
          </w:tcPr>
          <w:p w14:paraId="1E74FEE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商品名称</w:t>
            </w:r>
          </w:p>
        </w:tc>
        <w:tc>
          <w:tcPr>
            <w:tcW w:w="4541" w:type="dxa"/>
            <w:gridSpan w:val="2"/>
            <w:tcBorders>
              <w:tl2br w:val="nil"/>
              <w:tr2bl w:val="nil"/>
            </w:tcBorders>
            <w:shd w:val="clear" w:color="auto" w:fill="auto"/>
            <w:noWrap w:val="0"/>
            <w:vAlign w:val="center"/>
          </w:tcPr>
          <w:p w14:paraId="07D29B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参数要求</w:t>
            </w:r>
          </w:p>
        </w:tc>
        <w:tc>
          <w:tcPr>
            <w:tcW w:w="1618" w:type="dxa"/>
            <w:tcBorders>
              <w:tl2br w:val="nil"/>
              <w:tr2bl w:val="nil"/>
            </w:tcBorders>
            <w:shd w:val="clear" w:color="auto" w:fill="auto"/>
            <w:noWrap w:val="0"/>
            <w:vAlign w:val="center"/>
          </w:tcPr>
          <w:p w14:paraId="36464256">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数量</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台</w:t>
            </w:r>
            <w:r>
              <w:rPr>
                <w:rFonts w:hint="eastAsia" w:ascii="仿宋" w:hAnsi="仿宋" w:eastAsia="仿宋" w:cs="仿宋"/>
                <w:sz w:val="28"/>
                <w:szCs w:val="28"/>
                <w:lang w:eastAsia="zh-CN"/>
              </w:rPr>
              <w:t>）</w:t>
            </w:r>
          </w:p>
        </w:tc>
        <w:tc>
          <w:tcPr>
            <w:tcW w:w="1768" w:type="dxa"/>
            <w:tcBorders>
              <w:tl2br w:val="nil"/>
              <w:tr2bl w:val="nil"/>
            </w:tcBorders>
            <w:shd w:val="clear" w:color="auto" w:fill="auto"/>
            <w:noWrap w:val="0"/>
            <w:vAlign w:val="center"/>
          </w:tcPr>
          <w:p w14:paraId="094C79A4">
            <w:pPr>
              <w:jc w:val="center"/>
              <w:rPr>
                <w:rFonts w:hint="eastAsia" w:ascii="仿宋" w:hAnsi="仿宋" w:eastAsia="仿宋" w:cs="仿宋"/>
                <w:sz w:val="28"/>
                <w:szCs w:val="28"/>
              </w:rPr>
            </w:pPr>
            <w:r>
              <w:rPr>
                <w:rFonts w:hint="eastAsia" w:ascii="仿宋" w:hAnsi="仿宋" w:eastAsia="仿宋" w:cs="仿宋"/>
                <w:sz w:val="28"/>
                <w:szCs w:val="28"/>
              </w:rPr>
              <w:t>意向品牌及型号</w:t>
            </w:r>
          </w:p>
        </w:tc>
      </w:tr>
      <w:tr w14:paraId="4B68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895" w:type="dxa"/>
            <w:tcBorders>
              <w:tl2br w:val="nil"/>
              <w:tr2bl w:val="nil"/>
            </w:tcBorders>
            <w:shd w:val="clear" w:color="auto" w:fill="auto"/>
            <w:noWrap w:val="0"/>
            <w:vAlign w:val="center"/>
          </w:tcPr>
          <w:p w14:paraId="1FFEB9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台式电脑</w:t>
            </w:r>
          </w:p>
        </w:tc>
        <w:tc>
          <w:tcPr>
            <w:tcW w:w="4541" w:type="dxa"/>
            <w:gridSpan w:val="2"/>
            <w:tcBorders>
              <w:tl2br w:val="nil"/>
              <w:tr2bl w:val="nil"/>
            </w:tcBorders>
            <w:shd w:val="clear" w:color="auto" w:fill="auto"/>
            <w:noWrap w:val="0"/>
            <w:vAlign w:val="center"/>
          </w:tcPr>
          <w:p w14:paraId="10D32EDA">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CPU：Intel i5-14400；</w:t>
            </w:r>
          </w:p>
          <w:p w14:paraId="637D74CA">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主板芯片组：Intel B760</w:t>
            </w:r>
          </w:p>
          <w:p w14:paraId="08B7A537">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内存：16GB DDR4；</w:t>
            </w:r>
          </w:p>
          <w:p w14:paraId="0997D577">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硬盘：512GB SSDM.2+1TB HDD；</w:t>
            </w:r>
          </w:p>
          <w:p w14:paraId="71CF474B">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显卡：</w:t>
            </w:r>
            <w:r>
              <w:rPr>
                <w:rFonts w:hint="default" w:ascii="仿宋_GB2312" w:hAnsi="仿宋_GB2312" w:eastAsia="仿宋_GB2312" w:cs="仿宋_GB2312"/>
                <w:sz w:val="30"/>
                <w:szCs w:val="30"/>
                <w:vertAlign w:val="baseline"/>
                <w:lang w:val="en-US" w:eastAsia="zh-CN"/>
              </w:rPr>
              <w:t>集成显卡</w:t>
            </w:r>
          </w:p>
          <w:p w14:paraId="7C39A9E6">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系统：正版Windows操作系统；</w:t>
            </w:r>
          </w:p>
          <w:p w14:paraId="5CEC1BC4">
            <w:pPr>
              <w:numPr>
                <w:ilvl w:val="0"/>
                <w:numId w:val="1"/>
              </w:numPr>
              <w:ind w:left="0" w:leftChars="0" w:firstLine="0" w:firstLineChars="0"/>
              <w:jc w:val="left"/>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显示器：23.8英寸液晶显示器；</w:t>
            </w:r>
          </w:p>
          <w:p w14:paraId="65036688">
            <w:pPr>
              <w:numPr>
                <w:ilvl w:val="0"/>
                <w:numId w:val="1"/>
              </w:numPr>
              <w:ind w:left="0" w:leftChars="0" w:firstLine="0" w:firstLineChars="0"/>
              <w:jc w:val="left"/>
              <w:rPr>
                <w:rFonts w:hint="default" w:ascii="仿宋_GB2312" w:hAnsi="仿宋_GB2312" w:eastAsia="仿宋_GB2312" w:cs="仿宋_GB2312"/>
                <w:sz w:val="30"/>
                <w:szCs w:val="30"/>
                <w:vertAlign w:val="baseline"/>
                <w:lang w:val="en-US" w:eastAsia="zh-CN"/>
              </w:rPr>
            </w:pPr>
            <w:r>
              <w:rPr>
                <w:rFonts w:hint="default" w:ascii="仿宋_GB2312" w:hAnsi="仿宋_GB2312" w:eastAsia="仿宋_GB2312" w:cs="仿宋_GB2312"/>
                <w:sz w:val="30"/>
                <w:szCs w:val="30"/>
                <w:vertAlign w:val="baseline"/>
                <w:lang w:val="en-US" w:eastAsia="zh-CN"/>
              </w:rPr>
              <w:t>鼠标键盘；</w:t>
            </w:r>
          </w:p>
          <w:p w14:paraId="7C3BD762">
            <w:pPr>
              <w:numPr>
                <w:ilvl w:val="0"/>
                <w:numId w:val="1"/>
              </w:numPr>
              <w:ind w:left="0" w:leftChars="0" w:firstLine="0" w:firstLineChars="0"/>
              <w:jc w:val="left"/>
              <w:rPr>
                <w:rFonts w:hint="eastAsia" w:ascii="仿宋_GB2312" w:hAnsi="仿宋_GB2312" w:eastAsia="仿宋_GB2312" w:cs="仿宋_GB2312"/>
                <w:kern w:val="2"/>
                <w:sz w:val="30"/>
                <w:szCs w:val="30"/>
                <w:vertAlign w:val="baseline"/>
                <w:lang w:val="en-US" w:eastAsia="zh-CN" w:bidi="ar-SA"/>
              </w:rPr>
            </w:pPr>
            <w:r>
              <w:rPr>
                <w:rFonts w:hint="eastAsia" w:ascii="仿宋_GB2312" w:hAnsi="仿宋_GB2312" w:eastAsia="仿宋_GB2312" w:cs="仿宋_GB2312"/>
                <w:sz w:val="30"/>
                <w:szCs w:val="30"/>
                <w:vertAlign w:val="baseline"/>
                <w:lang w:val="en-US" w:eastAsia="zh-CN"/>
              </w:rPr>
              <w:t>电源：330W</w:t>
            </w:r>
          </w:p>
        </w:tc>
        <w:tc>
          <w:tcPr>
            <w:tcW w:w="1618" w:type="dxa"/>
            <w:tcBorders>
              <w:tl2br w:val="nil"/>
              <w:tr2bl w:val="nil"/>
            </w:tcBorders>
            <w:shd w:val="clear" w:color="auto" w:fill="auto"/>
            <w:noWrap w:val="0"/>
            <w:vAlign w:val="center"/>
          </w:tcPr>
          <w:p w14:paraId="795D05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25</w:t>
            </w:r>
          </w:p>
        </w:tc>
        <w:tc>
          <w:tcPr>
            <w:tcW w:w="1768" w:type="dxa"/>
            <w:tcBorders>
              <w:tl2br w:val="nil"/>
              <w:tr2bl w:val="nil"/>
            </w:tcBorders>
            <w:shd w:val="clear" w:color="auto" w:fill="auto"/>
            <w:noWrap w:val="0"/>
            <w:vAlign w:val="center"/>
          </w:tcPr>
          <w:p w14:paraId="0C293C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 w:hAnsi="仿宋" w:eastAsia="仿宋" w:cs="仿宋"/>
                <w:sz w:val="28"/>
                <w:szCs w:val="28"/>
                <w:lang w:val="en-US" w:eastAsia="zh-CN"/>
              </w:rPr>
            </w:pPr>
            <w:r>
              <w:rPr>
                <w:rFonts w:hint="eastAsia" w:ascii="仿宋_GB2312" w:hAnsi="仿宋_GB2312" w:eastAsia="仿宋_GB2312" w:cs="仿宋_GB2312"/>
                <w:sz w:val="30"/>
                <w:szCs w:val="30"/>
                <w:vertAlign w:val="baseline"/>
                <w:lang w:val="en-US" w:eastAsia="zh-CN"/>
              </w:rPr>
              <w:t>希沃 D30te G1e-222X0</w:t>
            </w:r>
          </w:p>
        </w:tc>
      </w:tr>
      <w:tr w14:paraId="3D9A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9822" w:type="dxa"/>
            <w:gridSpan w:val="5"/>
            <w:tcBorders>
              <w:tl2br w:val="nil"/>
              <w:tr2bl w:val="nil"/>
            </w:tcBorders>
            <w:noWrap w:val="0"/>
            <w:vAlign w:val="center"/>
          </w:tcPr>
          <w:p w14:paraId="6DECB1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（二）、商务要求</w:t>
            </w:r>
          </w:p>
        </w:tc>
      </w:tr>
      <w:tr w14:paraId="0486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005" w:type="dxa"/>
            <w:gridSpan w:val="2"/>
            <w:tcBorders>
              <w:tl2br w:val="nil"/>
              <w:tr2bl w:val="nil"/>
            </w:tcBorders>
            <w:noWrap w:val="0"/>
            <w:vAlign w:val="center"/>
          </w:tcPr>
          <w:p w14:paraId="475424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报价要求</w:t>
            </w:r>
          </w:p>
        </w:tc>
        <w:tc>
          <w:tcPr>
            <w:tcW w:w="7817" w:type="dxa"/>
            <w:gridSpan w:val="3"/>
            <w:tcBorders>
              <w:tl2br w:val="nil"/>
              <w:tr2bl w:val="nil"/>
            </w:tcBorders>
            <w:noWrap w:val="0"/>
            <w:vAlign w:val="center"/>
          </w:tcPr>
          <w:p w14:paraId="4FD87F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为总价包干，竞标报价包含货物、服务、货物标准附件、备品备件、专用工具、设备安装辅材、施工辅材、包装、运输、装卸、保险、、税金、验收检测费、合理利润、售后服务、技术培训及其他所有成本费用，以及合同明示或暗示的所有责任、义务和一般风险等一切费用。</w:t>
            </w:r>
          </w:p>
        </w:tc>
      </w:tr>
      <w:tr w14:paraId="5D43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005" w:type="dxa"/>
            <w:gridSpan w:val="2"/>
            <w:tcBorders>
              <w:tl2br w:val="nil"/>
              <w:tr2bl w:val="nil"/>
            </w:tcBorders>
            <w:noWrap w:val="0"/>
            <w:vAlign w:val="center"/>
          </w:tcPr>
          <w:p w14:paraId="17CBBC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付款方式</w:t>
            </w:r>
          </w:p>
        </w:tc>
        <w:tc>
          <w:tcPr>
            <w:tcW w:w="7817" w:type="dxa"/>
            <w:gridSpan w:val="3"/>
            <w:tcBorders>
              <w:tl2br w:val="nil"/>
              <w:tr2bl w:val="nil"/>
            </w:tcBorders>
            <w:noWrap w:val="0"/>
            <w:vAlign w:val="center"/>
          </w:tcPr>
          <w:p w14:paraId="6821D8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本项目的全部货物经最终验收合格后15个工作日内，采购人凭成交供应商开具的全额发票向成交供应商支付全部合同价款。</w:t>
            </w:r>
          </w:p>
        </w:tc>
      </w:tr>
      <w:tr w14:paraId="5870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005" w:type="dxa"/>
            <w:gridSpan w:val="2"/>
            <w:tcBorders>
              <w:tl2br w:val="nil"/>
              <w:tr2bl w:val="nil"/>
            </w:tcBorders>
            <w:noWrap w:val="0"/>
            <w:vAlign w:val="center"/>
          </w:tcPr>
          <w:p w14:paraId="32E2E5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质量要求</w:t>
            </w:r>
          </w:p>
        </w:tc>
        <w:tc>
          <w:tcPr>
            <w:tcW w:w="7817" w:type="dxa"/>
            <w:gridSpan w:val="3"/>
            <w:tcBorders>
              <w:tl2br w:val="nil"/>
              <w:tr2bl w:val="nil"/>
            </w:tcBorders>
            <w:noWrap w:val="0"/>
            <w:vAlign w:val="center"/>
          </w:tcPr>
          <w:p w14:paraId="5CFA4CD9">
            <w:pPr>
              <w:pStyle w:val="2"/>
              <w:spacing w:line="400" w:lineRule="exact"/>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1．采购货物必须满足采购需求的全部功能，一旦发现与招标参数不符，即使设备已交付使用，采购人有权中止合同，无条件退货，且成交供应商需赔偿采购人的相关损失。</w:t>
            </w:r>
          </w:p>
          <w:p w14:paraId="76FA97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2．为保证设备的可靠性服务，按国家有关产品“三包”规定执行“三包”。</w:t>
            </w:r>
          </w:p>
        </w:tc>
      </w:tr>
      <w:tr w14:paraId="4269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005" w:type="dxa"/>
            <w:gridSpan w:val="2"/>
            <w:tcBorders>
              <w:tl2br w:val="nil"/>
              <w:tr2bl w:val="nil"/>
            </w:tcBorders>
            <w:noWrap w:val="0"/>
            <w:vAlign w:val="center"/>
          </w:tcPr>
          <w:p w14:paraId="5AC2F3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质保期及售后服务要求</w:t>
            </w:r>
          </w:p>
        </w:tc>
        <w:tc>
          <w:tcPr>
            <w:tcW w:w="7817" w:type="dxa"/>
            <w:gridSpan w:val="3"/>
            <w:tcBorders>
              <w:tl2br w:val="nil"/>
              <w:tr2bl w:val="nil"/>
            </w:tcBorders>
            <w:noWrap w:val="0"/>
            <w:vAlign w:val="center"/>
          </w:tcPr>
          <w:p w14:paraId="24B90C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1.质保期为</w:t>
            </w:r>
            <w:r>
              <w:rPr>
                <w:rFonts w:hint="eastAsia" w:ascii="仿宋" w:hAnsi="仿宋" w:eastAsia="仿宋" w:cs="仿宋"/>
                <w:kern w:val="2"/>
                <w:sz w:val="28"/>
                <w:szCs w:val="28"/>
                <w:u w:val="single"/>
                <w:lang w:val="en-US" w:eastAsia="zh-CN" w:bidi="ar-SA"/>
              </w:rPr>
              <w:t>三</w:t>
            </w:r>
            <w:r>
              <w:rPr>
                <w:rFonts w:hint="eastAsia" w:ascii="仿宋" w:hAnsi="仿宋" w:eastAsia="仿宋" w:cs="仿宋"/>
                <w:kern w:val="2"/>
                <w:sz w:val="28"/>
                <w:szCs w:val="28"/>
                <w:lang w:val="en-US" w:eastAsia="zh-CN" w:bidi="ar-SA"/>
              </w:rPr>
              <w:t>年，自通过验收合格之日起至质保期届满且经采购人确认无任何质量问题时止。质保期内，提供免费上门维修服务，免收维修费和配件费，保障正常运行并提供终身技术支持；</w:t>
            </w:r>
          </w:p>
          <w:p w14:paraId="6AC5F2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2.免费送货上门，免费安装调试合格。</w:t>
            </w:r>
          </w:p>
          <w:p w14:paraId="629645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3.提供全年7×24小时服务（电话、远程或现场），接到故障通知后，30分钟内必须响应，24小时内给予修复。</w:t>
            </w:r>
          </w:p>
        </w:tc>
      </w:tr>
      <w:tr w14:paraId="3FA2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005" w:type="dxa"/>
            <w:gridSpan w:val="2"/>
            <w:tcBorders>
              <w:tl2br w:val="nil"/>
              <w:tr2bl w:val="nil"/>
            </w:tcBorders>
            <w:noWrap w:val="0"/>
            <w:vAlign w:val="center"/>
          </w:tcPr>
          <w:p w14:paraId="3D55E7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bookmarkStart w:id="0" w:name="_GoBack" w:colFirst="1" w:colLast="3"/>
            <w:r>
              <w:rPr>
                <w:rFonts w:hint="eastAsia" w:ascii="仿宋" w:hAnsi="仿宋" w:eastAsia="仿宋" w:cs="仿宋"/>
                <w:kern w:val="2"/>
                <w:sz w:val="28"/>
                <w:szCs w:val="28"/>
                <w:lang w:val="en-US" w:eastAsia="zh-CN" w:bidi="ar-SA"/>
              </w:rPr>
              <w:t>交货时间及地点</w:t>
            </w:r>
          </w:p>
        </w:tc>
        <w:tc>
          <w:tcPr>
            <w:tcW w:w="7817" w:type="dxa"/>
            <w:gridSpan w:val="3"/>
            <w:tcBorders>
              <w:tl2br w:val="nil"/>
              <w:tr2bl w:val="nil"/>
            </w:tcBorders>
            <w:noWrap w:val="0"/>
            <w:vAlign w:val="center"/>
          </w:tcPr>
          <w:p w14:paraId="472505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1.供货安装时间：合同签订之日起 15个工作日内，成交供应商须按采购人的要求全部供货调试完毕。如果出现不能按时供货，则视为成交供应商违约，采购人有权终止合同，并追究成交供应商的违约责任，所造成的损失由成交供应商承担。</w:t>
            </w:r>
          </w:p>
          <w:p w14:paraId="6913EB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2.交货地点：广西南宁市采购人指定地点。</w:t>
            </w:r>
          </w:p>
          <w:p w14:paraId="1EEED8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3.成交供应商提供不符合需求规定的货物，采购人有权拒绝接受。</w:t>
            </w:r>
          </w:p>
          <w:p w14:paraId="761FA1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4.成交供应商应将所提供货物的装箱清单、用户手册、原厂保修卡、随机资料、工具和备品、配件等一并交付给采购人，如有缺失应及时补齐，否则视为逾期交货。</w:t>
            </w:r>
          </w:p>
        </w:tc>
      </w:tr>
      <w:bookmarkEnd w:id="0"/>
    </w:tbl>
    <w:p w14:paraId="60EDC79A">
      <w:pPr>
        <w:jc w:val="cente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C4899E"/>
    <w:multiLevelType w:val="singleLevel"/>
    <w:tmpl w:val="E8C4899E"/>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E7B18"/>
    <w:rsid w:val="4DD14EC3"/>
    <w:rsid w:val="50D50C5F"/>
    <w:rsid w:val="53F42A01"/>
    <w:rsid w:val="654E7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table" w:styleId="4">
    <w:name w:val="Table Grid"/>
    <w:basedOn w:val="3"/>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797</Words>
  <Characters>863</Characters>
  <Lines>0</Lines>
  <Paragraphs>0</Paragraphs>
  <TotalTime>0</TotalTime>
  <ScaleCrop>false</ScaleCrop>
  <LinksUpToDate>false</LinksUpToDate>
  <CharactersWithSpaces>869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2026-09-09T00:49:00Z</dcterms:created>
  <dc:creator>梁璟</dc:creator>
  <cp:lastModifiedBy>梁璟</cp:lastModifiedBy>
  <dcterms:modified xsi:type="dcterms:W3CDTF">2026-09-10T02:25:12Z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93E988411BE647B7B47B53F13FA64438_11</vt:lpwstr>
  </property>
  <property fmtid="{D5CDD505-2E9C-101B-9397-08002B2CF9AE}" pid="4" name="KSOTemplateDocerSaveRecord">
    <vt:lpwstr>eyJoZGlkIjoiMWNkOGFlZDM1NTkzMTg4MjViOWI4YWFhZWMzYTg5ODMiLCJ1c2VySWQiOiI4NzE5NjYxNDQifQ==</vt:lpwstr>
  </property>
</Properties>
</file>