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4D06D5">
      <w:pPr>
        <w:spacing w:before="312" w:beforeLines="100" w:after="156" w:afterLines="50" w:line="600" w:lineRule="exact"/>
        <w:jc w:val="center"/>
        <w:rPr>
          <w:rFonts w:hint="eastAsia" w:ascii="宋体" w:hAnsi="宋体" w:eastAsia="宋体"/>
          <w:b/>
          <w:sz w:val="72"/>
          <w:szCs w:val="72"/>
          <w:lang w:eastAsia="zh-CN"/>
        </w:rPr>
      </w:pPr>
    </w:p>
    <w:p w14:paraId="345907D3">
      <w:pPr>
        <w:spacing w:before="312" w:beforeLines="100" w:after="156" w:afterLines="50" w:line="600" w:lineRule="exact"/>
        <w:jc w:val="center"/>
        <w:rPr>
          <w:rFonts w:hint="eastAsia" w:ascii="宋体" w:hAnsi="宋体"/>
          <w:b/>
          <w:sz w:val="72"/>
          <w:szCs w:val="72"/>
        </w:rPr>
      </w:pPr>
    </w:p>
    <w:p w14:paraId="14ADFCB2">
      <w:pPr>
        <w:spacing w:before="312" w:beforeLines="100" w:after="156" w:afterLines="50" w:line="600" w:lineRule="exact"/>
        <w:jc w:val="center"/>
        <w:rPr>
          <w:rFonts w:hint="eastAsia" w:ascii="宋体" w:hAnsi="宋体" w:eastAsia="宋体"/>
          <w:b/>
          <w:sz w:val="72"/>
          <w:szCs w:val="72"/>
          <w:lang w:val="en-US" w:eastAsia="zh-CN"/>
        </w:rPr>
      </w:pPr>
      <w:r>
        <w:rPr>
          <w:rFonts w:hint="eastAsia" w:ascii="宋体" w:hAnsi="宋体"/>
          <w:b/>
          <w:sz w:val="72"/>
          <w:szCs w:val="72"/>
        </w:rPr>
        <w:t>采购项目需求</w:t>
      </w:r>
    </w:p>
    <w:p w14:paraId="304E344A">
      <w:pPr>
        <w:spacing w:before="312" w:beforeLines="100" w:after="156" w:afterLines="50" w:line="600" w:lineRule="exact"/>
        <w:jc w:val="center"/>
        <w:rPr>
          <w:rFonts w:hint="eastAsia" w:ascii="宋体" w:hAnsi="宋体"/>
          <w:b/>
          <w:sz w:val="72"/>
          <w:szCs w:val="72"/>
        </w:rPr>
      </w:pPr>
    </w:p>
    <w:p w14:paraId="69A40B1D">
      <w:pPr>
        <w:spacing w:before="312" w:beforeLines="100" w:after="156" w:afterLines="50" w:line="600" w:lineRule="exact"/>
        <w:jc w:val="center"/>
        <w:rPr>
          <w:rFonts w:hint="eastAsia" w:ascii="宋体" w:hAnsi="宋体"/>
          <w:b/>
          <w:sz w:val="72"/>
          <w:szCs w:val="72"/>
        </w:rPr>
      </w:pPr>
    </w:p>
    <w:p w14:paraId="1A77BABC">
      <w:pPr>
        <w:spacing w:before="312" w:beforeLines="100" w:after="156" w:afterLines="50" w:line="600" w:lineRule="exact"/>
        <w:jc w:val="center"/>
        <w:rPr>
          <w:rFonts w:hint="eastAsia" w:ascii="宋体" w:hAnsi="宋体"/>
          <w:b/>
          <w:sz w:val="72"/>
          <w:szCs w:val="72"/>
        </w:rPr>
      </w:pPr>
    </w:p>
    <w:p w14:paraId="434AFEC0">
      <w:pPr>
        <w:spacing w:line="400" w:lineRule="exact"/>
        <w:jc w:val="center"/>
        <w:rPr>
          <w:rFonts w:hint="eastAsia" w:ascii="宋体" w:hAnsi="宋体"/>
          <w:b/>
          <w:sz w:val="32"/>
          <w:szCs w:val="32"/>
        </w:rPr>
      </w:pPr>
    </w:p>
    <w:p w14:paraId="7C62A841">
      <w:pPr>
        <w:spacing w:line="360" w:lineRule="auto"/>
        <w:jc w:val="center"/>
        <w:rPr>
          <w:rFonts w:hint="eastAsia" w:ascii="宋体" w:hAnsi="宋体"/>
          <w:b/>
          <w:sz w:val="32"/>
          <w:szCs w:val="32"/>
        </w:rPr>
      </w:pPr>
    </w:p>
    <w:p w14:paraId="2C861D68">
      <w:pPr>
        <w:pStyle w:val="18"/>
        <w:keepNext w:val="0"/>
        <w:keepLines w:val="0"/>
        <w:pageBreakBefore w:val="0"/>
        <w:widowControl w:val="0"/>
        <w:kinsoku/>
        <w:wordWrap/>
        <w:overflowPunct/>
        <w:topLinePunct w:val="0"/>
        <w:autoSpaceDE/>
        <w:autoSpaceDN/>
        <w:bidi w:val="0"/>
        <w:adjustRightInd/>
        <w:snapToGrid w:val="0"/>
        <w:spacing w:before="50" w:after="120" w:line="360" w:lineRule="auto"/>
        <w:jc w:val="center"/>
        <w:textAlignment w:val="auto"/>
        <w:rPr>
          <w:rFonts w:hint="default" w:ascii="Times New Roman" w:hAnsi="宋体" w:eastAsia="宋体" w:cs="Times New Roman"/>
          <w:b/>
          <w:kern w:val="2"/>
          <w:sz w:val="32"/>
          <w:szCs w:val="32"/>
          <w:lang w:val="en-US" w:eastAsia="zh-CN" w:bidi="ar-SA"/>
        </w:rPr>
      </w:pPr>
      <w:r>
        <w:rPr>
          <w:rFonts w:hint="eastAsia" w:ascii="宋体" w:hAnsi="宋体" w:eastAsia="宋体"/>
          <w:b/>
          <w:sz w:val="32"/>
          <w:szCs w:val="32"/>
          <w:lang w:eastAsia="zh-CN"/>
        </w:rPr>
        <w:t>项目名称：2026年舆情监测大数据平台服务项目采购公告</w:t>
      </w:r>
    </w:p>
    <w:p w14:paraId="0FE7D269">
      <w:pPr>
        <w:pStyle w:val="18"/>
        <w:keepNext w:val="0"/>
        <w:keepLines w:val="0"/>
        <w:pageBreakBefore w:val="0"/>
        <w:widowControl w:val="0"/>
        <w:kinsoku/>
        <w:wordWrap/>
        <w:overflowPunct/>
        <w:topLinePunct w:val="0"/>
        <w:autoSpaceDE/>
        <w:autoSpaceDN/>
        <w:bidi w:val="0"/>
        <w:adjustRightInd/>
        <w:snapToGrid w:val="0"/>
        <w:spacing w:before="50" w:after="120" w:line="360" w:lineRule="auto"/>
        <w:ind w:firstLine="964" w:firstLineChars="300"/>
        <w:textAlignment w:val="auto"/>
        <w:rPr>
          <w:rFonts w:hint="eastAsia" w:ascii="宋体" w:hAnsi="宋体"/>
          <w:b/>
          <w:color w:val="FF0000"/>
          <w:sz w:val="32"/>
          <w:szCs w:val="32"/>
          <w:lang w:eastAsia="zh-CN"/>
        </w:rPr>
      </w:pPr>
      <w:r>
        <w:rPr>
          <w:rFonts w:hint="eastAsia" w:ascii="宋体" w:hAnsi="宋体"/>
          <w:b/>
          <w:sz w:val="32"/>
          <w:szCs w:val="32"/>
          <w:lang w:eastAsia="zh-CN"/>
        </w:rPr>
        <w:t>项目编号：GXSZ2026-005-JYB</w:t>
      </w:r>
    </w:p>
    <w:p w14:paraId="28764F66">
      <w:pPr>
        <w:keepNext w:val="0"/>
        <w:keepLines w:val="0"/>
        <w:pageBreakBefore w:val="0"/>
        <w:widowControl w:val="0"/>
        <w:kinsoku/>
        <w:wordWrap/>
        <w:overflowPunct/>
        <w:topLinePunct w:val="0"/>
        <w:autoSpaceDE/>
        <w:autoSpaceDN/>
        <w:bidi w:val="0"/>
        <w:adjustRightInd/>
        <w:spacing w:line="360" w:lineRule="auto"/>
        <w:ind w:firstLine="964" w:firstLineChars="300"/>
        <w:textAlignment w:val="auto"/>
        <w:rPr>
          <w:rFonts w:hint="eastAsia" w:ascii="宋体" w:hAnsi="宋体"/>
          <w:b/>
          <w:sz w:val="32"/>
          <w:szCs w:val="32"/>
        </w:rPr>
      </w:pPr>
      <w:r>
        <w:rPr>
          <w:rFonts w:hint="eastAsia" w:ascii="宋体" w:hAnsi="宋体"/>
          <w:b/>
          <w:sz w:val="32"/>
          <w:szCs w:val="32"/>
        </w:rPr>
        <w:t>采购单位：</w:t>
      </w:r>
      <w:r>
        <w:rPr>
          <w:rFonts w:hint="eastAsia" w:hAnsi="宋体"/>
          <w:b/>
          <w:sz w:val="32"/>
          <w:szCs w:val="32"/>
          <w:lang w:eastAsia="zh-CN"/>
        </w:rPr>
        <w:t>广西壮族自治区生殖</w:t>
      </w:r>
      <w:r>
        <w:rPr>
          <w:rFonts w:hint="eastAsia" w:ascii="宋体" w:hAnsi="宋体"/>
          <w:b/>
          <w:sz w:val="32"/>
          <w:szCs w:val="32"/>
        </w:rPr>
        <w:t>医院</w:t>
      </w:r>
    </w:p>
    <w:p w14:paraId="0F46C87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b/>
          <w:sz w:val="32"/>
          <w:szCs w:val="32"/>
        </w:rPr>
      </w:pPr>
    </w:p>
    <w:p w14:paraId="0A46851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b/>
          <w:sz w:val="32"/>
          <w:szCs w:val="32"/>
        </w:rPr>
      </w:pPr>
    </w:p>
    <w:p w14:paraId="31D4DE08">
      <w:pPr>
        <w:spacing w:line="400" w:lineRule="exact"/>
        <w:jc w:val="center"/>
        <w:rPr>
          <w:rFonts w:hint="eastAsia" w:ascii="宋体" w:hAnsi="宋体"/>
          <w:b/>
          <w:sz w:val="32"/>
          <w:szCs w:val="32"/>
        </w:rPr>
      </w:pPr>
    </w:p>
    <w:p w14:paraId="24F97C84">
      <w:pPr>
        <w:spacing w:line="400" w:lineRule="exact"/>
        <w:jc w:val="both"/>
        <w:rPr>
          <w:rFonts w:hint="eastAsia" w:ascii="宋体" w:hAnsi="宋体"/>
          <w:b/>
          <w:sz w:val="32"/>
          <w:szCs w:val="32"/>
        </w:rPr>
      </w:pPr>
    </w:p>
    <w:p w14:paraId="732B3909">
      <w:pPr>
        <w:spacing w:line="400" w:lineRule="exact"/>
        <w:jc w:val="center"/>
        <w:rPr>
          <w:rFonts w:hint="eastAsia" w:ascii="宋体" w:hAnsi="宋体"/>
          <w:b/>
          <w:sz w:val="32"/>
          <w:szCs w:val="32"/>
        </w:rPr>
      </w:pPr>
    </w:p>
    <w:p w14:paraId="3DAAB2A5">
      <w:pPr>
        <w:spacing w:line="400" w:lineRule="exact"/>
        <w:jc w:val="center"/>
        <w:rPr>
          <w:rFonts w:hint="eastAsia" w:ascii="宋体" w:hAnsi="宋体"/>
          <w:b/>
          <w:sz w:val="32"/>
          <w:szCs w:val="32"/>
        </w:rPr>
      </w:pPr>
      <w:r>
        <w:rPr>
          <w:rFonts w:hint="eastAsia" w:ascii="宋体" w:hAnsi="宋体"/>
          <w:b/>
          <w:sz w:val="32"/>
          <w:szCs w:val="32"/>
          <w:lang w:val="en-US" w:eastAsia="zh-CN"/>
        </w:rPr>
        <w:t>2026</w:t>
      </w:r>
      <w:r>
        <w:rPr>
          <w:rFonts w:hint="eastAsia" w:ascii="宋体" w:hAnsi="宋体"/>
          <w:b/>
          <w:sz w:val="32"/>
          <w:szCs w:val="32"/>
        </w:rPr>
        <w:t>年</w:t>
      </w:r>
      <w:r>
        <w:rPr>
          <w:rFonts w:hint="eastAsia" w:ascii="宋体" w:hAnsi="宋体"/>
          <w:b/>
          <w:sz w:val="32"/>
          <w:szCs w:val="32"/>
          <w:lang w:val="en-US" w:eastAsia="zh-CN"/>
        </w:rPr>
        <w:t>9</w:t>
      </w:r>
      <w:r>
        <w:rPr>
          <w:rFonts w:hint="eastAsia" w:ascii="宋体" w:hAnsi="宋体"/>
          <w:b/>
          <w:sz w:val="32"/>
          <w:szCs w:val="32"/>
        </w:rPr>
        <w:t>月</w:t>
      </w:r>
    </w:p>
    <w:p w14:paraId="4ED003AD">
      <w:pPr>
        <w:spacing w:line="400" w:lineRule="exact"/>
        <w:jc w:val="both"/>
        <w:rPr>
          <w:rFonts w:hint="eastAsia" w:ascii="宋体" w:hAnsi="宋体"/>
          <w:b/>
          <w:sz w:val="44"/>
          <w:szCs w:val="44"/>
        </w:rPr>
        <w:sectPr>
          <w:headerReference r:id="rId3" w:type="default"/>
          <w:footerReference r:id="rId4" w:type="default"/>
          <w:pgSz w:w="11906" w:h="16838"/>
          <w:pgMar w:top="1701" w:right="1417" w:bottom="1417" w:left="1701" w:header="851" w:footer="992" w:gutter="0"/>
          <w:pgNumType w:fmt="decimal" w:start="1"/>
          <w:cols w:space="425" w:num="1"/>
          <w:docGrid w:type="lines" w:linePitch="312" w:charSpace="0"/>
        </w:sectPr>
      </w:pPr>
    </w:p>
    <w:p w14:paraId="378F59EA">
      <w:pPr>
        <w:spacing w:line="400" w:lineRule="exact"/>
        <w:jc w:val="center"/>
        <w:rPr>
          <w:rFonts w:hint="eastAsia" w:ascii="宋体" w:hAnsi="宋体"/>
          <w:b/>
          <w:sz w:val="32"/>
          <w:szCs w:val="32"/>
        </w:rPr>
      </w:pPr>
      <w:r>
        <w:rPr>
          <w:rFonts w:hint="eastAsia" w:ascii="宋体" w:hAnsi="宋体"/>
          <w:b/>
          <w:sz w:val="32"/>
          <w:szCs w:val="32"/>
        </w:rPr>
        <w:t>目   录</w:t>
      </w:r>
    </w:p>
    <w:p w14:paraId="65CA51B4">
      <w:pPr>
        <w:pStyle w:val="21"/>
        <w:tabs>
          <w:tab w:val="right" w:leader="dot" w:pos="8788"/>
        </w:tabs>
        <w:rPr>
          <w:rFonts w:hint="eastAsia" w:ascii="Times New Roman" w:hAnsi="Times New Roman" w:eastAsia="宋体" w:cs="Times New Roman"/>
          <w:sz w:val="28"/>
          <w:szCs w:val="28"/>
          <w:highlight w:val="none"/>
          <w:lang w:val="en-US" w:eastAsia="zh-CN"/>
        </w:rPr>
      </w:pPr>
    </w:p>
    <w:p w14:paraId="4130A916">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TOC \o "1-3" \h \z \u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_Toc17140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第一章</w:t>
      </w:r>
      <w:r>
        <w:rPr>
          <w:rFonts w:hint="eastAsia" w:eastAsia="宋体"/>
          <w:sz w:val="28"/>
          <w:szCs w:val="28"/>
          <w:lang w:val="en-US" w:eastAsia="zh-CN"/>
        </w:rPr>
        <w:t xml:space="preserve"> 采购公告</w:t>
      </w:r>
      <w:r>
        <w:rPr>
          <w:sz w:val="28"/>
          <w:szCs w:val="28"/>
        </w:rPr>
        <w:tab/>
      </w:r>
      <w:r>
        <w:rPr>
          <w:sz w:val="28"/>
          <w:szCs w:val="28"/>
        </w:rPr>
        <w:fldChar w:fldCharType="begin"/>
      </w:r>
      <w:r>
        <w:rPr>
          <w:sz w:val="28"/>
          <w:szCs w:val="28"/>
        </w:rPr>
        <w:instrText xml:space="preserve"> PAGEREF _Toc17140 \h </w:instrText>
      </w:r>
      <w:r>
        <w:rPr>
          <w:sz w:val="28"/>
          <w:szCs w:val="28"/>
        </w:rPr>
        <w:fldChar w:fldCharType="separate"/>
      </w:r>
      <w:r>
        <w:rPr>
          <w:sz w:val="28"/>
          <w:szCs w:val="28"/>
        </w:rPr>
        <w:t>3</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1A8B6A9F">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_Toc30074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第二</w:t>
      </w:r>
      <w:r>
        <w:rPr>
          <w:rFonts w:hint="eastAsia" w:eastAsia="宋体"/>
          <w:sz w:val="28"/>
          <w:szCs w:val="28"/>
          <w:lang w:val="en-US" w:eastAsia="zh-CN"/>
        </w:rPr>
        <w:t xml:space="preserve">章 </w:t>
      </w:r>
      <w:r>
        <w:rPr>
          <w:rFonts w:hint="eastAsia"/>
          <w:sz w:val="28"/>
          <w:szCs w:val="28"/>
          <w:lang w:val="en-US" w:eastAsia="zh-CN"/>
        </w:rPr>
        <w:t>项目</w:t>
      </w:r>
      <w:r>
        <w:rPr>
          <w:rFonts w:hint="eastAsia" w:eastAsia="宋体"/>
          <w:sz w:val="28"/>
          <w:szCs w:val="28"/>
          <w:lang w:val="en-US" w:eastAsia="zh-CN"/>
        </w:rPr>
        <w:t>需求</w:t>
      </w:r>
      <w:r>
        <w:rPr>
          <w:sz w:val="28"/>
          <w:szCs w:val="28"/>
        </w:rPr>
        <w:tab/>
      </w:r>
      <w:r>
        <w:rPr>
          <w:rFonts w:hint="eastAsia"/>
          <w:sz w:val="28"/>
          <w:szCs w:val="28"/>
          <w:lang w:val="en-US" w:eastAsia="zh-CN"/>
        </w:rPr>
        <w:t>6</w:t>
      </w:r>
      <w:r>
        <w:rPr>
          <w:rFonts w:hint="eastAsia" w:ascii="Times New Roman" w:hAnsi="Times New Roman" w:eastAsia="宋体" w:cs="Times New Roman"/>
          <w:sz w:val="28"/>
          <w:szCs w:val="28"/>
          <w:highlight w:val="none"/>
          <w:lang w:val="en-US" w:eastAsia="zh-CN"/>
        </w:rPr>
        <w:fldChar w:fldCharType="end"/>
      </w:r>
    </w:p>
    <w:p w14:paraId="5E0DA633">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_Toc18067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t>第三章 响应文件格式</w:t>
      </w:r>
      <w:r>
        <w:rPr>
          <w:sz w:val="28"/>
          <w:szCs w:val="28"/>
        </w:rPr>
        <w:tab/>
      </w:r>
      <w:r>
        <w:rPr>
          <w:rFonts w:hint="eastAsia"/>
          <w:sz w:val="28"/>
          <w:szCs w:val="28"/>
          <w:lang w:val="en-US" w:eastAsia="zh-CN"/>
        </w:rPr>
        <w:t>9</w:t>
      </w:r>
      <w:r>
        <w:rPr>
          <w:rFonts w:hint="eastAsia" w:ascii="Times New Roman" w:hAnsi="Times New Roman" w:eastAsia="宋体" w:cs="Times New Roman"/>
          <w:sz w:val="28"/>
          <w:szCs w:val="28"/>
          <w:highlight w:val="none"/>
          <w:lang w:val="en-US" w:eastAsia="zh-CN"/>
        </w:rPr>
        <w:fldChar w:fldCharType="end"/>
      </w:r>
    </w:p>
    <w:p w14:paraId="73BAD2EA">
      <w:pPr>
        <w:pStyle w:val="21"/>
        <w:tabs>
          <w:tab w:val="right" w:leader="dot" w:pos="8788"/>
        </w:tabs>
        <w:rPr>
          <w:rFonts w:hint="default"/>
          <w:sz w:val="28"/>
          <w:szCs w:val="28"/>
          <w:lang w:val="en-US"/>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_Toc22671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cs="Times New Roman"/>
          <w:sz w:val="28"/>
          <w:szCs w:val="28"/>
          <w:highlight w:val="none"/>
          <w:lang w:val="en-US" w:eastAsia="zh-CN"/>
        </w:rPr>
        <w:t>第</w:t>
      </w:r>
      <w:r>
        <w:rPr>
          <w:rFonts w:hint="eastAsia" w:cs="Times New Roman"/>
          <w:sz w:val="28"/>
          <w:szCs w:val="28"/>
          <w:highlight w:val="none"/>
          <w:lang w:val="en-US" w:eastAsia="zh-CN"/>
        </w:rPr>
        <w:t>四</w:t>
      </w:r>
      <w:r>
        <w:rPr>
          <w:rFonts w:hint="eastAsia" w:ascii="Times New Roman" w:hAnsi="Times New Roman" w:cs="Times New Roman"/>
          <w:sz w:val="28"/>
          <w:szCs w:val="28"/>
          <w:highlight w:val="none"/>
          <w:lang w:val="en-US" w:eastAsia="zh-CN"/>
        </w:rPr>
        <w:t>章 合同主要条款</w:t>
      </w:r>
      <w:r>
        <w:rPr>
          <w:sz w:val="28"/>
          <w:szCs w:val="28"/>
        </w:rPr>
        <w:tab/>
      </w:r>
      <w:r>
        <w:rPr>
          <w:rFonts w:hint="eastAsia"/>
          <w:sz w:val="28"/>
          <w:szCs w:val="28"/>
          <w:lang w:val="en-US" w:eastAsia="zh-CN"/>
        </w:rPr>
        <w:t>1</w:t>
      </w:r>
      <w:r>
        <w:rPr>
          <w:rFonts w:hint="eastAsia" w:ascii="Times New Roman" w:hAnsi="Times New Roman" w:eastAsia="宋体" w:cs="Times New Roman"/>
          <w:sz w:val="28"/>
          <w:szCs w:val="28"/>
          <w:highlight w:val="none"/>
          <w:lang w:val="en-US" w:eastAsia="zh-CN"/>
        </w:rPr>
        <w:fldChar w:fldCharType="end"/>
      </w:r>
      <w:r>
        <w:rPr>
          <w:rFonts w:hint="eastAsia" w:cs="Times New Roman"/>
          <w:sz w:val="28"/>
          <w:szCs w:val="28"/>
          <w:highlight w:val="none"/>
          <w:lang w:val="en-US" w:eastAsia="zh-CN"/>
        </w:rPr>
        <w:t>4</w:t>
      </w:r>
    </w:p>
    <w:p w14:paraId="29AD163D">
      <w:pPr>
        <w:pStyle w:val="21"/>
        <w:tabs>
          <w:tab w:val="right" w:leader="dot" w:pos="8788"/>
        </w:tabs>
        <w:rPr>
          <w:rFonts w:hint="eastAsia" w:ascii="宋体" w:hAnsi="宋体" w:eastAsia="宋体" w:cs="宋体"/>
          <w:sz w:val="30"/>
          <w:szCs w:val="30"/>
        </w:rPr>
      </w:pPr>
      <w:r>
        <w:rPr>
          <w:rFonts w:hint="eastAsia" w:ascii="Times New Roman" w:hAnsi="Times New Roman" w:eastAsia="宋体" w:cs="Times New Roman"/>
          <w:sz w:val="28"/>
          <w:szCs w:val="28"/>
          <w:highlight w:val="none"/>
          <w:lang w:val="en-US" w:eastAsia="zh-CN"/>
        </w:rPr>
        <w:fldChar w:fldCharType="end"/>
      </w:r>
      <w:bookmarkStart w:id="0" w:name="_Toc9294"/>
      <w:bookmarkStart w:id="1" w:name="_Toc499576933"/>
    </w:p>
    <w:p w14:paraId="50AF129E">
      <w:pPr>
        <w:rPr>
          <w:rFonts w:hint="eastAsia" w:ascii="宋体" w:hAnsi="宋体" w:eastAsia="宋体" w:cs="宋体"/>
          <w:sz w:val="30"/>
          <w:szCs w:val="30"/>
        </w:rPr>
      </w:pPr>
      <w:r>
        <w:rPr>
          <w:rFonts w:hint="eastAsia" w:ascii="宋体" w:hAnsi="宋体" w:eastAsia="宋体" w:cs="宋体"/>
          <w:sz w:val="30"/>
          <w:szCs w:val="30"/>
        </w:rPr>
        <w:br w:type="page"/>
      </w:r>
    </w:p>
    <w:p w14:paraId="615365A3">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宋体" w:hAnsi="宋体" w:eastAsia="宋体" w:cs="Times New Roman"/>
          <w:szCs w:val="21"/>
          <w:lang w:val="en-US" w:eastAsia="zh-CN"/>
        </w:rPr>
      </w:pPr>
      <w:bookmarkStart w:id="2" w:name="_Toc17140"/>
      <w:r>
        <w:rPr>
          <w:rFonts w:hint="eastAsia"/>
          <w:sz w:val="36"/>
          <w:szCs w:val="36"/>
          <w:lang w:val="en-US" w:eastAsia="zh-CN"/>
        </w:rPr>
        <w:t>第一章</w:t>
      </w:r>
      <w:r>
        <w:rPr>
          <w:rFonts w:hint="eastAsia" w:eastAsia="宋体"/>
          <w:sz w:val="36"/>
          <w:szCs w:val="36"/>
          <w:lang w:val="en-US" w:eastAsia="zh-CN"/>
        </w:rPr>
        <w:t xml:space="preserve"> 采购公告</w:t>
      </w:r>
      <w:bookmarkEnd w:id="0"/>
      <w:bookmarkEnd w:id="1"/>
      <w:bookmarkEnd w:id="2"/>
    </w:p>
    <w:p w14:paraId="789D1D0A">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根据医院工作需要，现对2026年舆情监测大数据平台服务项目进行</w:t>
      </w:r>
      <w:r>
        <w:rPr>
          <w:rFonts w:hint="eastAsia" w:ascii="宋体" w:hAnsi="宋体" w:cs="Times New Roman"/>
          <w:szCs w:val="21"/>
          <w:lang w:val="en-US" w:eastAsia="zh-CN"/>
        </w:rPr>
        <w:t>院内询价</w:t>
      </w:r>
      <w:r>
        <w:rPr>
          <w:rFonts w:hint="eastAsia" w:ascii="宋体" w:hAnsi="宋体" w:eastAsia="宋体" w:cs="Times New Roman"/>
          <w:szCs w:val="21"/>
          <w:lang w:val="en-US" w:eastAsia="zh-CN"/>
        </w:rPr>
        <w:t>采购，欢迎符合条件的供应商前来参加采购活动，有关事项公告如下：</w:t>
      </w:r>
    </w:p>
    <w:p w14:paraId="6F5C82CF">
      <w:pPr>
        <w:keepNext w:val="0"/>
        <w:keepLines w:val="0"/>
        <w:pageBreakBefore w:val="0"/>
        <w:widowControl w:val="0"/>
        <w:kinsoku/>
        <w:wordWrap/>
        <w:overflowPunct/>
        <w:topLinePunct w:val="0"/>
        <w:autoSpaceDE/>
        <w:autoSpaceDN/>
        <w:bidi w:val="0"/>
        <w:adjustRightInd/>
        <w:spacing w:line="400" w:lineRule="exact"/>
        <w:ind w:firstLine="422" w:firstLineChars="200"/>
        <w:jc w:val="left"/>
        <w:textAlignment w:val="auto"/>
        <w:rPr>
          <w:rFonts w:hint="eastAsia" w:ascii="宋体" w:hAnsi="宋体" w:eastAsia="宋体" w:cs="Times New Roman"/>
          <w:b/>
          <w:szCs w:val="21"/>
          <w:highlight w:val="none"/>
          <w:lang w:val="en-US" w:eastAsia="zh-CN"/>
        </w:rPr>
      </w:pPr>
      <w:r>
        <w:rPr>
          <w:rFonts w:hint="eastAsia" w:ascii="宋体" w:hAnsi="宋体" w:eastAsia="宋体" w:cs="Times New Roman"/>
          <w:b/>
          <w:szCs w:val="21"/>
          <w:highlight w:val="none"/>
          <w:lang w:val="en-US" w:eastAsia="zh-CN"/>
        </w:rPr>
        <w:t>一、项目基本情况</w:t>
      </w:r>
    </w:p>
    <w:p w14:paraId="7AF440EF">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w:t>
      </w:r>
      <w:r>
        <w:rPr>
          <w:rFonts w:hint="eastAsia" w:ascii="宋体" w:hAnsi="宋体" w:cs="Times New Roman"/>
          <w:szCs w:val="21"/>
          <w:lang w:val="en-US" w:eastAsia="zh-CN"/>
        </w:rPr>
        <w:t>、</w:t>
      </w:r>
      <w:r>
        <w:rPr>
          <w:rFonts w:hint="eastAsia" w:ascii="宋体" w:hAnsi="宋体" w:eastAsia="宋体" w:cs="Times New Roman"/>
          <w:szCs w:val="21"/>
          <w:lang w:val="en-US" w:eastAsia="zh-CN"/>
        </w:rPr>
        <w:t>项目名称：2026年舆情监测大数据平台服务</w:t>
      </w:r>
    </w:p>
    <w:p w14:paraId="270973DE">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2</w:t>
      </w:r>
      <w:r>
        <w:rPr>
          <w:rFonts w:hint="eastAsia" w:ascii="宋体" w:hAnsi="宋体" w:cs="Times New Roman"/>
          <w:szCs w:val="21"/>
          <w:lang w:val="en-US" w:eastAsia="zh-CN"/>
        </w:rPr>
        <w:t>、</w:t>
      </w:r>
      <w:r>
        <w:rPr>
          <w:rFonts w:hint="eastAsia" w:ascii="宋体" w:hAnsi="宋体" w:eastAsia="宋体" w:cs="Times New Roman"/>
          <w:szCs w:val="21"/>
          <w:lang w:val="en-US" w:eastAsia="zh-CN"/>
        </w:rPr>
        <w:t>项目编号：GXSZ2026-005-JYB</w:t>
      </w:r>
    </w:p>
    <w:p w14:paraId="55B4C651">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3</w:t>
      </w:r>
      <w:r>
        <w:rPr>
          <w:rFonts w:hint="eastAsia" w:ascii="宋体" w:hAnsi="宋体" w:cs="Times New Roman"/>
          <w:szCs w:val="21"/>
          <w:lang w:val="en-US" w:eastAsia="zh-CN"/>
        </w:rPr>
        <w:t>、</w:t>
      </w:r>
      <w:r>
        <w:rPr>
          <w:rFonts w:hint="eastAsia" w:ascii="宋体" w:hAnsi="宋体" w:eastAsia="宋体" w:cs="Times New Roman"/>
          <w:szCs w:val="21"/>
          <w:lang w:val="en-US" w:eastAsia="zh-CN"/>
        </w:rPr>
        <w:t>采购方式：</w:t>
      </w:r>
      <w:r>
        <w:rPr>
          <w:rFonts w:hint="eastAsia" w:ascii="宋体" w:hAnsi="宋体" w:cs="Times New Roman"/>
          <w:szCs w:val="21"/>
          <w:lang w:val="en-US" w:eastAsia="zh-CN"/>
        </w:rPr>
        <w:t>院内询价</w:t>
      </w:r>
    </w:p>
    <w:p w14:paraId="4D8A742A">
      <w:pPr>
        <w:spacing w:line="400" w:lineRule="exact"/>
        <w:ind w:firstLine="420" w:firstLineChars="200"/>
        <w:rPr>
          <w:rFonts w:hint="eastAsia" w:ascii="宋体" w:hAnsi="宋体" w:eastAsia="宋体"/>
          <w:szCs w:val="21"/>
          <w:lang w:eastAsia="zh-CN"/>
        </w:rPr>
      </w:pPr>
      <w:r>
        <w:rPr>
          <w:rFonts w:hint="eastAsia" w:ascii="宋体" w:hAnsi="宋体" w:eastAsia="宋体" w:cs="Times New Roman"/>
          <w:szCs w:val="21"/>
          <w:lang w:val="en-US" w:eastAsia="zh-CN"/>
        </w:rPr>
        <w:t>4</w:t>
      </w:r>
      <w:r>
        <w:rPr>
          <w:rFonts w:hint="eastAsia" w:ascii="宋体" w:hAnsi="宋体" w:cs="Times New Roman"/>
          <w:szCs w:val="21"/>
          <w:lang w:val="en-US" w:eastAsia="zh-CN"/>
        </w:rPr>
        <w:t>、</w:t>
      </w:r>
      <w:r>
        <w:rPr>
          <w:rFonts w:hint="eastAsia" w:ascii="宋体" w:hAnsi="宋体" w:eastAsia="宋体" w:cs="Times New Roman"/>
          <w:szCs w:val="21"/>
          <w:lang w:val="en-US" w:eastAsia="zh-CN"/>
        </w:rPr>
        <w:t>预算金额：人民币（大写）叁万元整（¥30000.00）</w:t>
      </w:r>
    </w:p>
    <w:p w14:paraId="3E8E6BB6">
      <w:pPr>
        <w:spacing w:line="400" w:lineRule="exact"/>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5</w:t>
      </w:r>
      <w:r>
        <w:rPr>
          <w:rFonts w:hint="eastAsia" w:ascii="宋体" w:hAnsi="宋体" w:cs="Times New Roman"/>
          <w:szCs w:val="21"/>
          <w:lang w:val="en-US" w:eastAsia="zh-CN"/>
        </w:rPr>
        <w:t>、</w:t>
      </w:r>
      <w:r>
        <w:rPr>
          <w:rFonts w:hint="eastAsia" w:ascii="宋体" w:hAnsi="宋体" w:eastAsia="宋体" w:cs="Times New Roman"/>
          <w:szCs w:val="21"/>
          <w:lang w:val="en-US" w:eastAsia="zh-CN"/>
        </w:rPr>
        <w:t>采购内容：详见</w:t>
      </w:r>
      <w:r>
        <w:rPr>
          <w:rFonts w:hint="eastAsia" w:ascii="宋体" w:hAnsi="宋体" w:cs="Times New Roman"/>
          <w:szCs w:val="21"/>
          <w:lang w:val="en-US" w:eastAsia="zh-CN"/>
        </w:rPr>
        <w:t>《采购项目需求》第二章内容。</w:t>
      </w:r>
    </w:p>
    <w:p w14:paraId="7D4D46D5">
      <w:pPr>
        <w:numPr>
          <w:ilvl w:val="0"/>
          <w:numId w:val="0"/>
        </w:numPr>
        <w:spacing w:line="400" w:lineRule="exact"/>
        <w:ind w:firstLine="422" w:firstLineChars="200"/>
        <w:rPr>
          <w:rFonts w:hint="eastAsia" w:ascii="宋体" w:hAnsi="宋体" w:cs="宋体"/>
          <w:b/>
          <w:bCs/>
          <w:highlight w:val="none"/>
        </w:rPr>
      </w:pPr>
      <w:r>
        <w:rPr>
          <w:rFonts w:hint="eastAsia" w:ascii="宋体" w:hAnsi="宋体" w:cs="宋体"/>
          <w:b/>
          <w:bCs/>
          <w:highlight w:val="none"/>
        </w:rPr>
        <w:t>二、供应商的资格要求</w:t>
      </w:r>
    </w:p>
    <w:p w14:paraId="74635DA0">
      <w:pPr>
        <w:spacing w:line="400" w:lineRule="exact"/>
        <w:ind w:firstLine="420" w:firstLineChars="200"/>
        <w:rPr>
          <w:rFonts w:hint="eastAsia" w:ascii="宋体" w:hAnsi="宋体" w:eastAsia="宋体"/>
          <w:szCs w:val="21"/>
          <w:highlight w:val="none"/>
          <w:lang w:eastAsia="zh-CN"/>
        </w:rPr>
      </w:pPr>
      <w:r>
        <w:rPr>
          <w:rFonts w:hint="eastAsia" w:ascii="宋体" w:hAnsi="宋体"/>
          <w:szCs w:val="21"/>
          <w:highlight w:val="none"/>
        </w:rPr>
        <w:t>1</w:t>
      </w:r>
      <w:r>
        <w:rPr>
          <w:rFonts w:hint="eastAsia" w:ascii="宋体" w:hAnsi="宋体"/>
          <w:szCs w:val="21"/>
          <w:highlight w:val="none"/>
          <w:lang w:eastAsia="zh-CN"/>
        </w:rPr>
        <w:t>、</w:t>
      </w:r>
      <w:r>
        <w:rPr>
          <w:rFonts w:hint="eastAsia" w:ascii="宋体" w:hAnsi="宋体"/>
          <w:szCs w:val="21"/>
          <w:highlight w:val="none"/>
        </w:rPr>
        <w:t>满足《中华人民共和国政府采购法》第二十二条规定</w:t>
      </w:r>
      <w:r>
        <w:rPr>
          <w:rFonts w:hint="eastAsia" w:ascii="宋体" w:hAnsi="宋体"/>
          <w:szCs w:val="21"/>
          <w:highlight w:val="none"/>
          <w:lang w:eastAsia="zh-CN"/>
        </w:rPr>
        <w:t>：</w:t>
      </w:r>
    </w:p>
    <w:p w14:paraId="547B6C99">
      <w:pPr>
        <w:spacing w:line="400" w:lineRule="exact"/>
        <w:ind w:firstLine="420" w:firstLineChars="200"/>
        <w:rPr>
          <w:rFonts w:hint="eastAsia" w:ascii="宋体" w:hAnsi="宋体"/>
          <w:szCs w:val="21"/>
          <w:highlight w:val="none"/>
        </w:rPr>
      </w:pPr>
      <w:r>
        <w:rPr>
          <w:rFonts w:hint="eastAsia" w:ascii="宋体" w:hAnsi="宋体"/>
          <w:szCs w:val="21"/>
          <w:highlight w:val="none"/>
        </w:rPr>
        <w:t>（1）具有独立承担民事责任的能力；</w:t>
      </w:r>
    </w:p>
    <w:p w14:paraId="4D7008B0">
      <w:pPr>
        <w:spacing w:line="400" w:lineRule="exact"/>
        <w:ind w:firstLine="420" w:firstLineChars="200"/>
        <w:rPr>
          <w:rFonts w:hint="eastAsia" w:ascii="宋体" w:hAnsi="宋体"/>
          <w:szCs w:val="21"/>
          <w:highlight w:val="none"/>
        </w:rPr>
      </w:pPr>
      <w:r>
        <w:rPr>
          <w:rFonts w:hint="eastAsia" w:ascii="宋体" w:hAnsi="宋体"/>
          <w:szCs w:val="21"/>
          <w:highlight w:val="none"/>
        </w:rPr>
        <w:t>（2）具有良好的商业信誉和健全的财务会计制度；</w:t>
      </w:r>
    </w:p>
    <w:p w14:paraId="59DE8609">
      <w:pPr>
        <w:spacing w:line="400" w:lineRule="exact"/>
        <w:ind w:firstLine="420" w:firstLineChars="200"/>
        <w:rPr>
          <w:rFonts w:hint="eastAsia" w:ascii="宋体" w:hAnsi="宋体"/>
          <w:szCs w:val="21"/>
          <w:highlight w:val="none"/>
        </w:rPr>
      </w:pPr>
      <w:r>
        <w:rPr>
          <w:rFonts w:hint="eastAsia" w:ascii="宋体" w:hAnsi="宋体"/>
          <w:szCs w:val="21"/>
          <w:highlight w:val="none"/>
        </w:rPr>
        <w:t>（3）具有履行合同所必需的设备和专业技术能力；</w:t>
      </w:r>
    </w:p>
    <w:p w14:paraId="19BDC357">
      <w:pPr>
        <w:spacing w:line="400" w:lineRule="exact"/>
        <w:ind w:firstLine="420" w:firstLineChars="200"/>
        <w:rPr>
          <w:rFonts w:hint="eastAsia" w:ascii="宋体" w:hAnsi="宋体"/>
          <w:szCs w:val="21"/>
          <w:highlight w:val="none"/>
        </w:rPr>
      </w:pPr>
      <w:r>
        <w:rPr>
          <w:rFonts w:hint="eastAsia" w:ascii="宋体" w:hAnsi="宋体"/>
          <w:szCs w:val="21"/>
          <w:highlight w:val="none"/>
        </w:rPr>
        <w:t>（4）有依法缴纳税收和社会保障资金的良好记录；</w:t>
      </w:r>
    </w:p>
    <w:p w14:paraId="76BF961B">
      <w:pPr>
        <w:spacing w:line="400" w:lineRule="exact"/>
        <w:ind w:firstLine="420" w:firstLineChars="200"/>
        <w:rPr>
          <w:rFonts w:hint="eastAsia" w:ascii="宋体" w:hAnsi="宋体"/>
          <w:szCs w:val="21"/>
          <w:highlight w:val="none"/>
        </w:rPr>
      </w:pPr>
      <w:r>
        <w:rPr>
          <w:rFonts w:hint="eastAsia" w:ascii="宋体" w:hAnsi="宋体"/>
          <w:szCs w:val="21"/>
          <w:highlight w:val="none"/>
        </w:rPr>
        <w:t xml:space="preserve">（5）参加本次采购活动前三年内，在经营活动中没有重大违法记录； </w:t>
      </w:r>
    </w:p>
    <w:p w14:paraId="5D97E133">
      <w:pPr>
        <w:spacing w:line="400" w:lineRule="exact"/>
        <w:ind w:firstLine="420" w:firstLineChars="200"/>
        <w:rPr>
          <w:rFonts w:hint="eastAsia" w:ascii="宋体" w:hAnsi="宋体"/>
          <w:szCs w:val="21"/>
          <w:highlight w:val="none"/>
        </w:rPr>
      </w:pPr>
      <w:r>
        <w:rPr>
          <w:rFonts w:hint="eastAsia" w:ascii="宋体" w:hAnsi="宋体"/>
          <w:szCs w:val="21"/>
          <w:highlight w:val="none"/>
        </w:rPr>
        <w:t>（6）法律、行政法规规定的其他条件。</w:t>
      </w:r>
    </w:p>
    <w:p w14:paraId="52828DBF">
      <w:pPr>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2</w:t>
      </w:r>
      <w:r>
        <w:rPr>
          <w:rFonts w:hint="eastAsia" w:ascii="宋体" w:hAnsi="宋体" w:cs="Arial"/>
          <w:szCs w:val="21"/>
          <w:highlight w:val="none"/>
          <w:lang w:eastAsia="zh-CN"/>
        </w:rPr>
        <w:t>、</w:t>
      </w:r>
      <w:r>
        <w:rPr>
          <w:rFonts w:hint="eastAsia" w:ascii="宋体" w:hAnsi="宋体" w:cs="Arial"/>
          <w:szCs w:val="21"/>
          <w:highlight w:val="none"/>
        </w:rPr>
        <w:t>国内注册（指按工商管理有关规定要求核准登记的）依法取得营业执照，经营范围达到本次采购需求的供应商。</w:t>
      </w:r>
    </w:p>
    <w:p w14:paraId="5226D2B6">
      <w:pPr>
        <w:numPr>
          <w:ilvl w:val="0"/>
          <w:numId w:val="0"/>
        </w:numPr>
        <w:spacing w:line="400" w:lineRule="exact"/>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3、本项目的特定资格要求：无。</w:t>
      </w:r>
    </w:p>
    <w:p w14:paraId="301208D6">
      <w:pPr>
        <w:numPr>
          <w:ilvl w:val="0"/>
          <w:numId w:val="0"/>
        </w:numPr>
        <w:spacing w:line="400" w:lineRule="exact"/>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4、本项目不允许外包、分包、转包，不接受联合体供应商参与本项目采购活动。</w:t>
      </w:r>
    </w:p>
    <w:p w14:paraId="70323B09">
      <w:pPr>
        <w:numPr>
          <w:ilvl w:val="0"/>
          <w:numId w:val="0"/>
        </w:numPr>
        <w:spacing w:line="400" w:lineRule="exact"/>
        <w:ind w:firstLine="422" w:firstLineChars="200"/>
        <w:rPr>
          <w:rFonts w:hint="eastAsia" w:ascii="宋体" w:hAnsi="宋体" w:cs="宋体"/>
          <w:b/>
          <w:bCs/>
          <w:color w:val="auto"/>
          <w:highlight w:val="none"/>
        </w:rPr>
      </w:pPr>
      <w:r>
        <w:rPr>
          <w:rFonts w:hint="eastAsia" w:ascii="宋体" w:hAnsi="宋体" w:cs="宋体"/>
          <w:b/>
          <w:bCs/>
          <w:color w:val="auto"/>
          <w:highlight w:val="none"/>
          <w:lang w:val="en-US" w:eastAsia="zh-CN"/>
        </w:rPr>
        <w:t>三、</w:t>
      </w:r>
      <w:r>
        <w:rPr>
          <w:rFonts w:hint="eastAsia" w:ascii="宋体" w:hAnsi="宋体" w:cs="宋体"/>
          <w:b/>
          <w:bCs/>
          <w:color w:val="auto"/>
          <w:highlight w:val="none"/>
        </w:rPr>
        <w:t>报名所需资料</w:t>
      </w:r>
    </w:p>
    <w:p w14:paraId="3944EBDD">
      <w:pPr>
        <w:spacing w:line="400" w:lineRule="exact"/>
        <w:ind w:firstLine="420" w:firstLineChars="200"/>
        <w:rPr>
          <w:rFonts w:hint="eastAsia" w:ascii="宋体" w:hAnsi="宋体" w:cs="Arial"/>
          <w:color w:val="auto"/>
          <w:szCs w:val="21"/>
          <w:highlight w:val="none"/>
        </w:rPr>
      </w:pPr>
      <w:r>
        <w:rPr>
          <w:rFonts w:hint="eastAsia" w:ascii="宋体" w:hAnsi="宋体" w:cs="Arial"/>
          <w:color w:val="auto"/>
          <w:szCs w:val="21"/>
          <w:highlight w:val="none"/>
          <w:lang w:val="en-US" w:eastAsia="zh-CN"/>
        </w:rPr>
        <w:t>1、</w:t>
      </w:r>
      <w:r>
        <w:rPr>
          <w:rFonts w:hint="eastAsia" w:ascii="宋体" w:hAnsi="宋体" w:cs="Arial"/>
          <w:color w:val="auto"/>
          <w:szCs w:val="21"/>
          <w:highlight w:val="none"/>
        </w:rPr>
        <w:t>响应文件</w:t>
      </w:r>
      <w:r>
        <w:rPr>
          <w:rFonts w:hint="eastAsia" w:ascii="宋体" w:hAnsi="宋体" w:cs="Arial"/>
          <w:color w:val="auto"/>
          <w:szCs w:val="21"/>
          <w:highlight w:val="none"/>
          <w:lang w:eastAsia="zh-CN"/>
        </w:rPr>
        <w:t>：</w:t>
      </w:r>
      <w:r>
        <w:rPr>
          <w:rFonts w:hint="eastAsia" w:ascii="宋体" w:hAnsi="宋体" w:cs="Arial"/>
          <w:color w:val="auto"/>
          <w:szCs w:val="21"/>
          <w:highlight w:val="none"/>
          <w:lang w:val="en-US" w:eastAsia="zh-CN"/>
        </w:rPr>
        <w:t>详见</w:t>
      </w:r>
      <w:r>
        <w:rPr>
          <w:rFonts w:hint="eastAsia" w:ascii="宋体" w:hAnsi="宋体" w:cs="Times New Roman"/>
          <w:szCs w:val="21"/>
          <w:lang w:val="en-US" w:eastAsia="zh-CN"/>
        </w:rPr>
        <w:t>《采购项目需求》第三章内容。</w:t>
      </w:r>
    </w:p>
    <w:p w14:paraId="3FE64566">
      <w:pPr>
        <w:spacing w:line="400" w:lineRule="exact"/>
        <w:ind w:firstLine="420" w:firstLineChars="200"/>
        <w:rPr>
          <w:rFonts w:hint="default" w:ascii="宋体" w:hAnsi="宋体" w:cs="Arial"/>
          <w:szCs w:val="21"/>
          <w:highlight w:val="none"/>
          <w:lang w:val="en-US" w:eastAsia="zh-CN"/>
        </w:rPr>
      </w:pPr>
      <w:r>
        <w:rPr>
          <w:rFonts w:hint="eastAsia" w:ascii="宋体" w:hAnsi="宋体" w:cs="Arial"/>
          <w:color w:val="auto"/>
          <w:szCs w:val="21"/>
          <w:highlight w:val="none"/>
          <w:lang w:val="en-US" w:eastAsia="zh-CN"/>
        </w:rPr>
        <w:t>2、报名表：详见《采购项目需求》第一章《广西壮族自治区生殖医院采购项目报名表》</w:t>
      </w:r>
      <w:r>
        <w:rPr>
          <w:rFonts w:hint="eastAsia" w:ascii="宋体" w:hAnsi="宋体" w:cs="Arial"/>
          <w:szCs w:val="21"/>
          <w:highlight w:val="none"/>
        </w:rPr>
        <w:t>。</w:t>
      </w:r>
    </w:p>
    <w:p w14:paraId="7FA08AC4">
      <w:pPr>
        <w:spacing w:line="400" w:lineRule="exact"/>
        <w:ind w:firstLine="422" w:firstLineChars="200"/>
        <w:rPr>
          <w:rFonts w:hint="default" w:ascii="宋体" w:hAnsi="宋体" w:eastAsia="宋体"/>
          <w:b/>
          <w:szCs w:val="21"/>
          <w:highlight w:val="none"/>
          <w:lang w:val="en-US" w:eastAsia="zh-CN"/>
        </w:rPr>
      </w:pPr>
      <w:r>
        <w:rPr>
          <w:rFonts w:hint="eastAsia" w:ascii="宋体" w:hAnsi="宋体"/>
          <w:b/>
          <w:szCs w:val="21"/>
          <w:highlight w:val="none"/>
          <w:lang w:val="en-US" w:eastAsia="zh-CN"/>
        </w:rPr>
        <w:t>四</w:t>
      </w:r>
      <w:r>
        <w:rPr>
          <w:rFonts w:hint="eastAsia" w:ascii="宋体" w:hAnsi="宋体"/>
          <w:b/>
          <w:szCs w:val="21"/>
          <w:highlight w:val="none"/>
        </w:rPr>
        <w:t>、响应文件递交</w:t>
      </w:r>
      <w:r>
        <w:rPr>
          <w:rFonts w:hint="eastAsia" w:ascii="宋体" w:hAnsi="宋体"/>
          <w:b/>
          <w:szCs w:val="21"/>
          <w:highlight w:val="none"/>
          <w:lang w:val="en-US" w:eastAsia="zh-CN"/>
        </w:rPr>
        <w:t>时间和地点</w:t>
      </w:r>
    </w:p>
    <w:p w14:paraId="27C11174">
      <w:pPr>
        <w:snapToGrid w:val="0"/>
        <w:spacing w:line="400" w:lineRule="exact"/>
        <w:ind w:firstLine="420" w:firstLineChars="200"/>
        <w:rPr>
          <w:rFonts w:ascii="宋体" w:hAnsi="宋体"/>
          <w:szCs w:val="21"/>
          <w:highlight w:val="none"/>
        </w:rPr>
      </w:pPr>
      <w:r>
        <w:rPr>
          <w:rFonts w:hint="eastAsia" w:ascii="宋体" w:hAnsi="宋体"/>
          <w:szCs w:val="21"/>
          <w:highlight w:val="none"/>
          <w:lang w:val="en-US" w:eastAsia="zh-CN"/>
        </w:rPr>
        <w:t>1、 递交时间：2026年9月17日起至2026年9月20</w:t>
      </w:r>
      <w:bookmarkStart w:id="8" w:name="_GoBack"/>
      <w:bookmarkEnd w:id="8"/>
      <w:r>
        <w:rPr>
          <w:rFonts w:hint="eastAsia" w:ascii="宋体" w:hAnsi="宋体"/>
          <w:szCs w:val="21"/>
          <w:highlight w:val="none"/>
          <w:lang w:val="en-US" w:eastAsia="zh-CN"/>
        </w:rPr>
        <w:t>日，</w:t>
      </w:r>
      <w:r>
        <w:rPr>
          <w:rFonts w:hint="eastAsia" w:ascii="宋体" w:hAnsi="宋体" w:cs="Arial"/>
          <w:szCs w:val="21"/>
          <w:lang w:val="en-US" w:eastAsia="zh-CN"/>
        </w:rPr>
        <w:t>每天</w:t>
      </w:r>
      <w:r>
        <w:rPr>
          <w:rFonts w:hint="eastAsia" w:ascii="宋体" w:hAnsi="宋体" w:cs="Arial"/>
          <w:szCs w:val="21"/>
        </w:rPr>
        <w:t>上午8:00-12:00，下午13:30-16:30</w:t>
      </w:r>
      <w:r>
        <w:rPr>
          <w:rFonts w:hint="eastAsia" w:ascii="宋体" w:hAnsi="宋体" w:cs="Arial"/>
          <w:szCs w:val="21"/>
          <w:lang w:eastAsia="zh-CN"/>
        </w:rPr>
        <w:t>（</w:t>
      </w:r>
      <w:r>
        <w:rPr>
          <w:rFonts w:hint="eastAsia" w:ascii="宋体" w:hAnsi="宋体" w:cs="Arial"/>
          <w:szCs w:val="21"/>
          <w:lang w:val="en-US" w:eastAsia="zh-CN"/>
        </w:rPr>
        <w:t>北京时间</w:t>
      </w:r>
      <w:r>
        <w:rPr>
          <w:rFonts w:hint="eastAsia" w:ascii="宋体" w:hAnsi="宋体" w:cs="Arial"/>
          <w:szCs w:val="21"/>
        </w:rPr>
        <w:t>，</w:t>
      </w:r>
      <w:r>
        <w:rPr>
          <w:rFonts w:ascii="宋体" w:hAnsi="宋体" w:cs="Arial"/>
          <w:color w:val="000000"/>
          <w:szCs w:val="21"/>
        </w:rPr>
        <w:t>法定节假日</w:t>
      </w:r>
      <w:r>
        <w:rPr>
          <w:rFonts w:hint="eastAsia" w:ascii="宋体" w:hAnsi="宋体" w:cs="Arial"/>
          <w:color w:val="000000"/>
          <w:szCs w:val="21"/>
        </w:rPr>
        <w:t>除外</w:t>
      </w:r>
      <w:r>
        <w:rPr>
          <w:rFonts w:hint="eastAsia" w:ascii="宋体" w:hAnsi="宋体" w:cs="Arial"/>
          <w:szCs w:val="21"/>
        </w:rPr>
        <w:t>）</w:t>
      </w:r>
    </w:p>
    <w:p w14:paraId="555B0511">
      <w:pPr>
        <w:snapToGrid w:val="0"/>
        <w:spacing w:line="400" w:lineRule="exact"/>
        <w:ind w:firstLine="420" w:firstLineChars="200"/>
        <w:rPr>
          <w:rFonts w:hint="eastAsia" w:ascii="宋体" w:hAnsi="宋体" w:cs="Arial"/>
          <w:szCs w:val="21"/>
          <w:highlight w:val="none"/>
        </w:rPr>
      </w:pPr>
      <w:r>
        <w:rPr>
          <w:rFonts w:hint="eastAsia" w:ascii="宋体" w:hAnsi="宋体"/>
          <w:szCs w:val="21"/>
          <w:highlight w:val="none"/>
        </w:rPr>
        <w:t>2</w:t>
      </w:r>
      <w:r>
        <w:rPr>
          <w:rFonts w:hint="eastAsia" w:ascii="宋体" w:hAnsi="宋体"/>
          <w:szCs w:val="21"/>
          <w:highlight w:val="none"/>
          <w:lang w:eastAsia="zh-CN"/>
        </w:rPr>
        <w:t>、</w:t>
      </w:r>
      <w:r>
        <w:rPr>
          <w:rFonts w:hint="eastAsia" w:ascii="宋体" w:hAnsi="宋体"/>
          <w:szCs w:val="21"/>
          <w:highlight w:val="none"/>
        </w:rPr>
        <w:t>递交地点：</w:t>
      </w:r>
      <w:r>
        <w:rPr>
          <w:rFonts w:hint="eastAsia" w:ascii="宋体" w:hAnsi="宋体"/>
          <w:szCs w:val="21"/>
          <w:highlight w:val="none"/>
          <w:lang w:val="en-US" w:eastAsia="zh-CN"/>
        </w:rPr>
        <w:t>广西</w:t>
      </w:r>
      <w:r>
        <w:rPr>
          <w:rFonts w:hint="eastAsia" w:ascii="宋体" w:hAnsi="宋体" w:cs="Arial"/>
          <w:szCs w:val="21"/>
          <w:highlight w:val="none"/>
        </w:rPr>
        <w:t>南宁市青秀区青环路85号宇浩国际A座8楼招标采购办公室。</w:t>
      </w:r>
    </w:p>
    <w:p w14:paraId="7C9EA546">
      <w:pPr>
        <w:spacing w:line="400" w:lineRule="exact"/>
        <w:ind w:firstLine="422" w:firstLineChars="200"/>
        <w:rPr>
          <w:rFonts w:hint="eastAsia" w:ascii="宋体" w:hAnsi="宋体" w:eastAsia="宋体"/>
          <w:b/>
          <w:bCs/>
          <w:szCs w:val="21"/>
          <w:highlight w:val="none"/>
          <w:lang w:val="en-US" w:eastAsia="zh-CN"/>
        </w:rPr>
      </w:pPr>
      <w:r>
        <w:rPr>
          <w:rFonts w:hint="eastAsia" w:ascii="宋体" w:hAnsi="宋体"/>
          <w:b/>
          <w:szCs w:val="21"/>
          <w:highlight w:val="none"/>
        </w:rPr>
        <w:t>※</w:t>
      </w:r>
      <w:r>
        <w:rPr>
          <w:rFonts w:hint="eastAsia" w:ascii="宋体" w:hAnsi="宋体" w:eastAsia="宋体" w:cs="Times New Roman"/>
          <w:b/>
          <w:szCs w:val="21"/>
          <w:highlight w:val="none"/>
        </w:rPr>
        <w:t>特别说明：（</w:t>
      </w:r>
      <w:r>
        <w:rPr>
          <w:rFonts w:hint="eastAsia" w:ascii="宋体" w:hAnsi="宋体" w:cs="Times New Roman"/>
          <w:b/>
          <w:szCs w:val="21"/>
          <w:highlight w:val="none"/>
          <w:lang w:val="en-US" w:eastAsia="zh-CN"/>
        </w:rPr>
        <w:t>1</w:t>
      </w:r>
      <w:r>
        <w:rPr>
          <w:rFonts w:hint="eastAsia" w:ascii="宋体" w:hAnsi="宋体" w:eastAsia="宋体" w:cs="Times New Roman"/>
          <w:b/>
          <w:szCs w:val="21"/>
          <w:highlight w:val="none"/>
        </w:rPr>
        <w:t>）《采购项目报名表》不需要密封，</w:t>
      </w:r>
      <w:r>
        <w:rPr>
          <w:rFonts w:hint="eastAsia" w:ascii="宋体" w:hAnsi="宋体" w:cs="Times New Roman"/>
          <w:b/>
          <w:szCs w:val="21"/>
          <w:highlight w:val="none"/>
          <w:lang w:val="en-US" w:eastAsia="zh-CN"/>
        </w:rPr>
        <w:t>加盖单位公章有效，</w:t>
      </w:r>
      <w:r>
        <w:rPr>
          <w:rFonts w:hint="eastAsia" w:ascii="宋体" w:hAnsi="宋体" w:eastAsia="宋体" w:cs="Times New Roman"/>
          <w:b/>
          <w:szCs w:val="21"/>
          <w:highlight w:val="none"/>
        </w:rPr>
        <w:t>随同响应文件统一递交；（</w:t>
      </w:r>
      <w:r>
        <w:rPr>
          <w:rFonts w:hint="eastAsia" w:ascii="宋体" w:hAnsi="宋体" w:cs="Times New Roman"/>
          <w:b/>
          <w:szCs w:val="21"/>
          <w:highlight w:val="none"/>
          <w:lang w:val="en-US" w:eastAsia="zh-CN"/>
        </w:rPr>
        <w:t>2</w:t>
      </w:r>
      <w:r>
        <w:rPr>
          <w:rFonts w:hint="eastAsia" w:ascii="宋体" w:hAnsi="宋体" w:eastAsia="宋体" w:cs="Times New Roman"/>
          <w:b/>
          <w:szCs w:val="21"/>
          <w:highlight w:val="none"/>
        </w:rPr>
        <w:t>）响应文件加盖单位公章</w:t>
      </w:r>
      <w:r>
        <w:rPr>
          <w:rFonts w:hint="eastAsia" w:ascii="宋体" w:hAnsi="宋体" w:cs="Times New Roman"/>
          <w:b/>
          <w:szCs w:val="21"/>
          <w:highlight w:val="none"/>
          <w:lang w:val="en-US" w:eastAsia="zh-CN"/>
        </w:rPr>
        <w:t>密封</w:t>
      </w:r>
      <w:r>
        <w:rPr>
          <w:rFonts w:hint="eastAsia" w:ascii="宋体" w:hAnsi="宋体" w:eastAsia="宋体" w:cs="Times New Roman"/>
          <w:b/>
          <w:szCs w:val="21"/>
          <w:highlight w:val="none"/>
        </w:rPr>
        <w:t>有效（一</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正</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一</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副</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），未按要求密封</w:t>
      </w:r>
      <w:r>
        <w:rPr>
          <w:rFonts w:hint="eastAsia" w:ascii="宋体" w:hAnsi="宋体" w:cs="Times New Roman"/>
          <w:b/>
          <w:szCs w:val="21"/>
          <w:highlight w:val="none"/>
          <w:lang w:val="en-US" w:eastAsia="zh-CN"/>
        </w:rPr>
        <w:t>的</w:t>
      </w:r>
      <w:r>
        <w:rPr>
          <w:rFonts w:hint="eastAsia" w:ascii="宋体" w:hAnsi="宋体" w:cs="Times New Roman"/>
          <w:b/>
          <w:szCs w:val="21"/>
          <w:highlight w:val="none"/>
          <w:lang w:eastAsia="zh-CN"/>
        </w:rPr>
        <w:t>，</w:t>
      </w:r>
      <w:r>
        <w:rPr>
          <w:rFonts w:hint="eastAsia" w:ascii="宋体" w:hAnsi="宋体" w:eastAsia="宋体" w:cs="Times New Roman"/>
          <w:b/>
          <w:szCs w:val="21"/>
          <w:highlight w:val="none"/>
        </w:rPr>
        <w:t>采购人将予以拒收；</w:t>
      </w:r>
      <w:r>
        <w:rPr>
          <w:rFonts w:hint="eastAsia" w:ascii="宋体" w:hAnsi="宋体" w:cs="Times New Roman"/>
          <w:b/>
          <w:szCs w:val="21"/>
          <w:highlight w:val="none"/>
          <w:lang w:eastAsia="zh-CN"/>
        </w:rPr>
        <w:t>（</w:t>
      </w:r>
      <w:r>
        <w:rPr>
          <w:rFonts w:hint="eastAsia" w:ascii="宋体" w:hAnsi="宋体" w:cs="Times New Roman"/>
          <w:b/>
          <w:szCs w:val="21"/>
          <w:highlight w:val="none"/>
          <w:lang w:val="en-US" w:eastAsia="zh-CN"/>
        </w:rPr>
        <w:t>3）响应文件采用</w:t>
      </w:r>
      <w:r>
        <w:rPr>
          <w:rFonts w:hint="eastAsia" w:ascii="宋体" w:hAnsi="宋体" w:cs="Arial"/>
          <w:b/>
          <w:bCs/>
          <w:szCs w:val="21"/>
          <w:highlight w:val="none"/>
          <w:lang w:val="en-US" w:eastAsia="zh-CN"/>
        </w:rPr>
        <w:t>邮寄或现场递交方式，</w:t>
      </w:r>
      <w:r>
        <w:rPr>
          <w:rFonts w:hint="eastAsia" w:ascii="宋体" w:hAnsi="宋体" w:eastAsia="宋体" w:cs="Times New Roman"/>
          <w:b/>
          <w:szCs w:val="21"/>
          <w:highlight w:val="none"/>
        </w:rPr>
        <w:t>逾时送达的</w:t>
      </w:r>
      <w:r>
        <w:rPr>
          <w:rFonts w:hint="eastAsia" w:ascii="宋体" w:hAnsi="宋体" w:cs="Times New Roman"/>
          <w:b/>
          <w:szCs w:val="21"/>
          <w:highlight w:val="none"/>
          <w:lang w:eastAsia="zh-CN"/>
        </w:rPr>
        <w:t>，</w:t>
      </w:r>
      <w:r>
        <w:rPr>
          <w:rFonts w:hint="eastAsia" w:ascii="宋体" w:hAnsi="宋体" w:eastAsia="宋体" w:cs="Times New Roman"/>
          <w:b/>
          <w:szCs w:val="21"/>
          <w:highlight w:val="none"/>
        </w:rPr>
        <w:t>采购人将予以拒收</w:t>
      </w:r>
      <w:r>
        <w:rPr>
          <w:rFonts w:hint="eastAsia" w:ascii="宋体" w:hAnsi="宋体" w:cs="Arial"/>
          <w:b/>
          <w:bCs/>
          <w:szCs w:val="21"/>
          <w:highlight w:val="none"/>
          <w:lang w:val="en-US" w:eastAsia="zh-CN"/>
        </w:rPr>
        <w:t>；</w:t>
      </w:r>
      <w:r>
        <w:rPr>
          <w:rFonts w:hint="eastAsia" w:ascii="宋体" w:hAnsi="宋体" w:eastAsia="宋体" w:cs="Times New Roman"/>
          <w:b/>
          <w:szCs w:val="21"/>
          <w:highlight w:val="none"/>
        </w:rPr>
        <w:t>（</w:t>
      </w:r>
      <w:r>
        <w:rPr>
          <w:rFonts w:hint="eastAsia" w:ascii="宋体" w:hAnsi="宋体" w:cs="Times New Roman"/>
          <w:b/>
          <w:szCs w:val="21"/>
          <w:highlight w:val="none"/>
          <w:lang w:val="en-US" w:eastAsia="zh-CN"/>
        </w:rPr>
        <w:t>4</w:t>
      </w:r>
      <w:r>
        <w:rPr>
          <w:rFonts w:hint="eastAsia" w:ascii="宋体" w:hAnsi="宋体" w:eastAsia="宋体" w:cs="Times New Roman"/>
          <w:b/>
          <w:szCs w:val="21"/>
          <w:highlight w:val="none"/>
        </w:rPr>
        <w:t>）询价时间由采购人另行电话通知</w:t>
      </w:r>
      <w:r>
        <w:rPr>
          <w:rFonts w:hint="eastAsia" w:ascii="宋体" w:hAnsi="宋体" w:cs="Arial"/>
          <w:b/>
          <w:bCs/>
          <w:szCs w:val="21"/>
          <w:highlight w:val="none"/>
          <w:lang w:val="en-US" w:eastAsia="zh-CN"/>
        </w:rPr>
        <w:t>。</w:t>
      </w:r>
    </w:p>
    <w:p w14:paraId="2AFAF0EE">
      <w:pPr>
        <w:spacing w:line="400" w:lineRule="exact"/>
        <w:ind w:firstLine="422" w:firstLineChars="200"/>
        <w:rPr>
          <w:rFonts w:hint="eastAsia" w:ascii="宋体" w:hAnsi="宋体"/>
          <w:b/>
          <w:szCs w:val="21"/>
          <w:highlight w:val="none"/>
        </w:rPr>
      </w:pPr>
      <w:r>
        <w:rPr>
          <w:rFonts w:hint="eastAsia" w:ascii="宋体" w:hAnsi="宋体"/>
          <w:b/>
          <w:szCs w:val="21"/>
          <w:highlight w:val="none"/>
          <w:lang w:val="en-US" w:eastAsia="zh-CN"/>
        </w:rPr>
        <w:t>五</w:t>
      </w:r>
      <w:r>
        <w:rPr>
          <w:rFonts w:hint="eastAsia" w:ascii="宋体" w:hAnsi="宋体"/>
          <w:b/>
          <w:szCs w:val="21"/>
          <w:highlight w:val="none"/>
        </w:rPr>
        <w:t>、联系事项</w:t>
      </w:r>
    </w:p>
    <w:p w14:paraId="1823BC1E">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1</w:t>
      </w:r>
      <w:r>
        <w:rPr>
          <w:rFonts w:hint="eastAsia" w:ascii="宋体" w:hAnsi="宋体" w:cs="Arial"/>
          <w:szCs w:val="21"/>
          <w:highlight w:val="none"/>
          <w:lang w:eastAsia="zh-CN"/>
        </w:rPr>
        <w:t>、</w:t>
      </w:r>
      <w:r>
        <w:rPr>
          <w:rFonts w:hint="eastAsia" w:ascii="宋体" w:hAnsi="宋体" w:cs="Arial"/>
          <w:szCs w:val="21"/>
          <w:highlight w:val="none"/>
        </w:rPr>
        <w:t>采购人：广西壮族自治区生殖医院</w:t>
      </w:r>
    </w:p>
    <w:p w14:paraId="1B1DF300">
      <w:pPr>
        <w:snapToGrid w:val="0"/>
        <w:spacing w:line="400" w:lineRule="exact"/>
        <w:ind w:firstLine="420" w:firstLineChars="200"/>
        <w:rPr>
          <w:rFonts w:hint="eastAsia" w:ascii="宋体" w:hAnsi="宋体"/>
          <w:color w:val="000000"/>
          <w:szCs w:val="21"/>
          <w:highlight w:val="none"/>
        </w:rPr>
      </w:pPr>
      <w:r>
        <w:rPr>
          <w:rFonts w:hint="eastAsia" w:ascii="宋体" w:hAnsi="宋体" w:cs="Arial"/>
          <w:szCs w:val="21"/>
          <w:highlight w:val="none"/>
        </w:rPr>
        <w:t>2</w:t>
      </w:r>
      <w:r>
        <w:rPr>
          <w:rFonts w:hint="eastAsia" w:ascii="宋体" w:hAnsi="宋体" w:cs="Arial"/>
          <w:szCs w:val="21"/>
          <w:highlight w:val="none"/>
          <w:lang w:eastAsia="zh-CN"/>
        </w:rPr>
        <w:t>、</w:t>
      </w:r>
      <w:r>
        <w:rPr>
          <w:rFonts w:hint="eastAsia" w:ascii="宋体" w:hAnsi="宋体" w:cs="Arial"/>
          <w:szCs w:val="21"/>
          <w:highlight w:val="none"/>
        </w:rPr>
        <w:t>联系人：</w:t>
      </w:r>
      <w:r>
        <w:rPr>
          <w:rFonts w:hint="eastAsia" w:ascii="宋体" w:hAnsi="宋体" w:cs="Arial"/>
          <w:szCs w:val="21"/>
          <w:highlight w:val="none"/>
          <w:lang w:val="en-US" w:eastAsia="zh-CN"/>
        </w:rPr>
        <w:t>韦</w:t>
      </w:r>
      <w:r>
        <w:rPr>
          <w:rFonts w:hint="eastAsia" w:ascii="宋体" w:hAnsi="宋体" w:cs="Arial"/>
          <w:szCs w:val="21"/>
          <w:highlight w:val="none"/>
        </w:rPr>
        <w:t>老师（招标采购办公室）、</w:t>
      </w:r>
      <w:r>
        <w:rPr>
          <w:rFonts w:hint="eastAsia" w:ascii="宋体" w:hAnsi="宋体" w:cs="Arial"/>
          <w:szCs w:val="21"/>
          <w:highlight w:val="none"/>
          <w:lang w:val="en-US" w:eastAsia="zh-CN"/>
        </w:rPr>
        <w:t>刘</w:t>
      </w:r>
      <w:r>
        <w:rPr>
          <w:rFonts w:hint="eastAsia" w:ascii="宋体" w:hAnsi="宋体" w:cs="Arial"/>
          <w:szCs w:val="21"/>
          <w:highlight w:val="none"/>
        </w:rPr>
        <w:t>老师（监察室）</w:t>
      </w:r>
    </w:p>
    <w:p w14:paraId="43D942D5">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3</w:t>
      </w:r>
      <w:r>
        <w:rPr>
          <w:rFonts w:hint="eastAsia" w:ascii="宋体" w:hAnsi="宋体" w:cs="Arial"/>
          <w:szCs w:val="21"/>
          <w:highlight w:val="none"/>
          <w:lang w:eastAsia="zh-CN"/>
        </w:rPr>
        <w:t>、</w:t>
      </w:r>
      <w:r>
        <w:rPr>
          <w:rFonts w:hint="eastAsia" w:ascii="宋体" w:hAnsi="宋体" w:cs="Arial"/>
          <w:szCs w:val="21"/>
          <w:highlight w:val="none"/>
        </w:rPr>
        <w:t>联系电话：0771-2239975（招标采购办公室）、2239681（监察室）</w:t>
      </w:r>
    </w:p>
    <w:p w14:paraId="772A3170">
      <w:pPr>
        <w:snapToGrid w:val="0"/>
        <w:spacing w:line="400" w:lineRule="exact"/>
        <w:ind w:firstLine="420" w:firstLineChars="200"/>
        <w:rPr>
          <w:rFonts w:hint="default" w:ascii="宋体" w:hAnsi="宋体" w:eastAsia="宋体" w:cs="Arial"/>
          <w:szCs w:val="21"/>
          <w:highlight w:val="none"/>
          <w:lang w:val="en-US" w:eastAsia="zh-CN"/>
        </w:rPr>
      </w:pPr>
      <w:r>
        <w:rPr>
          <w:rFonts w:hint="eastAsia" w:ascii="宋体" w:hAnsi="宋体" w:cs="Arial"/>
          <w:szCs w:val="21"/>
          <w:highlight w:val="none"/>
          <w:lang w:val="en-US" w:eastAsia="zh-CN"/>
        </w:rPr>
        <w:t>4、电子邮箱：zcb@gxszyy.cn</w:t>
      </w:r>
    </w:p>
    <w:p w14:paraId="5AAC25F7">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5</w:t>
      </w:r>
      <w:r>
        <w:rPr>
          <w:rFonts w:hint="eastAsia" w:ascii="宋体" w:hAnsi="宋体" w:cs="Arial"/>
          <w:szCs w:val="21"/>
          <w:highlight w:val="none"/>
          <w:lang w:eastAsia="zh-CN"/>
        </w:rPr>
        <w:t>、</w:t>
      </w:r>
      <w:r>
        <w:rPr>
          <w:rFonts w:hint="eastAsia" w:ascii="宋体" w:hAnsi="宋体" w:cs="Arial"/>
          <w:szCs w:val="21"/>
          <w:highlight w:val="none"/>
        </w:rPr>
        <w:t>采购人地址：</w:t>
      </w:r>
      <w:r>
        <w:rPr>
          <w:rFonts w:hint="eastAsia" w:ascii="宋体" w:hAnsi="宋体"/>
          <w:color w:val="000000"/>
          <w:szCs w:val="21"/>
          <w:highlight w:val="none"/>
        </w:rPr>
        <w:t>广西南宁市青秀区龙源路3号（</w:t>
      </w:r>
      <w:r>
        <w:rPr>
          <w:rFonts w:hint="eastAsia" w:ascii="宋体" w:hAnsi="宋体" w:cs="Arial"/>
          <w:szCs w:val="21"/>
          <w:highlight w:val="none"/>
        </w:rPr>
        <w:t>邮编：</w:t>
      </w:r>
      <w:r>
        <w:rPr>
          <w:rFonts w:ascii="宋体" w:hAnsi="宋体" w:cs="Arial"/>
          <w:szCs w:val="21"/>
          <w:highlight w:val="none"/>
        </w:rPr>
        <w:t>530</w:t>
      </w:r>
      <w:r>
        <w:rPr>
          <w:rFonts w:hint="eastAsia" w:ascii="宋体" w:hAnsi="宋体" w:cs="Arial"/>
          <w:szCs w:val="21"/>
          <w:highlight w:val="none"/>
          <w:lang w:val="en-US" w:eastAsia="zh-CN"/>
        </w:rPr>
        <w:t>000</w:t>
      </w:r>
      <w:r>
        <w:rPr>
          <w:rFonts w:hint="eastAsia" w:ascii="宋体" w:hAnsi="宋体" w:cs="Arial"/>
          <w:szCs w:val="21"/>
          <w:highlight w:val="none"/>
        </w:rPr>
        <w:t>）</w:t>
      </w:r>
    </w:p>
    <w:p w14:paraId="4A70E17D">
      <w:pPr>
        <w:spacing w:line="400" w:lineRule="exact"/>
        <w:ind w:firstLine="422" w:firstLineChars="200"/>
        <w:rPr>
          <w:rFonts w:hint="eastAsia" w:ascii="宋体" w:hAnsi="宋体"/>
          <w:b/>
          <w:szCs w:val="21"/>
        </w:rPr>
      </w:pPr>
      <w:r>
        <w:rPr>
          <w:rFonts w:hint="eastAsia" w:ascii="宋体" w:hAnsi="宋体"/>
          <w:b/>
          <w:szCs w:val="21"/>
          <w:lang w:val="en-US" w:eastAsia="zh-CN"/>
        </w:rPr>
        <w:t>六</w:t>
      </w:r>
      <w:r>
        <w:rPr>
          <w:rFonts w:hint="eastAsia" w:ascii="宋体" w:hAnsi="宋体"/>
          <w:b/>
          <w:szCs w:val="21"/>
        </w:rPr>
        <w:t>、网上公告媒体查询</w:t>
      </w:r>
    </w:p>
    <w:p w14:paraId="32CC549A">
      <w:pPr>
        <w:snapToGrid w:val="0"/>
        <w:spacing w:line="400" w:lineRule="exact"/>
        <w:ind w:firstLine="420" w:firstLineChars="200"/>
        <w:rPr>
          <w:rFonts w:hint="eastAsia" w:ascii="宋体" w:hAnsi="宋体" w:cs="Arial"/>
          <w:szCs w:val="21"/>
        </w:rPr>
      </w:pPr>
      <w:r>
        <w:rPr>
          <w:rFonts w:hint="eastAsia" w:ascii="宋体" w:hAnsi="宋体" w:eastAsia="宋体" w:cs="Arial"/>
          <w:szCs w:val="21"/>
        </w:rPr>
        <w:fldChar w:fldCharType="begin"/>
      </w:r>
      <w:r>
        <w:rPr>
          <w:rFonts w:hint="eastAsia" w:ascii="宋体" w:hAnsi="宋体" w:eastAsia="宋体" w:cs="Arial"/>
          <w:szCs w:val="21"/>
        </w:rPr>
        <w:instrText xml:space="preserve"> HYPERLINK "http://www.gxszjk.com/index.html" </w:instrText>
      </w:r>
      <w:r>
        <w:rPr>
          <w:rFonts w:hint="eastAsia" w:ascii="宋体" w:hAnsi="宋体" w:eastAsia="宋体" w:cs="Arial"/>
          <w:szCs w:val="21"/>
        </w:rPr>
        <w:fldChar w:fldCharType="separate"/>
      </w:r>
      <w:r>
        <w:rPr>
          <w:rFonts w:hint="eastAsia" w:ascii="宋体" w:hAnsi="宋体" w:eastAsia="宋体" w:cs="Arial"/>
          <w:szCs w:val="21"/>
        </w:rPr>
        <w:t>www.gxszyy.cn</w:t>
      </w:r>
      <w:r>
        <w:rPr>
          <w:rFonts w:hint="eastAsia" w:ascii="宋体" w:hAnsi="宋体" w:eastAsia="宋体" w:cs="Arial"/>
          <w:szCs w:val="21"/>
        </w:rPr>
        <w:fldChar w:fldCharType="end"/>
      </w:r>
      <w:r>
        <w:rPr>
          <w:rFonts w:hint="eastAsia" w:ascii="宋体" w:hAnsi="宋体" w:eastAsia="宋体" w:cs="Arial"/>
          <w:szCs w:val="21"/>
        </w:rPr>
        <w:t>（广</w:t>
      </w:r>
      <w:r>
        <w:rPr>
          <w:rFonts w:hint="eastAsia" w:ascii="宋体" w:hAnsi="宋体" w:cs="Arial"/>
          <w:szCs w:val="21"/>
        </w:rPr>
        <w:t>西壮族自治区生殖医院）</w:t>
      </w:r>
    </w:p>
    <w:p w14:paraId="76B0E58A">
      <w:pPr>
        <w:pStyle w:val="37"/>
        <w:rPr>
          <w:rFonts w:hint="eastAsia"/>
        </w:rPr>
      </w:pPr>
    </w:p>
    <w:p w14:paraId="5F2E9A02">
      <w:pPr>
        <w:pStyle w:val="19"/>
        <w:spacing w:line="400" w:lineRule="exact"/>
        <w:rPr>
          <w:rFonts w:hint="eastAsia" w:ascii="宋体" w:hAnsi="宋体" w:cs="Arial"/>
          <w:szCs w:val="21"/>
          <w:highlight w:val="none"/>
        </w:rPr>
      </w:pPr>
    </w:p>
    <w:p w14:paraId="5187076D">
      <w:pPr>
        <w:widowControl/>
        <w:adjustRightInd w:val="0"/>
        <w:snapToGrid w:val="0"/>
        <w:spacing w:line="400" w:lineRule="exact"/>
        <w:ind w:firstLine="6300" w:firstLineChars="3000"/>
        <w:jc w:val="right"/>
        <w:rPr>
          <w:rFonts w:hint="eastAsia" w:ascii="宋体" w:hAnsi="宋体"/>
          <w:szCs w:val="21"/>
          <w:highlight w:val="none"/>
        </w:rPr>
      </w:pPr>
      <w:r>
        <w:rPr>
          <w:rFonts w:hint="eastAsia" w:ascii="宋体" w:hAnsi="宋体"/>
          <w:szCs w:val="21"/>
          <w:highlight w:val="none"/>
        </w:rPr>
        <w:t>广西壮族自治区生殖医院</w:t>
      </w:r>
    </w:p>
    <w:p w14:paraId="02606B2F">
      <w:pPr>
        <w:widowControl/>
        <w:wordWrap w:val="0"/>
        <w:adjustRightInd w:val="0"/>
        <w:snapToGrid w:val="0"/>
        <w:spacing w:line="400" w:lineRule="exact"/>
        <w:ind w:firstLine="6300" w:firstLineChars="3000"/>
        <w:jc w:val="right"/>
        <w:rPr>
          <w:rFonts w:hint="default" w:ascii="宋体" w:hAnsi="宋体" w:eastAsia="宋体"/>
          <w:szCs w:val="21"/>
          <w:highlight w:val="none"/>
          <w:lang w:val="en-US" w:eastAsia="zh-CN"/>
        </w:rPr>
      </w:pPr>
      <w:r>
        <w:rPr>
          <w:rFonts w:hint="eastAsia" w:ascii="宋体" w:hAnsi="宋体"/>
          <w:szCs w:val="21"/>
          <w:highlight w:val="none"/>
        </w:rPr>
        <w:t>2026年</w:t>
      </w:r>
      <w:r>
        <w:rPr>
          <w:rFonts w:hint="eastAsia" w:ascii="宋体" w:hAnsi="宋体"/>
          <w:szCs w:val="21"/>
          <w:highlight w:val="none"/>
          <w:lang w:val="en-US" w:eastAsia="zh-CN"/>
        </w:rPr>
        <w:t>9</w:t>
      </w:r>
      <w:r>
        <w:rPr>
          <w:rFonts w:hint="eastAsia" w:ascii="宋体" w:hAnsi="宋体"/>
          <w:szCs w:val="21"/>
          <w:highlight w:val="none"/>
        </w:rPr>
        <w:t>月</w:t>
      </w:r>
      <w:r>
        <w:rPr>
          <w:rFonts w:hint="eastAsia" w:ascii="宋体" w:hAnsi="宋体"/>
          <w:szCs w:val="21"/>
          <w:highlight w:val="none"/>
          <w:lang w:val="en-US" w:eastAsia="zh-CN"/>
        </w:rPr>
        <w:t xml:space="preserve">16 </w:t>
      </w:r>
      <w:r>
        <w:rPr>
          <w:rFonts w:hint="eastAsia" w:ascii="宋体" w:hAnsi="宋体"/>
          <w:szCs w:val="21"/>
          <w:highlight w:val="none"/>
        </w:rPr>
        <w:t>日</w:t>
      </w:r>
      <w:r>
        <w:rPr>
          <w:rFonts w:hint="eastAsia" w:ascii="宋体" w:hAnsi="宋体"/>
          <w:szCs w:val="21"/>
          <w:highlight w:val="none"/>
          <w:lang w:val="en-US" w:eastAsia="zh-CN"/>
        </w:rPr>
        <w:t xml:space="preserve">  </w:t>
      </w:r>
    </w:p>
    <w:p w14:paraId="7E2E5FBD">
      <w:pPr>
        <w:rPr>
          <w:rFonts w:hint="eastAsia" w:ascii="宋体" w:hAnsi="宋体"/>
          <w:szCs w:val="21"/>
          <w:highlight w:val="yellow"/>
        </w:rPr>
      </w:pPr>
      <w:r>
        <w:rPr>
          <w:rFonts w:hint="eastAsia" w:ascii="宋体" w:hAnsi="宋体"/>
          <w:szCs w:val="21"/>
          <w:highlight w:val="yellow"/>
        </w:rPr>
        <w:br w:type="page"/>
      </w:r>
    </w:p>
    <w:p w14:paraId="53354CF8">
      <w:pPr>
        <w:tabs>
          <w:tab w:val="left" w:pos="2520"/>
        </w:tabs>
        <w:jc w:val="center"/>
        <w:rPr>
          <w:rFonts w:hint="eastAsia" w:ascii="宋体" w:hAnsi="宋体" w:cs="宋体"/>
          <w:b/>
          <w:sz w:val="44"/>
          <w:szCs w:val="44"/>
          <w:lang w:val="en-US" w:eastAsia="zh-CN"/>
        </w:rPr>
      </w:pPr>
      <w:r>
        <w:rPr>
          <w:rFonts w:hint="eastAsia" w:ascii="宋体" w:hAnsi="宋体" w:cs="宋体"/>
          <w:b/>
          <w:sz w:val="44"/>
          <w:szCs w:val="44"/>
          <w:lang w:val="en-US" w:eastAsia="zh-CN"/>
        </w:rPr>
        <w:t>广西壮族自治区生殖医院</w:t>
      </w:r>
    </w:p>
    <w:p w14:paraId="0E3BF17D">
      <w:pPr>
        <w:keepNext w:val="0"/>
        <w:keepLines w:val="0"/>
        <w:pageBreakBefore w:val="0"/>
        <w:widowControl w:val="0"/>
        <w:tabs>
          <w:tab w:val="left" w:pos="2520"/>
        </w:tabs>
        <w:kinsoku/>
        <w:wordWrap/>
        <w:overflowPunct/>
        <w:topLinePunct w:val="0"/>
        <w:autoSpaceDE/>
        <w:autoSpaceDN/>
        <w:bidi w:val="0"/>
        <w:adjustRightInd/>
        <w:snapToGrid/>
        <w:jc w:val="center"/>
        <w:textAlignment w:val="auto"/>
        <w:rPr>
          <w:rFonts w:ascii="宋体" w:hAnsi="宋体" w:cs="宋体"/>
          <w:b/>
          <w:sz w:val="44"/>
          <w:szCs w:val="44"/>
        </w:rPr>
      </w:pPr>
      <w:r>
        <w:rPr>
          <w:rFonts w:hint="eastAsia" w:ascii="宋体" w:hAnsi="宋体" w:cs="宋体"/>
          <w:b/>
          <w:sz w:val="44"/>
          <w:szCs w:val="44"/>
          <w:lang w:val="en-US" w:eastAsia="zh-CN"/>
        </w:rPr>
        <w:t>采购项目</w:t>
      </w:r>
      <w:r>
        <w:rPr>
          <w:rFonts w:hint="eastAsia" w:ascii="宋体" w:hAnsi="宋体" w:cs="宋体"/>
          <w:b/>
          <w:sz w:val="44"/>
          <w:szCs w:val="44"/>
        </w:rPr>
        <w:t>报名表</w:t>
      </w:r>
    </w:p>
    <w:tbl>
      <w:tblPr>
        <w:tblStyle w:val="30"/>
        <w:tblW w:w="5000" w:type="pct"/>
        <w:jc w:val="center"/>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004"/>
      </w:tblGrid>
      <w:tr w14:paraId="03C84B69">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5000" w:type="pct"/>
            <w:vAlign w:val="center"/>
          </w:tcPr>
          <w:p w14:paraId="6AD37A66">
            <w:pPr>
              <w:pStyle w:val="4"/>
              <w:widowControl/>
              <w:spacing w:beforeAutospacing="0" w:afterAutospacing="0" w:line="480" w:lineRule="auto"/>
              <w:textAlignment w:val="baseline"/>
              <w:rPr>
                <w:rFonts w:hint="eastAsia" w:ascii="仿宋" w:hAnsi="仿宋" w:eastAsia="仿宋" w:cs="仿宋"/>
                <w:b w:val="0"/>
                <w:bCs w:val="0"/>
                <w:kern w:val="2"/>
                <w:sz w:val="28"/>
                <w:szCs w:val="28"/>
                <w:lang w:val="en-US" w:eastAsia="zh-CN" w:bidi="ar-SA"/>
              </w:rPr>
            </w:pPr>
            <w:bookmarkStart w:id="3" w:name="_Toc22895"/>
            <w:r>
              <w:rPr>
                <w:rFonts w:ascii="仿宋" w:hAnsi="仿宋" w:eastAsia="仿宋" w:cs="仿宋"/>
                <w:b w:val="0"/>
                <w:bCs w:val="0"/>
                <w:kern w:val="2"/>
                <w:sz w:val="28"/>
                <w:szCs w:val="28"/>
              </w:rPr>
              <w:t>项目名称</w:t>
            </w:r>
            <w:r>
              <w:rPr>
                <w:rFonts w:hint="eastAsia" w:ascii="仿宋" w:hAnsi="仿宋" w:eastAsia="仿宋" w:cs="仿宋"/>
                <w:b w:val="0"/>
                <w:bCs w:val="0"/>
                <w:kern w:val="2"/>
                <w:sz w:val="28"/>
                <w:szCs w:val="28"/>
                <w:lang w:val="en-US" w:eastAsia="zh-CN" w:bidi="ar-SA"/>
              </w:rPr>
              <w:t>：</w:t>
            </w:r>
            <w:bookmarkEnd w:id="3"/>
            <w:r>
              <w:rPr>
                <w:rFonts w:hint="eastAsia" w:ascii="仿宋" w:hAnsi="仿宋" w:eastAsia="仿宋" w:cs="仿宋"/>
                <w:b w:val="0"/>
                <w:bCs w:val="0"/>
                <w:kern w:val="2"/>
                <w:sz w:val="28"/>
                <w:szCs w:val="28"/>
                <w:lang w:val="en-US" w:eastAsia="zh-CN" w:bidi="ar-SA"/>
              </w:rPr>
              <w:t>2026年舆情监测大数据平台服务</w:t>
            </w:r>
          </w:p>
          <w:p w14:paraId="3C5289AE">
            <w:pPr>
              <w:adjustRightInd w:val="0"/>
              <w:snapToGrid w:val="0"/>
              <w:spacing w:line="480" w:lineRule="auto"/>
              <w:jc w:val="left"/>
              <w:rPr>
                <w:rFonts w:hint="default"/>
                <w:sz w:val="28"/>
                <w:szCs w:val="28"/>
              </w:rPr>
            </w:pPr>
            <w:r>
              <w:rPr>
                <w:rFonts w:hint="eastAsia" w:ascii="仿宋" w:hAnsi="仿宋" w:eastAsia="仿宋" w:cs="仿宋"/>
                <w:sz w:val="28"/>
                <w:szCs w:val="28"/>
                <w:lang w:val="en-US" w:eastAsia="zh-CN"/>
              </w:rPr>
              <w:t>项目编号：GXSZ2026-005-JYB</w:t>
            </w:r>
          </w:p>
        </w:tc>
      </w:tr>
      <w:tr w14:paraId="2791E3CF">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5608" w:hRule="atLeast"/>
          <w:jc w:val="center"/>
        </w:trPr>
        <w:tc>
          <w:tcPr>
            <w:tcW w:w="5000" w:type="pct"/>
            <w:vAlign w:val="center"/>
          </w:tcPr>
          <w:p w14:paraId="14DE68FF">
            <w:pPr>
              <w:spacing w:line="480" w:lineRule="auto"/>
              <w:ind w:firstLine="560" w:firstLineChars="200"/>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本单位确认参加</w:t>
            </w:r>
            <w:r>
              <w:rPr>
                <w:rFonts w:hint="eastAsia" w:ascii="仿宋" w:hAnsi="仿宋" w:eastAsia="仿宋" w:cs="仿宋"/>
                <w:b w:val="0"/>
                <w:bCs w:val="0"/>
                <w:kern w:val="2"/>
                <w:sz w:val="28"/>
                <w:szCs w:val="28"/>
                <w:u w:val="single"/>
                <w:lang w:val="en-US" w:eastAsia="zh-CN" w:bidi="ar-SA"/>
              </w:rPr>
              <w:t>2026年舆情监测大数据平台服务项目</w:t>
            </w:r>
            <w:r>
              <w:rPr>
                <w:rFonts w:hint="eastAsia" w:ascii="仿宋" w:hAnsi="仿宋" w:eastAsia="仿宋" w:cs="仿宋"/>
                <w:b w:val="0"/>
                <w:bCs w:val="0"/>
                <w:kern w:val="2"/>
                <w:sz w:val="28"/>
                <w:szCs w:val="28"/>
                <w:lang w:val="en-US" w:eastAsia="zh-CN" w:bidi="ar-SA"/>
              </w:rPr>
              <w:t>院内询价采购活动。</w:t>
            </w:r>
          </w:p>
          <w:p w14:paraId="7392FAA8">
            <w:pPr>
              <w:spacing w:line="480" w:lineRule="auto"/>
              <w:rPr>
                <w:rFonts w:hint="eastAsia" w:ascii="仿宋" w:hAnsi="仿宋" w:eastAsia="仿宋" w:cs="仿宋"/>
                <w:sz w:val="28"/>
                <w:szCs w:val="28"/>
              </w:rPr>
            </w:pPr>
          </w:p>
          <w:p w14:paraId="5229A42D">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姓名</w:t>
            </w:r>
            <w:r>
              <w:rPr>
                <w:rFonts w:hint="eastAsia" w:ascii="仿宋" w:hAnsi="仿宋" w:eastAsia="仿宋" w:cs="仿宋"/>
                <w:sz w:val="28"/>
                <w:szCs w:val="28"/>
              </w:rPr>
              <w:t>：</w:t>
            </w:r>
          </w:p>
          <w:p w14:paraId="64645C7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lang w:val="en-US" w:eastAsia="zh-CN"/>
              </w:rPr>
            </w:pPr>
          </w:p>
          <w:p w14:paraId="5F71589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电话</w:t>
            </w:r>
            <w:r>
              <w:rPr>
                <w:rFonts w:hint="eastAsia" w:ascii="仿宋" w:hAnsi="仿宋" w:eastAsia="仿宋" w:cs="仿宋"/>
                <w:sz w:val="28"/>
                <w:szCs w:val="28"/>
              </w:rPr>
              <w:t>：</w:t>
            </w:r>
          </w:p>
          <w:p w14:paraId="3E7474C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b w:val="0"/>
                <w:bCs w:val="0"/>
                <w:kern w:val="2"/>
                <w:sz w:val="28"/>
                <w:szCs w:val="28"/>
                <w:lang w:val="en-US" w:eastAsia="zh-CN" w:bidi="ar-SA"/>
              </w:rPr>
            </w:pPr>
          </w:p>
          <w:p w14:paraId="539A655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b w:val="0"/>
                <w:bCs w:val="0"/>
                <w:kern w:val="2"/>
                <w:sz w:val="28"/>
                <w:szCs w:val="28"/>
                <w:lang w:val="en-US" w:eastAsia="zh-CN" w:bidi="ar-SA"/>
              </w:rPr>
              <w:t>电子邮箱：</w:t>
            </w:r>
          </w:p>
          <w:p w14:paraId="12659765">
            <w:pPr>
              <w:spacing w:line="480" w:lineRule="auto"/>
              <w:rPr>
                <w:rFonts w:hint="eastAsia" w:ascii="仿宋" w:hAnsi="仿宋" w:eastAsia="仿宋" w:cs="仿宋"/>
                <w:b w:val="0"/>
                <w:bCs w:val="0"/>
                <w:kern w:val="2"/>
                <w:sz w:val="28"/>
                <w:szCs w:val="28"/>
                <w:lang w:val="en-US" w:eastAsia="zh-CN" w:bidi="ar-SA"/>
              </w:rPr>
            </w:pPr>
          </w:p>
          <w:p w14:paraId="6AC17DEA">
            <w:pPr>
              <w:spacing w:line="480" w:lineRule="auto"/>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联系地址：</w:t>
            </w:r>
            <w:r>
              <w:rPr>
                <w:rFonts w:hint="eastAsia" w:ascii="仿宋" w:hAnsi="仿宋" w:eastAsia="仿宋" w:cs="仿宋"/>
                <w:sz w:val="28"/>
                <w:szCs w:val="28"/>
                <w:lang w:val="en-US" w:eastAsia="zh-CN"/>
              </w:rPr>
              <w:t xml:space="preserve">  </w:t>
            </w:r>
          </w:p>
          <w:p w14:paraId="349D84F1">
            <w:pPr>
              <w:spacing w:line="480" w:lineRule="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tc>
      </w:tr>
      <w:tr w14:paraId="47FD8C07">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3469" w:hRule="atLeast"/>
          <w:jc w:val="center"/>
        </w:trPr>
        <w:tc>
          <w:tcPr>
            <w:tcW w:w="5000" w:type="pct"/>
            <w:vAlign w:val="center"/>
          </w:tcPr>
          <w:p w14:paraId="37B5D6B9">
            <w:pPr>
              <w:spacing w:line="480" w:lineRule="auto"/>
              <w:rPr>
                <w:rFonts w:hint="eastAsia" w:ascii="仿宋" w:hAnsi="仿宋" w:eastAsia="仿宋" w:cs="仿宋"/>
                <w:b w:val="0"/>
                <w:bCs w:val="0"/>
                <w:kern w:val="2"/>
                <w:sz w:val="28"/>
                <w:szCs w:val="28"/>
                <w:lang w:val="en-US" w:eastAsia="zh-CN" w:bidi="ar-SA"/>
              </w:rPr>
            </w:pPr>
          </w:p>
          <w:p w14:paraId="039BBDA5">
            <w:pPr>
              <w:spacing w:line="480" w:lineRule="auto"/>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法定代表人（签字）：</w:t>
            </w:r>
          </w:p>
          <w:p w14:paraId="46B44673">
            <w:pPr>
              <w:spacing w:line="480" w:lineRule="auto"/>
              <w:ind w:left="6440" w:hanging="6440" w:hangingChars="2300"/>
              <w:rPr>
                <w:rFonts w:hint="eastAsia" w:ascii="仿宋" w:hAnsi="仿宋" w:eastAsia="仿宋" w:cs="仿宋"/>
                <w:b w:val="0"/>
                <w:bCs w:val="0"/>
                <w:kern w:val="2"/>
                <w:sz w:val="28"/>
                <w:szCs w:val="28"/>
                <w:lang w:val="en-US" w:eastAsia="zh-CN" w:bidi="ar-SA"/>
              </w:rPr>
            </w:pPr>
          </w:p>
          <w:p w14:paraId="61A66584">
            <w:pPr>
              <w:spacing w:line="480" w:lineRule="auto"/>
              <w:ind w:left="6440" w:hanging="6440" w:hangingChars="2300"/>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供应商单位名称（盖公章）：</w:t>
            </w:r>
          </w:p>
          <w:p w14:paraId="41FEB404">
            <w:pPr>
              <w:spacing w:line="480" w:lineRule="auto"/>
              <w:rPr>
                <w:rFonts w:hint="eastAsia" w:ascii="仿宋" w:hAnsi="仿宋" w:eastAsia="仿宋" w:cs="仿宋"/>
                <w:sz w:val="28"/>
                <w:szCs w:val="28"/>
                <w:lang w:val="en-US" w:eastAsia="zh-CN"/>
              </w:rPr>
            </w:pPr>
          </w:p>
          <w:p w14:paraId="19068098">
            <w:pPr>
              <w:spacing w:line="480" w:lineRule="auto"/>
              <w:jc w:val="right"/>
              <w:rPr>
                <w:rFonts w:ascii="仿宋" w:hAnsi="仿宋" w:eastAsia="仿宋" w:cs="仿宋"/>
                <w:sz w:val="28"/>
                <w:szCs w:val="28"/>
              </w:rPr>
            </w:pPr>
            <w:r>
              <w:rPr>
                <w:rFonts w:hint="eastAsia" w:ascii="仿宋" w:hAnsi="仿宋" w:eastAsia="仿宋" w:cs="仿宋"/>
                <w:sz w:val="28"/>
                <w:szCs w:val="28"/>
                <w:lang w:val="en-US" w:eastAsia="zh-CN"/>
              </w:rPr>
              <w:t>报名</w:t>
            </w:r>
            <w:r>
              <w:rPr>
                <w:rFonts w:hint="eastAsia" w:ascii="仿宋" w:hAnsi="仿宋" w:eastAsia="仿宋" w:cs="仿宋"/>
                <w:sz w:val="28"/>
                <w:szCs w:val="28"/>
              </w:rPr>
              <w:t>日期</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月    </w:t>
            </w:r>
            <w:r>
              <w:rPr>
                <w:rFonts w:hint="eastAsia" w:ascii="仿宋" w:hAnsi="仿宋" w:eastAsia="仿宋" w:cs="仿宋"/>
                <w:sz w:val="28"/>
                <w:szCs w:val="28"/>
              </w:rPr>
              <w:t>日</w:t>
            </w:r>
          </w:p>
        </w:tc>
      </w:tr>
    </w:tbl>
    <w:p w14:paraId="3E47B887">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eastAsia="宋体"/>
          <w:sz w:val="36"/>
          <w:szCs w:val="36"/>
          <w:lang w:val="en-US" w:eastAsia="zh-CN"/>
        </w:rPr>
      </w:pPr>
      <w:bookmarkStart w:id="4" w:name="_Toc30074"/>
      <w:r>
        <w:rPr>
          <w:rFonts w:hint="eastAsia"/>
          <w:sz w:val="36"/>
          <w:szCs w:val="36"/>
          <w:lang w:val="en-US" w:eastAsia="zh-CN"/>
        </w:rPr>
        <w:t>第二</w:t>
      </w:r>
      <w:r>
        <w:rPr>
          <w:rFonts w:hint="eastAsia" w:eastAsia="宋体"/>
          <w:sz w:val="36"/>
          <w:szCs w:val="36"/>
          <w:lang w:val="en-US" w:eastAsia="zh-CN"/>
        </w:rPr>
        <w:t xml:space="preserve">章 </w:t>
      </w:r>
      <w:r>
        <w:rPr>
          <w:rFonts w:hint="eastAsia"/>
          <w:sz w:val="36"/>
          <w:szCs w:val="36"/>
          <w:lang w:val="en-US" w:eastAsia="zh-CN"/>
        </w:rPr>
        <w:t>项目</w:t>
      </w:r>
      <w:r>
        <w:rPr>
          <w:rFonts w:hint="eastAsia" w:eastAsia="宋体"/>
          <w:sz w:val="36"/>
          <w:szCs w:val="36"/>
          <w:lang w:val="en-US" w:eastAsia="zh-CN"/>
        </w:rPr>
        <w:t>需求</w:t>
      </w:r>
      <w:bookmarkEnd w:id="4"/>
    </w:p>
    <w:p w14:paraId="030785B8">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一、项目概况</w:t>
      </w:r>
    </w:p>
    <w:p w14:paraId="2C95E3AD">
      <w:pPr>
        <w:keepNext w:val="0"/>
        <w:keepLines w:val="0"/>
        <w:pageBreakBefore w:val="0"/>
        <w:widowControl/>
        <w:suppressLineNumbers w:val="0"/>
        <w:kinsoku/>
        <w:wordWrap/>
        <w:overflowPunct/>
        <w:topLinePunct w:val="0"/>
        <w:autoSpaceDE/>
        <w:autoSpaceDN/>
        <w:bidi w:val="0"/>
        <w:adjustRightInd/>
        <w:snapToGrid/>
        <w:spacing w:line="400" w:lineRule="exact"/>
        <w:ind w:firstLine="420" w:firstLineChars="200"/>
        <w:jc w:val="left"/>
        <w:textAlignment w:val="center"/>
        <w:rPr>
          <w:rFonts w:hint="eastAsia"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lang w:val="en-US" w:eastAsia="zh-CN"/>
        </w:rPr>
        <w:t>项目名称：</w:t>
      </w:r>
      <w:r>
        <w:rPr>
          <w:rFonts w:hint="eastAsia" w:ascii="宋体" w:hAnsi="宋体" w:cs="宋体"/>
          <w:b w:val="0"/>
          <w:bCs/>
          <w:sz w:val="21"/>
          <w:szCs w:val="21"/>
          <w:highlight w:val="none"/>
          <w:lang w:val="en-US" w:eastAsia="zh-CN"/>
        </w:rPr>
        <w:t>2026年</w:t>
      </w:r>
      <w:r>
        <w:rPr>
          <w:rFonts w:hint="eastAsia" w:ascii="宋体" w:hAnsi="宋体" w:eastAsia="宋体" w:cs="宋体"/>
          <w:b w:val="0"/>
          <w:bCs/>
          <w:sz w:val="21"/>
          <w:szCs w:val="21"/>
          <w:highlight w:val="none"/>
          <w:lang w:val="en-US" w:eastAsia="zh-CN"/>
        </w:rPr>
        <w:t>舆情监测大数据平台服务项目</w:t>
      </w:r>
    </w:p>
    <w:p w14:paraId="4744F525">
      <w:pPr>
        <w:keepNext w:val="0"/>
        <w:keepLines w:val="0"/>
        <w:pageBreakBefore w:val="0"/>
        <w:widowControl/>
        <w:suppressLineNumbers w:val="0"/>
        <w:kinsoku/>
        <w:wordWrap/>
        <w:overflowPunct/>
        <w:topLinePunct w:val="0"/>
        <w:autoSpaceDE/>
        <w:autoSpaceDN/>
        <w:bidi w:val="0"/>
        <w:adjustRightInd/>
        <w:snapToGrid/>
        <w:spacing w:line="400" w:lineRule="exact"/>
        <w:ind w:firstLine="420" w:firstLineChars="200"/>
        <w:jc w:val="left"/>
        <w:textAlignment w:val="center"/>
        <w:rPr>
          <w:rFonts w:hint="eastAsia"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lang w:val="en-US" w:eastAsia="zh-CN"/>
        </w:rPr>
        <w:t>服务期：自合同生效且正式提供服务之日起1年。</w:t>
      </w:r>
    </w:p>
    <w:p w14:paraId="5237AD88">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left"/>
        <w:textAlignment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二、项目需求</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0"/>
        <w:gridCol w:w="2615"/>
        <w:gridCol w:w="2865"/>
        <w:gridCol w:w="825"/>
        <w:gridCol w:w="875"/>
        <w:gridCol w:w="1197"/>
      </w:tblGrid>
      <w:tr w14:paraId="586B6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00" w:type="dxa"/>
            <w:shd w:val="clear" w:color="auto" w:fill="auto"/>
            <w:vAlign w:val="center"/>
          </w:tcPr>
          <w:p w14:paraId="383F6448">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序号</w:t>
            </w:r>
          </w:p>
        </w:tc>
        <w:tc>
          <w:tcPr>
            <w:tcW w:w="2615" w:type="dxa"/>
            <w:shd w:val="clear" w:color="auto" w:fill="auto"/>
            <w:vAlign w:val="center"/>
          </w:tcPr>
          <w:p w14:paraId="4A38712D">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标的名称</w:t>
            </w:r>
          </w:p>
        </w:tc>
        <w:tc>
          <w:tcPr>
            <w:tcW w:w="2865" w:type="dxa"/>
            <w:shd w:val="clear" w:color="auto" w:fill="auto"/>
            <w:vAlign w:val="center"/>
          </w:tcPr>
          <w:p w14:paraId="32EBBCFA">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规格</w:t>
            </w:r>
          </w:p>
        </w:tc>
        <w:tc>
          <w:tcPr>
            <w:tcW w:w="825" w:type="dxa"/>
            <w:shd w:val="clear" w:color="auto" w:fill="auto"/>
            <w:vAlign w:val="center"/>
          </w:tcPr>
          <w:p w14:paraId="2E0522C9">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计量单位</w:t>
            </w:r>
          </w:p>
        </w:tc>
        <w:tc>
          <w:tcPr>
            <w:tcW w:w="875" w:type="dxa"/>
            <w:shd w:val="clear" w:color="auto" w:fill="auto"/>
            <w:vAlign w:val="center"/>
          </w:tcPr>
          <w:p w14:paraId="77530BA3">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数量</w:t>
            </w:r>
          </w:p>
        </w:tc>
        <w:tc>
          <w:tcPr>
            <w:tcW w:w="1197" w:type="dxa"/>
            <w:shd w:val="clear" w:color="auto" w:fill="auto"/>
            <w:vAlign w:val="center"/>
          </w:tcPr>
          <w:p w14:paraId="78D41003">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上控单价（元）</w:t>
            </w:r>
          </w:p>
        </w:tc>
      </w:tr>
      <w:tr w14:paraId="47785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00" w:type="dxa"/>
            <w:shd w:val="clear" w:color="auto" w:fill="auto"/>
            <w:vAlign w:val="center"/>
          </w:tcPr>
          <w:p w14:paraId="7DB2EC63">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
              </w:rPr>
              <w:t>1</w:t>
            </w:r>
          </w:p>
        </w:tc>
        <w:tc>
          <w:tcPr>
            <w:tcW w:w="2615" w:type="dxa"/>
            <w:shd w:val="clear" w:color="auto" w:fill="auto"/>
            <w:vAlign w:val="center"/>
          </w:tcPr>
          <w:p w14:paraId="372A2A03">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舆情监测</w:t>
            </w:r>
          </w:p>
          <w:p w14:paraId="61941185">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大数据平台</w:t>
            </w:r>
          </w:p>
        </w:tc>
        <w:tc>
          <w:tcPr>
            <w:tcW w:w="2865" w:type="dxa"/>
            <w:shd w:val="clear" w:color="auto" w:fill="auto"/>
            <w:vAlign w:val="center"/>
          </w:tcPr>
          <w:p w14:paraId="4B757E17">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kern w:val="2"/>
                <w:sz w:val="21"/>
                <w:szCs w:val="21"/>
                <w:lang w:val="en-US" w:eastAsia="zh-CN" w:bidi="ar-SA"/>
              </w:rPr>
            </w:pPr>
            <w:r>
              <w:rPr>
                <w:rFonts w:hint="default" w:ascii="宋体" w:hAnsi="宋体" w:eastAsia="宋体" w:cs="宋体"/>
                <w:kern w:val="2"/>
                <w:sz w:val="21"/>
                <w:szCs w:val="21"/>
                <w:lang w:val="en-US" w:eastAsia="zh-CN" w:bidi="ar-SA"/>
              </w:rPr>
              <w:t>网站、手机App（ios、安卓）</w:t>
            </w:r>
          </w:p>
        </w:tc>
        <w:tc>
          <w:tcPr>
            <w:tcW w:w="825" w:type="dxa"/>
            <w:shd w:val="clear" w:color="auto" w:fill="auto"/>
            <w:vAlign w:val="center"/>
          </w:tcPr>
          <w:p w14:paraId="049DD834">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kern w:val="2"/>
                <w:sz w:val="21"/>
                <w:szCs w:val="21"/>
                <w:lang w:val="en-US" w:eastAsia="zh-CN" w:bidi="ar-SA"/>
              </w:rPr>
            </w:pPr>
            <w:r>
              <w:rPr>
                <w:rFonts w:hint="default" w:ascii="宋体" w:hAnsi="宋体" w:eastAsia="宋体" w:cs="宋体"/>
                <w:kern w:val="2"/>
                <w:sz w:val="21"/>
                <w:szCs w:val="21"/>
                <w:lang w:val="en-US" w:eastAsia="zh-CN" w:bidi="ar-SA"/>
              </w:rPr>
              <w:t>套/年</w:t>
            </w:r>
          </w:p>
        </w:tc>
        <w:tc>
          <w:tcPr>
            <w:tcW w:w="875" w:type="dxa"/>
            <w:shd w:val="clear" w:color="auto" w:fill="auto"/>
            <w:vAlign w:val="center"/>
          </w:tcPr>
          <w:p w14:paraId="55695C0C">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1</w:t>
            </w:r>
          </w:p>
        </w:tc>
        <w:tc>
          <w:tcPr>
            <w:tcW w:w="1197" w:type="dxa"/>
            <w:vAlign w:val="center"/>
          </w:tcPr>
          <w:p w14:paraId="6CD90D54">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¥30000.00</w:t>
            </w:r>
          </w:p>
        </w:tc>
      </w:tr>
    </w:tbl>
    <w:p w14:paraId="4E70F18C">
      <w:pPr>
        <w:keepNext w:val="0"/>
        <w:keepLines w:val="0"/>
        <w:pageBreakBefore w:val="0"/>
        <w:widowControl/>
        <w:numPr>
          <w:ilvl w:val="0"/>
          <w:numId w:val="2"/>
        </w:numPr>
        <w:suppressLineNumbers w:val="0"/>
        <w:kinsoku/>
        <w:wordWrap/>
        <w:overflowPunct/>
        <w:topLinePunct w:val="0"/>
        <w:autoSpaceDE/>
        <w:autoSpaceDN/>
        <w:bidi w:val="0"/>
        <w:adjustRightInd/>
        <w:snapToGrid/>
        <w:spacing w:line="400" w:lineRule="exact"/>
        <w:ind w:firstLine="422" w:firstLineChars="200"/>
        <w:jc w:val="left"/>
        <w:textAlignment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技术商务需求（标注“▲”号的条款为实质性条款或要求，必须满足或优于）</w:t>
      </w:r>
    </w:p>
    <w:p w14:paraId="34A3D7C0">
      <w:pPr>
        <w:spacing w:line="560" w:lineRule="exact"/>
        <w:ind w:firstLine="422" w:firstLineChars="20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（一）技术参数及性能配置要求</w:t>
      </w:r>
    </w:p>
    <w:tbl>
      <w:tblPr>
        <w:tblStyle w:val="30"/>
        <w:tblW w:w="8926" w:type="dxa"/>
        <w:tblInd w:w="113" w:type="dxa"/>
        <w:tblLayout w:type="autofit"/>
        <w:tblCellMar>
          <w:top w:w="0" w:type="dxa"/>
          <w:left w:w="108" w:type="dxa"/>
          <w:bottom w:w="0" w:type="dxa"/>
          <w:right w:w="108" w:type="dxa"/>
        </w:tblCellMar>
      </w:tblPr>
      <w:tblGrid>
        <w:gridCol w:w="760"/>
        <w:gridCol w:w="1327"/>
        <w:gridCol w:w="6839"/>
      </w:tblGrid>
      <w:tr w14:paraId="499598EF">
        <w:tblPrEx>
          <w:tblCellMar>
            <w:top w:w="0" w:type="dxa"/>
            <w:left w:w="108" w:type="dxa"/>
            <w:bottom w:w="0" w:type="dxa"/>
            <w:right w:w="108" w:type="dxa"/>
          </w:tblCellMar>
        </w:tblPrEx>
        <w:trPr>
          <w:trHeight w:val="563" w:hRule="atLeast"/>
        </w:trPr>
        <w:tc>
          <w:tcPr>
            <w:tcW w:w="760" w:type="dxa"/>
            <w:tcBorders>
              <w:top w:val="single" w:color="auto" w:sz="4" w:space="0"/>
              <w:left w:val="single" w:color="auto" w:sz="4" w:space="0"/>
              <w:bottom w:val="single" w:color="auto" w:sz="4" w:space="0"/>
              <w:right w:val="single" w:color="auto" w:sz="4" w:space="0"/>
            </w:tcBorders>
            <w:noWrap w:val="0"/>
            <w:vAlign w:val="center"/>
          </w:tcPr>
          <w:p w14:paraId="72334F61">
            <w:pPr>
              <w:widowControl/>
              <w:jc w:val="center"/>
              <w:rPr>
                <w:rFonts w:hint="eastAsia" w:asciiTheme="minorEastAsia" w:hAnsiTheme="minorEastAsia" w:eastAsiaTheme="minorEastAsia" w:cstheme="minorEastAsia"/>
                <w:b/>
                <w:bCs/>
                <w:color w:val="000000"/>
                <w:kern w:val="0"/>
                <w:sz w:val="21"/>
                <w:szCs w:val="21"/>
              </w:rPr>
            </w:pPr>
            <w:r>
              <w:rPr>
                <w:rFonts w:hint="eastAsia" w:asciiTheme="minorEastAsia" w:hAnsiTheme="minorEastAsia" w:eastAsiaTheme="minorEastAsia" w:cstheme="minorEastAsia"/>
                <w:b/>
                <w:bCs/>
                <w:color w:val="000000"/>
                <w:kern w:val="0"/>
                <w:sz w:val="21"/>
                <w:szCs w:val="21"/>
              </w:rPr>
              <w:t>序号</w:t>
            </w:r>
          </w:p>
        </w:tc>
        <w:tc>
          <w:tcPr>
            <w:tcW w:w="1327" w:type="dxa"/>
            <w:tcBorders>
              <w:top w:val="single" w:color="auto" w:sz="4" w:space="0"/>
              <w:left w:val="nil"/>
              <w:bottom w:val="single" w:color="auto" w:sz="4" w:space="0"/>
              <w:right w:val="single" w:color="auto" w:sz="4" w:space="0"/>
            </w:tcBorders>
            <w:noWrap w:val="0"/>
            <w:vAlign w:val="center"/>
          </w:tcPr>
          <w:p w14:paraId="1900FD38">
            <w:pPr>
              <w:widowControl/>
              <w:jc w:val="center"/>
              <w:rPr>
                <w:rFonts w:hint="eastAsia" w:asciiTheme="minorEastAsia" w:hAnsiTheme="minorEastAsia" w:eastAsiaTheme="minorEastAsia" w:cstheme="minorEastAsia"/>
                <w:b/>
                <w:bCs/>
                <w:color w:val="000000"/>
                <w:kern w:val="0"/>
                <w:sz w:val="21"/>
                <w:szCs w:val="21"/>
              </w:rPr>
            </w:pPr>
            <w:r>
              <w:rPr>
                <w:rFonts w:hint="eastAsia" w:asciiTheme="minorEastAsia" w:hAnsiTheme="minorEastAsia" w:eastAsiaTheme="minorEastAsia" w:cstheme="minorEastAsia"/>
                <w:b/>
                <w:bCs/>
                <w:color w:val="000000"/>
                <w:kern w:val="0"/>
                <w:sz w:val="21"/>
                <w:szCs w:val="21"/>
              </w:rPr>
              <w:t>类型</w:t>
            </w:r>
          </w:p>
        </w:tc>
        <w:tc>
          <w:tcPr>
            <w:tcW w:w="6839" w:type="dxa"/>
            <w:tcBorders>
              <w:top w:val="single" w:color="auto" w:sz="4" w:space="0"/>
              <w:left w:val="nil"/>
              <w:bottom w:val="single" w:color="auto" w:sz="4" w:space="0"/>
              <w:right w:val="single" w:color="auto" w:sz="4" w:space="0"/>
            </w:tcBorders>
            <w:noWrap w:val="0"/>
            <w:vAlign w:val="center"/>
          </w:tcPr>
          <w:p w14:paraId="06A28881">
            <w:pPr>
              <w:widowControl/>
              <w:jc w:val="center"/>
              <w:rPr>
                <w:rFonts w:hint="eastAsia" w:asciiTheme="minorEastAsia" w:hAnsiTheme="minorEastAsia" w:eastAsiaTheme="minorEastAsia" w:cstheme="minorEastAsia"/>
                <w:b/>
                <w:bCs/>
                <w:color w:val="000000"/>
                <w:kern w:val="0"/>
                <w:sz w:val="21"/>
                <w:szCs w:val="21"/>
              </w:rPr>
            </w:pPr>
            <w:r>
              <w:rPr>
                <w:rFonts w:hint="eastAsia" w:asciiTheme="minorEastAsia" w:hAnsiTheme="minorEastAsia" w:eastAsiaTheme="minorEastAsia" w:cstheme="minorEastAsia"/>
                <w:b/>
                <w:bCs/>
                <w:color w:val="000000"/>
                <w:kern w:val="0"/>
                <w:sz w:val="21"/>
                <w:szCs w:val="21"/>
              </w:rPr>
              <w:t>要求</w:t>
            </w:r>
          </w:p>
        </w:tc>
      </w:tr>
      <w:tr w14:paraId="107253A0">
        <w:tblPrEx>
          <w:tblCellMar>
            <w:top w:w="0" w:type="dxa"/>
            <w:left w:w="108" w:type="dxa"/>
            <w:bottom w:w="0" w:type="dxa"/>
            <w:right w:w="108" w:type="dxa"/>
          </w:tblCellMar>
        </w:tblPrEx>
        <w:trPr>
          <w:trHeight w:val="537" w:hRule="atLeast"/>
        </w:trPr>
        <w:tc>
          <w:tcPr>
            <w:tcW w:w="760" w:type="dxa"/>
            <w:tcBorders>
              <w:top w:val="nil"/>
              <w:left w:val="single" w:color="auto" w:sz="4" w:space="0"/>
              <w:bottom w:val="single" w:color="auto" w:sz="4" w:space="0"/>
              <w:right w:val="single" w:color="auto" w:sz="4" w:space="0"/>
            </w:tcBorders>
            <w:noWrap w:val="0"/>
            <w:vAlign w:val="center"/>
          </w:tcPr>
          <w:p w14:paraId="65BAA1EB">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w:t>
            </w:r>
          </w:p>
        </w:tc>
        <w:tc>
          <w:tcPr>
            <w:tcW w:w="1327" w:type="dxa"/>
            <w:vMerge w:val="restart"/>
            <w:tcBorders>
              <w:top w:val="nil"/>
              <w:left w:val="single" w:color="auto" w:sz="4" w:space="0"/>
              <w:bottom w:val="single" w:color="auto" w:sz="4" w:space="0"/>
              <w:right w:val="single" w:color="auto" w:sz="4" w:space="0"/>
            </w:tcBorders>
            <w:noWrap w:val="0"/>
            <w:vAlign w:val="center"/>
          </w:tcPr>
          <w:p w14:paraId="3BA3B1CE">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▲基础功能</w:t>
            </w:r>
          </w:p>
        </w:tc>
        <w:tc>
          <w:tcPr>
            <w:tcW w:w="6839" w:type="dxa"/>
            <w:tcBorders>
              <w:top w:val="nil"/>
              <w:left w:val="nil"/>
              <w:bottom w:val="single" w:color="auto" w:sz="4" w:space="0"/>
              <w:right w:val="single" w:color="auto" w:sz="4" w:space="0"/>
            </w:tcBorders>
            <w:noWrap w:val="0"/>
            <w:vAlign w:val="center"/>
          </w:tcPr>
          <w:p w14:paraId="6397FC28">
            <w:pPr>
              <w:widowControl/>
              <w:jc w:val="left"/>
              <w:rPr>
                <w:rFonts w:hint="eastAsia" w:asciiTheme="minorEastAsia" w:hAnsiTheme="minorEastAsia" w:eastAsiaTheme="minorEastAsia" w:cstheme="minorEastAsia"/>
                <w:color w:val="000000"/>
                <w:kern w:val="0"/>
                <w:sz w:val="21"/>
                <w:szCs w:val="21"/>
                <w:lang w:eastAsia="zh-CN"/>
              </w:rPr>
            </w:pPr>
            <w:r>
              <w:rPr>
                <w:rFonts w:hint="eastAsia" w:asciiTheme="minorEastAsia" w:hAnsiTheme="minorEastAsia" w:eastAsiaTheme="minorEastAsia" w:cstheme="minorEastAsia"/>
                <w:color w:val="000000"/>
                <w:kern w:val="0"/>
                <w:sz w:val="21"/>
                <w:szCs w:val="21"/>
              </w:rPr>
              <w:t>可自行设置监测关键词和包含词，词数不限、字数不限</w:t>
            </w:r>
            <w:r>
              <w:rPr>
                <w:rFonts w:hint="eastAsia" w:asciiTheme="minorEastAsia" w:hAnsiTheme="minorEastAsia" w:eastAsiaTheme="minorEastAsia" w:cstheme="minorEastAsia"/>
                <w:color w:val="000000"/>
                <w:kern w:val="0"/>
                <w:sz w:val="21"/>
                <w:szCs w:val="21"/>
                <w:lang w:eastAsia="zh-CN"/>
              </w:rPr>
              <w:t>。</w:t>
            </w:r>
          </w:p>
        </w:tc>
      </w:tr>
      <w:tr w14:paraId="5771253B">
        <w:tblPrEx>
          <w:tblCellMar>
            <w:top w:w="0" w:type="dxa"/>
            <w:left w:w="108" w:type="dxa"/>
            <w:bottom w:w="0" w:type="dxa"/>
            <w:right w:w="108" w:type="dxa"/>
          </w:tblCellMar>
        </w:tblPrEx>
        <w:trPr>
          <w:trHeight w:val="537" w:hRule="atLeast"/>
        </w:trPr>
        <w:tc>
          <w:tcPr>
            <w:tcW w:w="760" w:type="dxa"/>
            <w:tcBorders>
              <w:top w:val="nil"/>
              <w:left w:val="single" w:color="auto" w:sz="4" w:space="0"/>
              <w:bottom w:val="single" w:color="auto" w:sz="4" w:space="0"/>
              <w:right w:val="single" w:color="auto" w:sz="4" w:space="0"/>
            </w:tcBorders>
            <w:noWrap w:val="0"/>
            <w:vAlign w:val="center"/>
          </w:tcPr>
          <w:p w14:paraId="5BBC32B7">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2</w:t>
            </w:r>
          </w:p>
        </w:tc>
        <w:tc>
          <w:tcPr>
            <w:tcW w:w="1327" w:type="dxa"/>
            <w:vMerge w:val="continue"/>
            <w:tcBorders>
              <w:top w:val="nil"/>
              <w:left w:val="single" w:color="auto" w:sz="4" w:space="0"/>
              <w:bottom w:val="single" w:color="auto" w:sz="4" w:space="0"/>
              <w:right w:val="single" w:color="auto" w:sz="4" w:space="0"/>
            </w:tcBorders>
            <w:noWrap w:val="0"/>
            <w:vAlign w:val="center"/>
          </w:tcPr>
          <w:p w14:paraId="1B4A21DB">
            <w:pPr>
              <w:widowControl/>
              <w:jc w:val="left"/>
              <w:rPr>
                <w:rFonts w:hint="eastAsia" w:asciiTheme="minorEastAsia" w:hAnsiTheme="minorEastAsia" w:eastAsiaTheme="minorEastAsia" w:cstheme="minorEastAsia"/>
                <w:color w:val="000000"/>
                <w:kern w:val="0"/>
                <w:sz w:val="21"/>
                <w:szCs w:val="21"/>
              </w:rPr>
            </w:pPr>
          </w:p>
        </w:tc>
        <w:tc>
          <w:tcPr>
            <w:tcW w:w="6839" w:type="dxa"/>
            <w:tcBorders>
              <w:top w:val="nil"/>
              <w:left w:val="nil"/>
              <w:bottom w:val="single" w:color="auto" w:sz="4" w:space="0"/>
              <w:right w:val="single" w:color="auto" w:sz="4" w:space="0"/>
            </w:tcBorders>
            <w:noWrap w:val="0"/>
            <w:vAlign w:val="center"/>
          </w:tcPr>
          <w:p w14:paraId="6F7D6B80">
            <w:pPr>
              <w:widowControl/>
              <w:jc w:val="left"/>
              <w:rPr>
                <w:rFonts w:hint="eastAsia" w:asciiTheme="minorEastAsia" w:hAnsiTheme="minorEastAsia" w:eastAsiaTheme="minorEastAsia" w:cstheme="minorEastAsia"/>
                <w:color w:val="000000"/>
                <w:kern w:val="0"/>
                <w:sz w:val="21"/>
                <w:szCs w:val="21"/>
                <w:lang w:eastAsia="zh-CN"/>
              </w:rPr>
            </w:pPr>
            <w:r>
              <w:rPr>
                <w:rFonts w:hint="eastAsia" w:asciiTheme="minorEastAsia" w:hAnsiTheme="minorEastAsia" w:eastAsiaTheme="minorEastAsia" w:cstheme="minorEastAsia"/>
                <w:color w:val="000000"/>
                <w:kern w:val="0"/>
                <w:sz w:val="21"/>
                <w:szCs w:val="21"/>
              </w:rPr>
              <w:t>可自行设置多组监测方案，方案数量不少于10组</w:t>
            </w:r>
            <w:r>
              <w:rPr>
                <w:rFonts w:hint="eastAsia" w:asciiTheme="minorEastAsia" w:hAnsiTheme="minorEastAsia" w:eastAsiaTheme="minorEastAsia" w:cstheme="minorEastAsia"/>
                <w:color w:val="000000"/>
                <w:kern w:val="0"/>
                <w:sz w:val="21"/>
                <w:szCs w:val="21"/>
                <w:lang w:eastAsia="zh-CN"/>
              </w:rPr>
              <w:t>。</w:t>
            </w:r>
          </w:p>
        </w:tc>
      </w:tr>
      <w:tr w14:paraId="59975C6B">
        <w:tblPrEx>
          <w:tblCellMar>
            <w:top w:w="0" w:type="dxa"/>
            <w:left w:w="108" w:type="dxa"/>
            <w:bottom w:w="0" w:type="dxa"/>
            <w:right w:w="108" w:type="dxa"/>
          </w:tblCellMar>
        </w:tblPrEx>
        <w:trPr>
          <w:trHeight w:val="537" w:hRule="atLeast"/>
        </w:trPr>
        <w:tc>
          <w:tcPr>
            <w:tcW w:w="760" w:type="dxa"/>
            <w:tcBorders>
              <w:top w:val="nil"/>
              <w:left w:val="single" w:color="auto" w:sz="4" w:space="0"/>
              <w:bottom w:val="single" w:color="auto" w:sz="4" w:space="0"/>
              <w:right w:val="single" w:color="auto" w:sz="4" w:space="0"/>
            </w:tcBorders>
            <w:noWrap w:val="0"/>
            <w:vAlign w:val="center"/>
          </w:tcPr>
          <w:p w14:paraId="08B1A824">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3</w:t>
            </w:r>
          </w:p>
        </w:tc>
        <w:tc>
          <w:tcPr>
            <w:tcW w:w="1327" w:type="dxa"/>
            <w:vMerge w:val="continue"/>
            <w:tcBorders>
              <w:top w:val="nil"/>
              <w:left w:val="single" w:color="auto" w:sz="4" w:space="0"/>
              <w:bottom w:val="single" w:color="auto" w:sz="4" w:space="0"/>
              <w:right w:val="single" w:color="auto" w:sz="4" w:space="0"/>
            </w:tcBorders>
            <w:noWrap w:val="0"/>
            <w:vAlign w:val="center"/>
          </w:tcPr>
          <w:p w14:paraId="63AF501C">
            <w:pPr>
              <w:widowControl/>
              <w:jc w:val="left"/>
              <w:rPr>
                <w:rFonts w:hint="eastAsia" w:asciiTheme="minorEastAsia" w:hAnsiTheme="minorEastAsia" w:eastAsiaTheme="minorEastAsia" w:cstheme="minorEastAsia"/>
                <w:color w:val="000000"/>
                <w:kern w:val="0"/>
                <w:sz w:val="21"/>
                <w:szCs w:val="21"/>
              </w:rPr>
            </w:pPr>
          </w:p>
        </w:tc>
        <w:tc>
          <w:tcPr>
            <w:tcW w:w="6839" w:type="dxa"/>
            <w:tcBorders>
              <w:top w:val="nil"/>
              <w:left w:val="nil"/>
              <w:bottom w:val="single" w:color="auto" w:sz="4" w:space="0"/>
              <w:right w:val="single" w:color="auto" w:sz="4" w:space="0"/>
            </w:tcBorders>
            <w:noWrap w:val="0"/>
            <w:vAlign w:val="center"/>
          </w:tcPr>
          <w:p w14:paraId="12A527FB">
            <w:pPr>
              <w:widowControl/>
              <w:jc w:val="left"/>
              <w:rPr>
                <w:rFonts w:hint="eastAsia" w:asciiTheme="minorEastAsia" w:hAnsiTheme="minorEastAsia" w:eastAsiaTheme="minorEastAsia" w:cstheme="minorEastAsia"/>
                <w:color w:val="000000"/>
                <w:kern w:val="0"/>
                <w:sz w:val="21"/>
                <w:szCs w:val="21"/>
                <w:lang w:eastAsia="zh-CN"/>
              </w:rPr>
            </w:pPr>
            <w:r>
              <w:rPr>
                <w:rFonts w:hint="eastAsia" w:asciiTheme="minorEastAsia" w:hAnsiTheme="minorEastAsia" w:eastAsiaTheme="minorEastAsia" w:cstheme="minorEastAsia"/>
                <w:color w:val="000000"/>
                <w:kern w:val="0"/>
                <w:sz w:val="21"/>
                <w:szCs w:val="21"/>
              </w:rPr>
              <w:t>提供至少1个平台账号</w:t>
            </w:r>
            <w:r>
              <w:rPr>
                <w:rFonts w:hint="eastAsia" w:asciiTheme="minorEastAsia" w:hAnsiTheme="minorEastAsia" w:eastAsiaTheme="minorEastAsia" w:cstheme="minorEastAsia"/>
                <w:color w:val="000000"/>
                <w:kern w:val="0"/>
                <w:sz w:val="21"/>
                <w:szCs w:val="21"/>
                <w:lang w:eastAsia="zh-CN"/>
              </w:rPr>
              <w:t>。</w:t>
            </w:r>
          </w:p>
        </w:tc>
      </w:tr>
      <w:tr w14:paraId="79B74513">
        <w:tblPrEx>
          <w:tblCellMar>
            <w:top w:w="0" w:type="dxa"/>
            <w:left w:w="108" w:type="dxa"/>
            <w:bottom w:w="0" w:type="dxa"/>
            <w:right w:w="108" w:type="dxa"/>
          </w:tblCellMar>
        </w:tblPrEx>
        <w:trPr>
          <w:trHeight w:val="537" w:hRule="atLeast"/>
        </w:trPr>
        <w:tc>
          <w:tcPr>
            <w:tcW w:w="760" w:type="dxa"/>
            <w:tcBorders>
              <w:top w:val="nil"/>
              <w:left w:val="single" w:color="auto" w:sz="4" w:space="0"/>
              <w:bottom w:val="single" w:color="auto" w:sz="4" w:space="0"/>
              <w:right w:val="single" w:color="auto" w:sz="4" w:space="0"/>
            </w:tcBorders>
            <w:noWrap w:val="0"/>
            <w:vAlign w:val="center"/>
          </w:tcPr>
          <w:p w14:paraId="6C5B2BD0">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4</w:t>
            </w:r>
          </w:p>
        </w:tc>
        <w:tc>
          <w:tcPr>
            <w:tcW w:w="1327" w:type="dxa"/>
            <w:vMerge w:val="continue"/>
            <w:tcBorders>
              <w:top w:val="nil"/>
              <w:left w:val="single" w:color="auto" w:sz="4" w:space="0"/>
              <w:bottom w:val="single" w:color="auto" w:sz="4" w:space="0"/>
              <w:right w:val="single" w:color="auto" w:sz="4" w:space="0"/>
            </w:tcBorders>
            <w:noWrap w:val="0"/>
            <w:vAlign w:val="center"/>
          </w:tcPr>
          <w:p w14:paraId="6DB037A2">
            <w:pPr>
              <w:widowControl/>
              <w:jc w:val="left"/>
              <w:rPr>
                <w:rFonts w:hint="eastAsia" w:asciiTheme="minorEastAsia" w:hAnsiTheme="minorEastAsia" w:eastAsiaTheme="minorEastAsia" w:cstheme="minorEastAsia"/>
                <w:color w:val="000000"/>
                <w:kern w:val="0"/>
                <w:sz w:val="21"/>
                <w:szCs w:val="21"/>
              </w:rPr>
            </w:pPr>
          </w:p>
        </w:tc>
        <w:tc>
          <w:tcPr>
            <w:tcW w:w="6839" w:type="dxa"/>
            <w:tcBorders>
              <w:top w:val="nil"/>
              <w:left w:val="nil"/>
              <w:bottom w:val="single" w:color="auto" w:sz="4" w:space="0"/>
              <w:right w:val="single" w:color="auto" w:sz="4" w:space="0"/>
            </w:tcBorders>
            <w:noWrap w:val="0"/>
            <w:vAlign w:val="center"/>
          </w:tcPr>
          <w:p w14:paraId="7A934B0F">
            <w:pPr>
              <w:widowControl/>
              <w:jc w:val="left"/>
              <w:rPr>
                <w:rFonts w:hint="eastAsia" w:asciiTheme="minorEastAsia" w:hAnsiTheme="minorEastAsia" w:eastAsiaTheme="minorEastAsia" w:cstheme="minorEastAsia"/>
                <w:color w:val="000000"/>
                <w:kern w:val="0"/>
                <w:sz w:val="21"/>
                <w:szCs w:val="21"/>
                <w:lang w:eastAsia="zh-CN"/>
              </w:rPr>
            </w:pPr>
            <w:r>
              <w:rPr>
                <w:rFonts w:hint="eastAsia" w:asciiTheme="minorEastAsia" w:hAnsiTheme="minorEastAsia" w:eastAsiaTheme="minorEastAsia" w:cstheme="minorEastAsia"/>
                <w:color w:val="000000"/>
                <w:kern w:val="0"/>
                <w:sz w:val="21"/>
                <w:szCs w:val="21"/>
              </w:rPr>
              <w:t>监测平台应提供网页版和手机App（安卓及iOS）</w:t>
            </w:r>
            <w:r>
              <w:rPr>
                <w:rFonts w:hint="eastAsia" w:asciiTheme="minorEastAsia" w:hAnsiTheme="minorEastAsia" w:eastAsiaTheme="minorEastAsia" w:cstheme="minorEastAsia"/>
                <w:color w:val="000000"/>
                <w:kern w:val="0"/>
                <w:sz w:val="21"/>
                <w:szCs w:val="21"/>
                <w:lang w:eastAsia="zh-CN"/>
              </w:rPr>
              <w:t>。</w:t>
            </w:r>
          </w:p>
        </w:tc>
      </w:tr>
      <w:tr w14:paraId="0716F3A7">
        <w:tblPrEx>
          <w:tblCellMar>
            <w:top w:w="0" w:type="dxa"/>
            <w:left w:w="108" w:type="dxa"/>
            <w:bottom w:w="0" w:type="dxa"/>
            <w:right w:w="108" w:type="dxa"/>
          </w:tblCellMar>
        </w:tblPrEx>
        <w:trPr>
          <w:trHeight w:val="1137" w:hRule="atLeast"/>
        </w:trPr>
        <w:tc>
          <w:tcPr>
            <w:tcW w:w="760" w:type="dxa"/>
            <w:tcBorders>
              <w:top w:val="nil"/>
              <w:left w:val="single" w:color="auto" w:sz="4" w:space="0"/>
              <w:bottom w:val="single" w:color="auto" w:sz="4" w:space="0"/>
              <w:right w:val="single" w:color="auto" w:sz="4" w:space="0"/>
            </w:tcBorders>
            <w:noWrap w:val="0"/>
            <w:vAlign w:val="center"/>
          </w:tcPr>
          <w:p w14:paraId="3D58D6D3">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5</w:t>
            </w:r>
          </w:p>
        </w:tc>
        <w:tc>
          <w:tcPr>
            <w:tcW w:w="1327" w:type="dxa"/>
            <w:vMerge w:val="restart"/>
            <w:tcBorders>
              <w:top w:val="nil"/>
              <w:left w:val="single" w:color="auto" w:sz="4" w:space="0"/>
              <w:bottom w:val="single" w:color="auto" w:sz="4" w:space="0"/>
              <w:right w:val="single" w:color="auto" w:sz="4" w:space="0"/>
            </w:tcBorders>
            <w:noWrap w:val="0"/>
            <w:vAlign w:val="center"/>
          </w:tcPr>
          <w:p w14:paraId="1BF94260">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▲监测能力</w:t>
            </w:r>
          </w:p>
        </w:tc>
        <w:tc>
          <w:tcPr>
            <w:tcW w:w="6839" w:type="dxa"/>
            <w:tcBorders>
              <w:top w:val="nil"/>
              <w:left w:val="nil"/>
              <w:bottom w:val="single" w:color="auto" w:sz="4" w:space="0"/>
              <w:right w:val="single" w:color="auto" w:sz="4" w:space="0"/>
            </w:tcBorders>
            <w:noWrap w:val="0"/>
            <w:vAlign w:val="center"/>
          </w:tcPr>
          <w:p w14:paraId="4E3FA07A">
            <w:pPr>
              <w:widowControl/>
              <w:jc w:val="left"/>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7*24小时实时监测主流网站、平面媒体数字版、APP、微信公众号和服务号、搜索引擎结果、微博、视频平台、论坛信息。包括但不限于百度、今日头条、新浪微博、知乎、抖音、快手、小红书、火山、bilibili等。</w:t>
            </w:r>
          </w:p>
        </w:tc>
      </w:tr>
      <w:tr w14:paraId="05F01E6E">
        <w:tblPrEx>
          <w:tblCellMar>
            <w:top w:w="0" w:type="dxa"/>
            <w:left w:w="108" w:type="dxa"/>
            <w:bottom w:w="0" w:type="dxa"/>
            <w:right w:w="108" w:type="dxa"/>
          </w:tblCellMar>
        </w:tblPrEx>
        <w:trPr>
          <w:trHeight w:val="1028" w:hRule="atLeast"/>
        </w:trPr>
        <w:tc>
          <w:tcPr>
            <w:tcW w:w="760" w:type="dxa"/>
            <w:tcBorders>
              <w:top w:val="nil"/>
              <w:left w:val="single" w:color="auto" w:sz="4" w:space="0"/>
              <w:bottom w:val="single" w:color="auto" w:sz="4" w:space="0"/>
              <w:right w:val="single" w:color="auto" w:sz="4" w:space="0"/>
            </w:tcBorders>
            <w:noWrap w:val="0"/>
            <w:vAlign w:val="center"/>
          </w:tcPr>
          <w:p w14:paraId="027D7DF3">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6</w:t>
            </w:r>
          </w:p>
        </w:tc>
        <w:tc>
          <w:tcPr>
            <w:tcW w:w="1327" w:type="dxa"/>
            <w:vMerge w:val="continue"/>
            <w:tcBorders>
              <w:top w:val="nil"/>
              <w:left w:val="single" w:color="auto" w:sz="4" w:space="0"/>
              <w:bottom w:val="single" w:color="auto" w:sz="4" w:space="0"/>
              <w:right w:val="single" w:color="auto" w:sz="4" w:space="0"/>
            </w:tcBorders>
            <w:noWrap w:val="0"/>
            <w:vAlign w:val="center"/>
          </w:tcPr>
          <w:p w14:paraId="09B2F891">
            <w:pPr>
              <w:widowControl/>
              <w:jc w:val="left"/>
              <w:rPr>
                <w:rFonts w:hint="eastAsia" w:asciiTheme="minorEastAsia" w:hAnsiTheme="minorEastAsia" w:eastAsiaTheme="minorEastAsia" w:cstheme="minorEastAsia"/>
                <w:color w:val="000000"/>
                <w:kern w:val="0"/>
                <w:sz w:val="21"/>
                <w:szCs w:val="21"/>
              </w:rPr>
            </w:pPr>
          </w:p>
        </w:tc>
        <w:tc>
          <w:tcPr>
            <w:tcW w:w="6839" w:type="dxa"/>
            <w:tcBorders>
              <w:top w:val="nil"/>
              <w:left w:val="nil"/>
              <w:bottom w:val="single" w:color="auto" w:sz="4" w:space="0"/>
              <w:right w:val="single" w:color="auto" w:sz="4" w:space="0"/>
            </w:tcBorders>
            <w:noWrap w:val="0"/>
            <w:vAlign w:val="center"/>
          </w:tcPr>
          <w:p w14:paraId="64C2AB67">
            <w:pPr>
              <w:widowControl/>
              <w:jc w:val="left"/>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支持文字识别、OCR图像识别、视频抽帧识别、ASR语音识别，并高亮监测关键词。其中对单个音频、视频的语音识别应不短于内容的前20分钟，并可自动转化为文本。</w:t>
            </w:r>
          </w:p>
        </w:tc>
      </w:tr>
      <w:tr w14:paraId="228A2B61">
        <w:tblPrEx>
          <w:tblCellMar>
            <w:top w:w="0" w:type="dxa"/>
            <w:left w:w="108" w:type="dxa"/>
            <w:bottom w:w="0" w:type="dxa"/>
            <w:right w:w="108" w:type="dxa"/>
          </w:tblCellMar>
        </w:tblPrEx>
        <w:trPr>
          <w:trHeight w:val="833" w:hRule="atLeast"/>
        </w:trPr>
        <w:tc>
          <w:tcPr>
            <w:tcW w:w="760" w:type="dxa"/>
            <w:tcBorders>
              <w:top w:val="nil"/>
              <w:left w:val="single" w:color="auto" w:sz="4" w:space="0"/>
              <w:bottom w:val="single" w:color="auto" w:sz="4" w:space="0"/>
              <w:right w:val="single" w:color="auto" w:sz="4" w:space="0"/>
            </w:tcBorders>
            <w:noWrap w:val="0"/>
            <w:vAlign w:val="center"/>
          </w:tcPr>
          <w:p w14:paraId="001FAFC2">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7</w:t>
            </w:r>
          </w:p>
        </w:tc>
        <w:tc>
          <w:tcPr>
            <w:tcW w:w="1327" w:type="dxa"/>
            <w:vMerge w:val="continue"/>
            <w:tcBorders>
              <w:top w:val="nil"/>
              <w:left w:val="single" w:color="auto" w:sz="4" w:space="0"/>
              <w:bottom w:val="single" w:color="auto" w:sz="4" w:space="0"/>
              <w:right w:val="single" w:color="auto" w:sz="4" w:space="0"/>
            </w:tcBorders>
            <w:noWrap w:val="0"/>
            <w:vAlign w:val="center"/>
          </w:tcPr>
          <w:p w14:paraId="722C146F">
            <w:pPr>
              <w:widowControl/>
              <w:jc w:val="left"/>
              <w:rPr>
                <w:rFonts w:hint="eastAsia" w:asciiTheme="minorEastAsia" w:hAnsiTheme="minorEastAsia" w:eastAsiaTheme="minorEastAsia" w:cstheme="minorEastAsia"/>
                <w:color w:val="000000"/>
                <w:kern w:val="0"/>
                <w:sz w:val="21"/>
                <w:szCs w:val="21"/>
              </w:rPr>
            </w:pPr>
          </w:p>
        </w:tc>
        <w:tc>
          <w:tcPr>
            <w:tcW w:w="6839" w:type="dxa"/>
            <w:tcBorders>
              <w:top w:val="nil"/>
              <w:left w:val="nil"/>
              <w:bottom w:val="single" w:color="auto" w:sz="4" w:space="0"/>
              <w:right w:val="single" w:color="auto" w:sz="4" w:space="0"/>
            </w:tcBorders>
            <w:noWrap w:val="0"/>
            <w:vAlign w:val="center"/>
          </w:tcPr>
          <w:p w14:paraId="7C264493">
            <w:pPr>
              <w:widowControl/>
              <w:jc w:val="left"/>
              <w:rPr>
                <w:rFonts w:hint="eastAsia" w:asciiTheme="minorEastAsia" w:hAnsiTheme="minorEastAsia" w:eastAsiaTheme="minorEastAsia" w:cstheme="minorEastAsia"/>
                <w:color w:val="000000"/>
                <w:kern w:val="0"/>
                <w:sz w:val="21"/>
                <w:szCs w:val="21"/>
                <w:lang w:eastAsia="zh-CN"/>
              </w:rPr>
            </w:pPr>
            <w:r>
              <w:rPr>
                <w:rFonts w:hint="eastAsia" w:asciiTheme="minorEastAsia" w:hAnsiTheme="minorEastAsia" w:eastAsiaTheme="minorEastAsia" w:cstheme="minorEastAsia"/>
                <w:color w:val="000000"/>
                <w:kern w:val="0"/>
                <w:sz w:val="21"/>
                <w:szCs w:val="21"/>
              </w:rPr>
              <w:t>具备指定社交账号的监测能力，并支持实时采集指定内容的转发、评论、点赞数等社交数据</w:t>
            </w:r>
            <w:r>
              <w:rPr>
                <w:rFonts w:hint="eastAsia" w:asciiTheme="minorEastAsia" w:hAnsiTheme="minorEastAsia" w:eastAsiaTheme="minorEastAsia" w:cstheme="minorEastAsia"/>
                <w:color w:val="000000"/>
                <w:kern w:val="0"/>
                <w:sz w:val="21"/>
                <w:szCs w:val="21"/>
                <w:lang w:eastAsia="zh-CN"/>
              </w:rPr>
              <w:t>。</w:t>
            </w:r>
          </w:p>
        </w:tc>
      </w:tr>
      <w:tr w14:paraId="03B04721">
        <w:tblPrEx>
          <w:tblCellMar>
            <w:top w:w="0" w:type="dxa"/>
            <w:left w:w="108" w:type="dxa"/>
            <w:bottom w:w="0" w:type="dxa"/>
            <w:right w:w="108" w:type="dxa"/>
          </w:tblCellMar>
        </w:tblPrEx>
        <w:trPr>
          <w:trHeight w:val="1095" w:hRule="atLeast"/>
        </w:trPr>
        <w:tc>
          <w:tcPr>
            <w:tcW w:w="760" w:type="dxa"/>
            <w:tcBorders>
              <w:top w:val="nil"/>
              <w:left w:val="single" w:color="auto" w:sz="4" w:space="0"/>
              <w:bottom w:val="single" w:color="auto" w:sz="4" w:space="0"/>
              <w:right w:val="single" w:color="auto" w:sz="4" w:space="0"/>
            </w:tcBorders>
            <w:noWrap w:val="0"/>
            <w:vAlign w:val="center"/>
          </w:tcPr>
          <w:p w14:paraId="2AAFB497">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8</w:t>
            </w:r>
          </w:p>
        </w:tc>
        <w:tc>
          <w:tcPr>
            <w:tcW w:w="1327" w:type="dxa"/>
            <w:vMerge w:val="continue"/>
            <w:tcBorders>
              <w:top w:val="nil"/>
              <w:left w:val="single" w:color="auto" w:sz="4" w:space="0"/>
              <w:bottom w:val="single" w:color="auto" w:sz="4" w:space="0"/>
              <w:right w:val="single" w:color="auto" w:sz="4" w:space="0"/>
            </w:tcBorders>
            <w:noWrap w:val="0"/>
            <w:vAlign w:val="center"/>
          </w:tcPr>
          <w:p w14:paraId="79FB744F">
            <w:pPr>
              <w:widowControl/>
              <w:jc w:val="left"/>
              <w:rPr>
                <w:rFonts w:hint="eastAsia" w:asciiTheme="minorEastAsia" w:hAnsiTheme="minorEastAsia" w:eastAsiaTheme="minorEastAsia" w:cstheme="minorEastAsia"/>
                <w:color w:val="000000"/>
                <w:kern w:val="0"/>
                <w:sz w:val="21"/>
                <w:szCs w:val="21"/>
              </w:rPr>
            </w:pPr>
          </w:p>
        </w:tc>
        <w:tc>
          <w:tcPr>
            <w:tcW w:w="6839" w:type="dxa"/>
            <w:tcBorders>
              <w:top w:val="nil"/>
              <w:left w:val="nil"/>
              <w:bottom w:val="single" w:color="auto" w:sz="4" w:space="0"/>
              <w:right w:val="single" w:color="auto" w:sz="4" w:space="0"/>
            </w:tcBorders>
            <w:noWrap w:val="0"/>
            <w:vAlign w:val="center"/>
          </w:tcPr>
          <w:p w14:paraId="75F660DE">
            <w:pPr>
              <w:widowControl/>
              <w:jc w:val="left"/>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对于存在反爬虫、反机器人等反自动抓取监测的主流网站、APP，包括但不限于小红书等，由人工每天进行不少于2次的人工搜索监测（上、下午各一次，间隔不小于6小时），并在监测到有关信息后，在1个小时内将信息导入监测平台。</w:t>
            </w:r>
          </w:p>
        </w:tc>
      </w:tr>
      <w:tr w14:paraId="21AB9776">
        <w:tblPrEx>
          <w:tblCellMar>
            <w:top w:w="0" w:type="dxa"/>
            <w:left w:w="108" w:type="dxa"/>
            <w:bottom w:w="0" w:type="dxa"/>
            <w:right w:w="108" w:type="dxa"/>
          </w:tblCellMar>
        </w:tblPrEx>
        <w:trPr>
          <w:trHeight w:val="578" w:hRule="atLeast"/>
        </w:trPr>
        <w:tc>
          <w:tcPr>
            <w:tcW w:w="760" w:type="dxa"/>
            <w:tcBorders>
              <w:top w:val="nil"/>
              <w:left w:val="single" w:color="auto" w:sz="4" w:space="0"/>
              <w:bottom w:val="single" w:color="auto" w:sz="4" w:space="0"/>
              <w:right w:val="single" w:color="auto" w:sz="4" w:space="0"/>
            </w:tcBorders>
            <w:noWrap w:val="0"/>
            <w:vAlign w:val="center"/>
          </w:tcPr>
          <w:p w14:paraId="3CF1F2F6">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9</w:t>
            </w:r>
          </w:p>
        </w:tc>
        <w:tc>
          <w:tcPr>
            <w:tcW w:w="1327" w:type="dxa"/>
            <w:vMerge w:val="continue"/>
            <w:tcBorders>
              <w:top w:val="nil"/>
              <w:left w:val="single" w:color="auto" w:sz="4" w:space="0"/>
              <w:bottom w:val="single" w:color="auto" w:sz="4" w:space="0"/>
              <w:right w:val="single" w:color="auto" w:sz="4" w:space="0"/>
            </w:tcBorders>
            <w:noWrap w:val="0"/>
            <w:vAlign w:val="center"/>
          </w:tcPr>
          <w:p w14:paraId="3B09355B">
            <w:pPr>
              <w:widowControl/>
              <w:jc w:val="left"/>
              <w:rPr>
                <w:rFonts w:hint="eastAsia" w:asciiTheme="minorEastAsia" w:hAnsiTheme="minorEastAsia" w:eastAsiaTheme="minorEastAsia" w:cstheme="minorEastAsia"/>
                <w:color w:val="000000"/>
                <w:kern w:val="0"/>
                <w:sz w:val="21"/>
                <w:szCs w:val="21"/>
              </w:rPr>
            </w:pPr>
          </w:p>
        </w:tc>
        <w:tc>
          <w:tcPr>
            <w:tcW w:w="6839" w:type="dxa"/>
            <w:tcBorders>
              <w:top w:val="nil"/>
              <w:left w:val="nil"/>
              <w:bottom w:val="single" w:color="auto" w:sz="4" w:space="0"/>
              <w:right w:val="single" w:color="auto" w:sz="4" w:space="0"/>
            </w:tcBorders>
            <w:noWrap w:val="0"/>
            <w:vAlign w:val="center"/>
          </w:tcPr>
          <w:p w14:paraId="30015449">
            <w:pPr>
              <w:widowControl/>
              <w:jc w:val="left"/>
              <w:rPr>
                <w:rFonts w:hint="eastAsia" w:asciiTheme="minorEastAsia" w:hAnsiTheme="minorEastAsia" w:eastAsiaTheme="minorEastAsia" w:cstheme="minorEastAsia"/>
                <w:color w:val="000000"/>
                <w:kern w:val="0"/>
                <w:sz w:val="21"/>
                <w:szCs w:val="21"/>
                <w:lang w:eastAsia="zh-CN"/>
              </w:rPr>
            </w:pPr>
            <w:r>
              <w:rPr>
                <w:rFonts w:hint="eastAsia" w:asciiTheme="minorEastAsia" w:hAnsiTheme="minorEastAsia" w:eastAsiaTheme="minorEastAsia" w:cstheme="minorEastAsia"/>
                <w:color w:val="000000"/>
                <w:kern w:val="0"/>
                <w:sz w:val="21"/>
                <w:szCs w:val="21"/>
              </w:rPr>
              <w:t>支持评论区内容监测</w:t>
            </w:r>
            <w:r>
              <w:rPr>
                <w:rFonts w:hint="eastAsia" w:asciiTheme="minorEastAsia" w:hAnsiTheme="minorEastAsia" w:eastAsiaTheme="minorEastAsia" w:cstheme="minorEastAsia"/>
                <w:color w:val="000000"/>
                <w:kern w:val="0"/>
                <w:sz w:val="21"/>
                <w:szCs w:val="21"/>
                <w:lang w:eastAsia="zh-CN"/>
              </w:rPr>
              <w:t>。</w:t>
            </w:r>
          </w:p>
        </w:tc>
      </w:tr>
      <w:tr w14:paraId="75E69D61">
        <w:tblPrEx>
          <w:tblCellMar>
            <w:top w:w="0" w:type="dxa"/>
            <w:left w:w="108" w:type="dxa"/>
            <w:bottom w:w="0" w:type="dxa"/>
            <w:right w:w="108" w:type="dxa"/>
          </w:tblCellMar>
        </w:tblPrEx>
        <w:trPr>
          <w:trHeight w:val="735" w:hRule="atLeast"/>
        </w:trPr>
        <w:tc>
          <w:tcPr>
            <w:tcW w:w="760" w:type="dxa"/>
            <w:tcBorders>
              <w:top w:val="nil"/>
              <w:left w:val="single" w:color="auto" w:sz="4" w:space="0"/>
              <w:bottom w:val="single" w:color="auto" w:sz="4" w:space="0"/>
              <w:right w:val="single" w:color="auto" w:sz="4" w:space="0"/>
            </w:tcBorders>
            <w:noWrap w:val="0"/>
            <w:vAlign w:val="center"/>
          </w:tcPr>
          <w:p w14:paraId="35865B1D">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10</w:t>
            </w:r>
          </w:p>
        </w:tc>
        <w:tc>
          <w:tcPr>
            <w:tcW w:w="1327" w:type="dxa"/>
            <w:vMerge w:val="restart"/>
            <w:tcBorders>
              <w:top w:val="nil"/>
              <w:left w:val="single" w:color="auto" w:sz="4" w:space="0"/>
              <w:bottom w:val="single" w:color="auto" w:sz="4" w:space="0"/>
              <w:right w:val="single" w:color="auto" w:sz="4" w:space="0"/>
            </w:tcBorders>
            <w:noWrap w:val="0"/>
            <w:vAlign w:val="center"/>
          </w:tcPr>
          <w:p w14:paraId="0AF9C333">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▲分析能力</w:t>
            </w:r>
          </w:p>
        </w:tc>
        <w:tc>
          <w:tcPr>
            <w:tcW w:w="6839" w:type="dxa"/>
            <w:tcBorders>
              <w:top w:val="nil"/>
              <w:left w:val="nil"/>
              <w:bottom w:val="single" w:color="auto" w:sz="4" w:space="0"/>
              <w:right w:val="single" w:color="auto" w:sz="4" w:space="0"/>
            </w:tcBorders>
            <w:noWrap w:val="0"/>
            <w:vAlign w:val="center"/>
          </w:tcPr>
          <w:p w14:paraId="7535FBD9">
            <w:pPr>
              <w:widowControl/>
              <w:jc w:val="left"/>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能实时对监测到的各类型内容进行分析，并根据情感倾向进行分类（如正面、中立、负面等）。</w:t>
            </w:r>
          </w:p>
        </w:tc>
      </w:tr>
      <w:tr w14:paraId="2218469D">
        <w:tblPrEx>
          <w:tblCellMar>
            <w:top w:w="0" w:type="dxa"/>
            <w:left w:w="108" w:type="dxa"/>
            <w:bottom w:w="0" w:type="dxa"/>
            <w:right w:w="108" w:type="dxa"/>
          </w:tblCellMar>
        </w:tblPrEx>
        <w:trPr>
          <w:trHeight w:val="825" w:hRule="atLeast"/>
        </w:trPr>
        <w:tc>
          <w:tcPr>
            <w:tcW w:w="760" w:type="dxa"/>
            <w:tcBorders>
              <w:top w:val="nil"/>
              <w:left w:val="single" w:color="auto" w:sz="4" w:space="0"/>
              <w:bottom w:val="single" w:color="auto" w:sz="4" w:space="0"/>
              <w:right w:val="single" w:color="auto" w:sz="4" w:space="0"/>
            </w:tcBorders>
            <w:noWrap w:val="0"/>
            <w:vAlign w:val="center"/>
          </w:tcPr>
          <w:p w14:paraId="0F5D15B8">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11</w:t>
            </w:r>
          </w:p>
        </w:tc>
        <w:tc>
          <w:tcPr>
            <w:tcW w:w="1327" w:type="dxa"/>
            <w:vMerge w:val="continue"/>
            <w:tcBorders>
              <w:top w:val="nil"/>
              <w:left w:val="single" w:color="auto" w:sz="4" w:space="0"/>
              <w:bottom w:val="single" w:color="auto" w:sz="4" w:space="0"/>
              <w:right w:val="single" w:color="auto" w:sz="4" w:space="0"/>
            </w:tcBorders>
            <w:noWrap w:val="0"/>
            <w:vAlign w:val="center"/>
          </w:tcPr>
          <w:p w14:paraId="3F496AA7">
            <w:pPr>
              <w:widowControl/>
              <w:jc w:val="left"/>
              <w:rPr>
                <w:rFonts w:hint="eastAsia" w:asciiTheme="minorEastAsia" w:hAnsiTheme="minorEastAsia" w:eastAsiaTheme="minorEastAsia" w:cstheme="minorEastAsia"/>
                <w:color w:val="000000"/>
                <w:kern w:val="0"/>
                <w:sz w:val="21"/>
                <w:szCs w:val="21"/>
              </w:rPr>
            </w:pPr>
          </w:p>
        </w:tc>
        <w:tc>
          <w:tcPr>
            <w:tcW w:w="6839" w:type="dxa"/>
            <w:tcBorders>
              <w:top w:val="nil"/>
              <w:left w:val="nil"/>
              <w:bottom w:val="single" w:color="auto" w:sz="4" w:space="0"/>
              <w:right w:val="single" w:color="auto" w:sz="4" w:space="0"/>
            </w:tcBorders>
            <w:noWrap w:val="0"/>
            <w:vAlign w:val="center"/>
          </w:tcPr>
          <w:p w14:paraId="600AB105">
            <w:pPr>
              <w:widowControl/>
              <w:jc w:val="left"/>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具备AI大模型分析能力，能对监测到的各类型内容，运用GPT类大预言模型进行深度语义分析，并判断情感倾向。</w:t>
            </w:r>
          </w:p>
        </w:tc>
      </w:tr>
      <w:tr w14:paraId="323F2ADD">
        <w:tblPrEx>
          <w:tblCellMar>
            <w:top w:w="0" w:type="dxa"/>
            <w:left w:w="108" w:type="dxa"/>
            <w:bottom w:w="0" w:type="dxa"/>
            <w:right w:w="108" w:type="dxa"/>
          </w:tblCellMar>
        </w:tblPrEx>
        <w:trPr>
          <w:trHeight w:val="495" w:hRule="atLeast"/>
        </w:trPr>
        <w:tc>
          <w:tcPr>
            <w:tcW w:w="760" w:type="dxa"/>
            <w:tcBorders>
              <w:top w:val="nil"/>
              <w:left w:val="single" w:color="auto" w:sz="4" w:space="0"/>
              <w:bottom w:val="single" w:color="auto" w:sz="4" w:space="0"/>
              <w:right w:val="single" w:color="auto" w:sz="4" w:space="0"/>
            </w:tcBorders>
            <w:noWrap w:val="0"/>
            <w:vAlign w:val="center"/>
          </w:tcPr>
          <w:p w14:paraId="30009ED2">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12</w:t>
            </w:r>
          </w:p>
        </w:tc>
        <w:tc>
          <w:tcPr>
            <w:tcW w:w="1327" w:type="dxa"/>
            <w:vMerge w:val="restart"/>
            <w:tcBorders>
              <w:top w:val="nil"/>
              <w:left w:val="single" w:color="auto" w:sz="4" w:space="0"/>
              <w:bottom w:val="single" w:color="000000" w:sz="4" w:space="0"/>
              <w:right w:val="single" w:color="auto" w:sz="4" w:space="0"/>
            </w:tcBorders>
            <w:noWrap w:val="0"/>
            <w:vAlign w:val="center"/>
          </w:tcPr>
          <w:p w14:paraId="598B223E">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▲预警能力</w:t>
            </w:r>
          </w:p>
        </w:tc>
        <w:tc>
          <w:tcPr>
            <w:tcW w:w="6839" w:type="dxa"/>
            <w:tcBorders>
              <w:top w:val="nil"/>
              <w:left w:val="nil"/>
              <w:bottom w:val="single" w:color="auto" w:sz="4" w:space="0"/>
              <w:right w:val="single" w:color="auto" w:sz="4" w:space="0"/>
            </w:tcBorders>
            <w:noWrap w:val="0"/>
            <w:vAlign w:val="center"/>
          </w:tcPr>
          <w:p w14:paraId="010FB882">
            <w:pPr>
              <w:widowControl/>
              <w:jc w:val="left"/>
              <w:rPr>
                <w:rFonts w:hint="eastAsia" w:asciiTheme="minorEastAsia" w:hAnsiTheme="minorEastAsia" w:eastAsiaTheme="minorEastAsia" w:cstheme="minorEastAsia"/>
                <w:color w:val="000000"/>
                <w:kern w:val="0"/>
                <w:sz w:val="21"/>
                <w:szCs w:val="21"/>
                <w:lang w:eastAsia="zh-CN"/>
              </w:rPr>
            </w:pPr>
            <w:r>
              <w:rPr>
                <w:rFonts w:hint="eastAsia" w:asciiTheme="minorEastAsia" w:hAnsiTheme="minorEastAsia" w:eastAsiaTheme="minorEastAsia" w:cstheme="minorEastAsia"/>
                <w:color w:val="000000"/>
                <w:kern w:val="0"/>
                <w:sz w:val="21"/>
                <w:szCs w:val="21"/>
              </w:rPr>
              <w:t>可自定义预警方案和范围，方案数量不限</w:t>
            </w:r>
            <w:r>
              <w:rPr>
                <w:rFonts w:hint="eastAsia" w:asciiTheme="minorEastAsia" w:hAnsiTheme="minorEastAsia" w:eastAsiaTheme="minorEastAsia" w:cstheme="minorEastAsia"/>
                <w:color w:val="000000"/>
                <w:kern w:val="0"/>
                <w:sz w:val="21"/>
                <w:szCs w:val="21"/>
                <w:lang w:eastAsia="zh-CN"/>
              </w:rPr>
              <w:t>。</w:t>
            </w:r>
          </w:p>
        </w:tc>
      </w:tr>
      <w:tr w14:paraId="6177DCB2">
        <w:tblPrEx>
          <w:tblCellMar>
            <w:top w:w="0" w:type="dxa"/>
            <w:left w:w="108" w:type="dxa"/>
            <w:bottom w:w="0" w:type="dxa"/>
            <w:right w:w="108" w:type="dxa"/>
          </w:tblCellMar>
        </w:tblPrEx>
        <w:trPr>
          <w:trHeight w:val="548" w:hRule="atLeast"/>
        </w:trPr>
        <w:tc>
          <w:tcPr>
            <w:tcW w:w="760" w:type="dxa"/>
            <w:tcBorders>
              <w:top w:val="nil"/>
              <w:left w:val="single" w:color="auto" w:sz="4" w:space="0"/>
              <w:bottom w:val="single" w:color="auto" w:sz="4" w:space="0"/>
              <w:right w:val="single" w:color="auto" w:sz="4" w:space="0"/>
            </w:tcBorders>
            <w:noWrap w:val="0"/>
            <w:vAlign w:val="center"/>
          </w:tcPr>
          <w:p w14:paraId="0A7EBAF9">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13</w:t>
            </w:r>
          </w:p>
        </w:tc>
        <w:tc>
          <w:tcPr>
            <w:tcW w:w="1327" w:type="dxa"/>
            <w:vMerge w:val="continue"/>
            <w:tcBorders>
              <w:top w:val="nil"/>
              <w:left w:val="single" w:color="auto" w:sz="4" w:space="0"/>
              <w:bottom w:val="single" w:color="000000" w:sz="4" w:space="0"/>
              <w:right w:val="single" w:color="auto" w:sz="4" w:space="0"/>
            </w:tcBorders>
            <w:noWrap w:val="0"/>
            <w:vAlign w:val="center"/>
          </w:tcPr>
          <w:p w14:paraId="586EE646">
            <w:pPr>
              <w:widowControl/>
              <w:jc w:val="left"/>
              <w:rPr>
                <w:rFonts w:hint="eastAsia" w:asciiTheme="minorEastAsia" w:hAnsiTheme="minorEastAsia" w:eastAsiaTheme="minorEastAsia" w:cstheme="minorEastAsia"/>
                <w:color w:val="000000"/>
                <w:kern w:val="0"/>
                <w:sz w:val="21"/>
                <w:szCs w:val="21"/>
              </w:rPr>
            </w:pPr>
          </w:p>
        </w:tc>
        <w:tc>
          <w:tcPr>
            <w:tcW w:w="6839" w:type="dxa"/>
            <w:tcBorders>
              <w:top w:val="nil"/>
              <w:left w:val="nil"/>
              <w:bottom w:val="single" w:color="auto" w:sz="4" w:space="0"/>
              <w:right w:val="single" w:color="auto" w:sz="4" w:space="0"/>
            </w:tcBorders>
            <w:noWrap w:val="0"/>
            <w:vAlign w:val="center"/>
          </w:tcPr>
          <w:p w14:paraId="5CF6D763">
            <w:pPr>
              <w:widowControl/>
              <w:jc w:val="left"/>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支持7*24小时预警，监测到指定预警信息后，应在2分钟内推送预警信息。</w:t>
            </w:r>
          </w:p>
        </w:tc>
      </w:tr>
      <w:tr w14:paraId="237BFB74">
        <w:tblPrEx>
          <w:tblCellMar>
            <w:top w:w="0" w:type="dxa"/>
            <w:left w:w="108" w:type="dxa"/>
            <w:bottom w:w="0" w:type="dxa"/>
            <w:right w:w="108" w:type="dxa"/>
          </w:tblCellMar>
        </w:tblPrEx>
        <w:trPr>
          <w:trHeight w:val="795" w:hRule="atLeast"/>
        </w:trPr>
        <w:tc>
          <w:tcPr>
            <w:tcW w:w="760" w:type="dxa"/>
            <w:tcBorders>
              <w:top w:val="nil"/>
              <w:left w:val="single" w:color="auto" w:sz="4" w:space="0"/>
              <w:bottom w:val="single" w:color="auto" w:sz="4" w:space="0"/>
              <w:right w:val="single" w:color="auto" w:sz="4" w:space="0"/>
            </w:tcBorders>
            <w:noWrap w:val="0"/>
            <w:vAlign w:val="center"/>
          </w:tcPr>
          <w:p w14:paraId="7C7248BE">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14</w:t>
            </w:r>
          </w:p>
        </w:tc>
        <w:tc>
          <w:tcPr>
            <w:tcW w:w="1327" w:type="dxa"/>
            <w:vMerge w:val="continue"/>
            <w:tcBorders>
              <w:top w:val="nil"/>
              <w:left w:val="single" w:color="auto" w:sz="4" w:space="0"/>
              <w:bottom w:val="single" w:color="000000" w:sz="4" w:space="0"/>
              <w:right w:val="single" w:color="auto" w:sz="4" w:space="0"/>
            </w:tcBorders>
            <w:noWrap w:val="0"/>
            <w:vAlign w:val="center"/>
          </w:tcPr>
          <w:p w14:paraId="3486F6CA">
            <w:pPr>
              <w:widowControl/>
              <w:jc w:val="left"/>
              <w:rPr>
                <w:rFonts w:hint="eastAsia" w:asciiTheme="minorEastAsia" w:hAnsiTheme="minorEastAsia" w:eastAsiaTheme="minorEastAsia" w:cstheme="minorEastAsia"/>
                <w:color w:val="000000"/>
                <w:kern w:val="0"/>
                <w:sz w:val="21"/>
                <w:szCs w:val="21"/>
              </w:rPr>
            </w:pPr>
          </w:p>
        </w:tc>
        <w:tc>
          <w:tcPr>
            <w:tcW w:w="6839" w:type="dxa"/>
            <w:tcBorders>
              <w:top w:val="nil"/>
              <w:left w:val="nil"/>
              <w:bottom w:val="single" w:color="auto" w:sz="4" w:space="0"/>
              <w:right w:val="single" w:color="auto" w:sz="4" w:space="0"/>
            </w:tcBorders>
            <w:noWrap w:val="0"/>
            <w:vAlign w:val="center"/>
          </w:tcPr>
          <w:p w14:paraId="275B2D5F">
            <w:pPr>
              <w:widowControl/>
              <w:jc w:val="left"/>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支持不限量免费推送预警信息至电子邮箱、微信、短信。</w:t>
            </w:r>
          </w:p>
        </w:tc>
      </w:tr>
      <w:tr w14:paraId="5632EC43">
        <w:tblPrEx>
          <w:tblCellMar>
            <w:top w:w="0" w:type="dxa"/>
            <w:left w:w="108" w:type="dxa"/>
            <w:bottom w:w="0" w:type="dxa"/>
            <w:right w:w="108" w:type="dxa"/>
          </w:tblCellMar>
        </w:tblPrEx>
        <w:trPr>
          <w:trHeight w:val="503" w:hRule="atLeast"/>
        </w:trPr>
        <w:tc>
          <w:tcPr>
            <w:tcW w:w="760" w:type="dxa"/>
            <w:tcBorders>
              <w:top w:val="nil"/>
              <w:left w:val="single" w:color="auto" w:sz="4" w:space="0"/>
              <w:bottom w:val="single" w:color="auto" w:sz="4" w:space="0"/>
              <w:right w:val="single" w:color="auto" w:sz="4" w:space="0"/>
            </w:tcBorders>
            <w:noWrap w:val="0"/>
            <w:vAlign w:val="center"/>
          </w:tcPr>
          <w:p w14:paraId="5A11ACB3">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15</w:t>
            </w:r>
          </w:p>
        </w:tc>
        <w:tc>
          <w:tcPr>
            <w:tcW w:w="1327" w:type="dxa"/>
            <w:vMerge w:val="continue"/>
            <w:tcBorders>
              <w:top w:val="nil"/>
              <w:left w:val="single" w:color="auto" w:sz="4" w:space="0"/>
              <w:bottom w:val="single" w:color="000000" w:sz="4" w:space="0"/>
              <w:right w:val="single" w:color="auto" w:sz="4" w:space="0"/>
            </w:tcBorders>
            <w:noWrap w:val="0"/>
            <w:vAlign w:val="center"/>
          </w:tcPr>
          <w:p w14:paraId="76F007EB">
            <w:pPr>
              <w:widowControl/>
              <w:jc w:val="left"/>
              <w:rPr>
                <w:rFonts w:hint="eastAsia" w:asciiTheme="minorEastAsia" w:hAnsiTheme="minorEastAsia" w:eastAsiaTheme="minorEastAsia" w:cstheme="minorEastAsia"/>
                <w:color w:val="000000"/>
                <w:kern w:val="0"/>
                <w:sz w:val="21"/>
                <w:szCs w:val="21"/>
              </w:rPr>
            </w:pPr>
          </w:p>
        </w:tc>
        <w:tc>
          <w:tcPr>
            <w:tcW w:w="6839" w:type="dxa"/>
            <w:tcBorders>
              <w:top w:val="nil"/>
              <w:left w:val="nil"/>
              <w:bottom w:val="single" w:color="auto" w:sz="4" w:space="0"/>
              <w:right w:val="single" w:color="auto" w:sz="4" w:space="0"/>
            </w:tcBorders>
            <w:noWrap w:val="0"/>
            <w:vAlign w:val="center"/>
          </w:tcPr>
          <w:p w14:paraId="50F7AAE2">
            <w:pPr>
              <w:widowControl/>
              <w:jc w:val="left"/>
              <w:rPr>
                <w:rFonts w:hint="eastAsia" w:asciiTheme="minorEastAsia" w:hAnsiTheme="minorEastAsia" w:eastAsiaTheme="minorEastAsia" w:cstheme="minorEastAsia"/>
                <w:color w:val="000000"/>
                <w:kern w:val="0"/>
                <w:sz w:val="21"/>
                <w:szCs w:val="21"/>
                <w:lang w:eastAsia="zh-CN"/>
              </w:rPr>
            </w:pPr>
            <w:r>
              <w:rPr>
                <w:rFonts w:hint="eastAsia" w:asciiTheme="minorEastAsia" w:hAnsiTheme="minorEastAsia" w:eastAsiaTheme="minorEastAsia" w:cstheme="minorEastAsia"/>
                <w:color w:val="000000"/>
                <w:kern w:val="0"/>
                <w:sz w:val="21"/>
                <w:szCs w:val="21"/>
              </w:rPr>
              <w:t>支持定时预警、指定时间预警等定制预警功能</w:t>
            </w:r>
            <w:r>
              <w:rPr>
                <w:rFonts w:hint="eastAsia" w:asciiTheme="minorEastAsia" w:hAnsiTheme="minorEastAsia" w:eastAsiaTheme="minorEastAsia" w:cstheme="minorEastAsia"/>
                <w:color w:val="000000"/>
                <w:kern w:val="0"/>
                <w:sz w:val="21"/>
                <w:szCs w:val="21"/>
                <w:lang w:eastAsia="zh-CN"/>
              </w:rPr>
              <w:t>。</w:t>
            </w:r>
          </w:p>
        </w:tc>
      </w:tr>
      <w:tr w14:paraId="19D2DD94">
        <w:tblPrEx>
          <w:tblCellMar>
            <w:top w:w="0" w:type="dxa"/>
            <w:left w:w="108" w:type="dxa"/>
            <w:bottom w:w="0" w:type="dxa"/>
            <w:right w:w="108" w:type="dxa"/>
          </w:tblCellMar>
        </w:tblPrEx>
        <w:trPr>
          <w:trHeight w:val="758" w:hRule="atLeast"/>
        </w:trPr>
        <w:tc>
          <w:tcPr>
            <w:tcW w:w="760" w:type="dxa"/>
            <w:tcBorders>
              <w:top w:val="nil"/>
              <w:left w:val="single" w:color="auto" w:sz="4" w:space="0"/>
              <w:bottom w:val="single" w:color="auto" w:sz="4" w:space="0"/>
              <w:right w:val="single" w:color="auto" w:sz="4" w:space="0"/>
            </w:tcBorders>
            <w:noWrap w:val="0"/>
            <w:vAlign w:val="center"/>
          </w:tcPr>
          <w:p w14:paraId="35D9462A">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16</w:t>
            </w:r>
          </w:p>
        </w:tc>
        <w:tc>
          <w:tcPr>
            <w:tcW w:w="1327" w:type="dxa"/>
            <w:vMerge w:val="restart"/>
            <w:tcBorders>
              <w:top w:val="nil"/>
              <w:left w:val="single" w:color="auto" w:sz="4" w:space="0"/>
              <w:bottom w:val="single" w:color="auto" w:sz="4" w:space="0"/>
              <w:right w:val="single" w:color="auto" w:sz="4" w:space="0"/>
            </w:tcBorders>
            <w:noWrap w:val="0"/>
            <w:vAlign w:val="center"/>
          </w:tcPr>
          <w:p w14:paraId="34EEB8B5">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▲舆情报告</w:t>
            </w:r>
          </w:p>
        </w:tc>
        <w:tc>
          <w:tcPr>
            <w:tcW w:w="6839" w:type="dxa"/>
            <w:tcBorders>
              <w:top w:val="nil"/>
              <w:left w:val="nil"/>
              <w:bottom w:val="single" w:color="auto" w:sz="4" w:space="0"/>
              <w:right w:val="single" w:color="auto" w:sz="4" w:space="0"/>
            </w:tcBorders>
            <w:noWrap w:val="0"/>
            <w:vAlign w:val="center"/>
          </w:tcPr>
          <w:p w14:paraId="4CD90223">
            <w:pPr>
              <w:widowControl/>
              <w:jc w:val="left"/>
              <w:rPr>
                <w:rFonts w:hint="eastAsia" w:asciiTheme="minorEastAsia" w:hAnsiTheme="minorEastAsia" w:eastAsiaTheme="minorEastAsia" w:cstheme="minorEastAsia"/>
                <w:color w:val="000000"/>
                <w:kern w:val="0"/>
                <w:sz w:val="21"/>
                <w:szCs w:val="21"/>
                <w:lang w:eastAsia="zh-CN"/>
              </w:rPr>
            </w:pPr>
            <w:r>
              <w:rPr>
                <w:rFonts w:hint="eastAsia" w:asciiTheme="minorEastAsia" w:hAnsiTheme="minorEastAsia" w:eastAsiaTheme="minorEastAsia" w:cstheme="minorEastAsia"/>
                <w:color w:val="000000"/>
                <w:kern w:val="0"/>
                <w:sz w:val="21"/>
                <w:szCs w:val="21"/>
              </w:rPr>
              <w:t>具备系统自动生成H5或pdf或海报式舆情日报、周报、月报及指定日期范围内信息清单的能力</w:t>
            </w:r>
            <w:r>
              <w:rPr>
                <w:rFonts w:hint="eastAsia" w:asciiTheme="minorEastAsia" w:hAnsiTheme="minorEastAsia" w:eastAsiaTheme="minorEastAsia" w:cstheme="minorEastAsia"/>
                <w:color w:val="000000"/>
                <w:kern w:val="0"/>
                <w:sz w:val="21"/>
                <w:szCs w:val="21"/>
                <w:lang w:eastAsia="zh-CN"/>
              </w:rPr>
              <w:t>。</w:t>
            </w:r>
          </w:p>
        </w:tc>
      </w:tr>
      <w:tr w14:paraId="7FA77F1C">
        <w:tblPrEx>
          <w:tblCellMar>
            <w:top w:w="0" w:type="dxa"/>
            <w:left w:w="108" w:type="dxa"/>
            <w:bottom w:w="0" w:type="dxa"/>
            <w:right w:w="108" w:type="dxa"/>
          </w:tblCellMar>
        </w:tblPrEx>
        <w:trPr>
          <w:trHeight w:val="728" w:hRule="atLeast"/>
        </w:trPr>
        <w:tc>
          <w:tcPr>
            <w:tcW w:w="760" w:type="dxa"/>
            <w:tcBorders>
              <w:top w:val="nil"/>
              <w:left w:val="single" w:color="auto" w:sz="4" w:space="0"/>
              <w:bottom w:val="single" w:color="auto" w:sz="4" w:space="0"/>
              <w:right w:val="single" w:color="auto" w:sz="4" w:space="0"/>
            </w:tcBorders>
            <w:noWrap w:val="0"/>
            <w:vAlign w:val="center"/>
          </w:tcPr>
          <w:p w14:paraId="4B4A136D">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17</w:t>
            </w:r>
          </w:p>
        </w:tc>
        <w:tc>
          <w:tcPr>
            <w:tcW w:w="1327" w:type="dxa"/>
            <w:vMerge w:val="continue"/>
            <w:tcBorders>
              <w:top w:val="nil"/>
              <w:left w:val="single" w:color="auto" w:sz="4" w:space="0"/>
              <w:bottom w:val="single" w:color="auto" w:sz="4" w:space="0"/>
              <w:right w:val="single" w:color="auto" w:sz="4" w:space="0"/>
            </w:tcBorders>
            <w:noWrap w:val="0"/>
            <w:vAlign w:val="center"/>
          </w:tcPr>
          <w:p w14:paraId="01250CAC">
            <w:pPr>
              <w:widowControl/>
              <w:jc w:val="left"/>
              <w:rPr>
                <w:rFonts w:hint="eastAsia" w:asciiTheme="minorEastAsia" w:hAnsiTheme="minorEastAsia" w:eastAsiaTheme="minorEastAsia" w:cstheme="minorEastAsia"/>
                <w:color w:val="000000"/>
                <w:kern w:val="0"/>
                <w:sz w:val="21"/>
                <w:szCs w:val="21"/>
              </w:rPr>
            </w:pPr>
          </w:p>
        </w:tc>
        <w:tc>
          <w:tcPr>
            <w:tcW w:w="6839" w:type="dxa"/>
            <w:tcBorders>
              <w:top w:val="nil"/>
              <w:left w:val="nil"/>
              <w:bottom w:val="single" w:color="auto" w:sz="4" w:space="0"/>
              <w:right w:val="single" w:color="auto" w:sz="4" w:space="0"/>
            </w:tcBorders>
            <w:noWrap w:val="0"/>
            <w:vAlign w:val="center"/>
          </w:tcPr>
          <w:p w14:paraId="546958AA">
            <w:pPr>
              <w:widowControl/>
              <w:jc w:val="left"/>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舆情报告应能反映媒体类型、声量、情感属性占比、发布地域分布、正负面词云等内容。</w:t>
            </w:r>
          </w:p>
        </w:tc>
      </w:tr>
      <w:tr w14:paraId="2187FDFB">
        <w:tblPrEx>
          <w:tblCellMar>
            <w:top w:w="0" w:type="dxa"/>
            <w:left w:w="108" w:type="dxa"/>
            <w:bottom w:w="0" w:type="dxa"/>
            <w:right w:w="108" w:type="dxa"/>
          </w:tblCellMar>
        </w:tblPrEx>
        <w:trPr>
          <w:trHeight w:val="473" w:hRule="atLeast"/>
        </w:trPr>
        <w:tc>
          <w:tcPr>
            <w:tcW w:w="760" w:type="dxa"/>
            <w:tcBorders>
              <w:top w:val="nil"/>
              <w:left w:val="single" w:color="auto" w:sz="4" w:space="0"/>
              <w:bottom w:val="single" w:color="auto" w:sz="4" w:space="0"/>
              <w:right w:val="single" w:color="auto" w:sz="4" w:space="0"/>
            </w:tcBorders>
            <w:noWrap w:val="0"/>
            <w:vAlign w:val="center"/>
          </w:tcPr>
          <w:p w14:paraId="2560E62B">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18</w:t>
            </w:r>
          </w:p>
        </w:tc>
        <w:tc>
          <w:tcPr>
            <w:tcW w:w="1327" w:type="dxa"/>
            <w:vMerge w:val="continue"/>
            <w:tcBorders>
              <w:top w:val="nil"/>
              <w:left w:val="single" w:color="auto" w:sz="4" w:space="0"/>
              <w:bottom w:val="single" w:color="auto" w:sz="4" w:space="0"/>
              <w:right w:val="single" w:color="auto" w:sz="4" w:space="0"/>
            </w:tcBorders>
            <w:noWrap w:val="0"/>
            <w:vAlign w:val="center"/>
          </w:tcPr>
          <w:p w14:paraId="6A2EF961">
            <w:pPr>
              <w:widowControl/>
              <w:jc w:val="left"/>
              <w:rPr>
                <w:rFonts w:hint="eastAsia" w:asciiTheme="minorEastAsia" w:hAnsiTheme="minorEastAsia" w:eastAsiaTheme="minorEastAsia" w:cstheme="minorEastAsia"/>
                <w:color w:val="000000"/>
                <w:kern w:val="0"/>
                <w:sz w:val="21"/>
                <w:szCs w:val="21"/>
              </w:rPr>
            </w:pPr>
          </w:p>
        </w:tc>
        <w:tc>
          <w:tcPr>
            <w:tcW w:w="6839" w:type="dxa"/>
            <w:tcBorders>
              <w:top w:val="nil"/>
              <w:left w:val="nil"/>
              <w:bottom w:val="single" w:color="auto" w:sz="4" w:space="0"/>
              <w:right w:val="single" w:color="auto" w:sz="4" w:space="0"/>
            </w:tcBorders>
            <w:noWrap w:val="0"/>
            <w:vAlign w:val="center"/>
          </w:tcPr>
          <w:p w14:paraId="1382B118">
            <w:pPr>
              <w:widowControl/>
              <w:jc w:val="left"/>
              <w:rPr>
                <w:rFonts w:hint="eastAsia" w:asciiTheme="minorEastAsia" w:hAnsiTheme="minorEastAsia" w:eastAsiaTheme="minorEastAsia" w:cstheme="minorEastAsia"/>
                <w:color w:val="000000"/>
                <w:kern w:val="0"/>
                <w:sz w:val="21"/>
                <w:szCs w:val="21"/>
                <w:lang w:eastAsia="zh-CN"/>
              </w:rPr>
            </w:pPr>
            <w:r>
              <w:rPr>
                <w:rFonts w:hint="eastAsia" w:asciiTheme="minorEastAsia" w:hAnsiTheme="minorEastAsia" w:eastAsiaTheme="minorEastAsia" w:cstheme="minorEastAsia"/>
                <w:color w:val="000000"/>
                <w:kern w:val="0"/>
                <w:sz w:val="21"/>
                <w:szCs w:val="21"/>
              </w:rPr>
              <w:t>每月提供一份人工编写的针对医疗健康行业的热点分析报告</w:t>
            </w:r>
            <w:r>
              <w:rPr>
                <w:rFonts w:hint="eastAsia" w:asciiTheme="minorEastAsia" w:hAnsiTheme="minorEastAsia" w:eastAsiaTheme="minorEastAsia" w:cstheme="minorEastAsia"/>
                <w:color w:val="000000"/>
                <w:kern w:val="0"/>
                <w:sz w:val="21"/>
                <w:szCs w:val="21"/>
                <w:lang w:eastAsia="zh-CN"/>
              </w:rPr>
              <w:t>。</w:t>
            </w:r>
          </w:p>
        </w:tc>
      </w:tr>
      <w:tr w14:paraId="66318490">
        <w:tblPrEx>
          <w:tblCellMar>
            <w:top w:w="0" w:type="dxa"/>
            <w:left w:w="108" w:type="dxa"/>
            <w:bottom w:w="0" w:type="dxa"/>
            <w:right w:w="108" w:type="dxa"/>
          </w:tblCellMar>
        </w:tblPrEx>
        <w:trPr>
          <w:trHeight w:val="773" w:hRule="atLeast"/>
        </w:trPr>
        <w:tc>
          <w:tcPr>
            <w:tcW w:w="760" w:type="dxa"/>
            <w:tcBorders>
              <w:top w:val="nil"/>
              <w:left w:val="single" w:color="auto" w:sz="4" w:space="0"/>
              <w:bottom w:val="single" w:color="auto" w:sz="4" w:space="0"/>
              <w:right w:val="single" w:color="auto" w:sz="4" w:space="0"/>
            </w:tcBorders>
            <w:noWrap w:val="0"/>
            <w:vAlign w:val="center"/>
          </w:tcPr>
          <w:p w14:paraId="1B0B3FF7">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19</w:t>
            </w:r>
          </w:p>
        </w:tc>
        <w:tc>
          <w:tcPr>
            <w:tcW w:w="1327" w:type="dxa"/>
            <w:vMerge w:val="restart"/>
            <w:tcBorders>
              <w:top w:val="nil"/>
              <w:left w:val="single" w:color="auto" w:sz="4" w:space="0"/>
              <w:bottom w:val="single" w:color="auto" w:sz="4" w:space="0"/>
              <w:right w:val="single" w:color="auto" w:sz="4" w:space="0"/>
            </w:tcBorders>
            <w:noWrap w:val="0"/>
            <w:vAlign w:val="center"/>
          </w:tcPr>
          <w:p w14:paraId="700CFFEF">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▲舆情培训</w:t>
            </w:r>
          </w:p>
        </w:tc>
        <w:tc>
          <w:tcPr>
            <w:tcW w:w="6839" w:type="dxa"/>
            <w:tcBorders>
              <w:top w:val="nil"/>
              <w:left w:val="nil"/>
              <w:bottom w:val="single" w:color="auto" w:sz="4" w:space="0"/>
              <w:right w:val="single" w:color="auto" w:sz="4" w:space="0"/>
            </w:tcBorders>
            <w:noWrap w:val="0"/>
            <w:vAlign w:val="center"/>
          </w:tcPr>
          <w:p w14:paraId="1593F0C5">
            <w:pPr>
              <w:widowControl/>
              <w:jc w:val="left"/>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提供舆情相关培训1次，时间不少于60分钟，授课人应在国内知名医疗机构有宣传相关工作经验，或全国性媒体舆情工作相关经验。</w:t>
            </w:r>
          </w:p>
        </w:tc>
      </w:tr>
      <w:tr w14:paraId="6B665384">
        <w:tblPrEx>
          <w:tblCellMar>
            <w:top w:w="0" w:type="dxa"/>
            <w:left w:w="108" w:type="dxa"/>
            <w:bottom w:w="0" w:type="dxa"/>
            <w:right w:w="108" w:type="dxa"/>
          </w:tblCellMar>
        </w:tblPrEx>
        <w:trPr>
          <w:trHeight w:val="593" w:hRule="atLeast"/>
        </w:trPr>
        <w:tc>
          <w:tcPr>
            <w:tcW w:w="760" w:type="dxa"/>
            <w:tcBorders>
              <w:top w:val="nil"/>
              <w:left w:val="single" w:color="auto" w:sz="4" w:space="0"/>
              <w:bottom w:val="single" w:color="auto" w:sz="4" w:space="0"/>
              <w:right w:val="single" w:color="auto" w:sz="4" w:space="0"/>
            </w:tcBorders>
            <w:noWrap w:val="0"/>
            <w:vAlign w:val="center"/>
          </w:tcPr>
          <w:p w14:paraId="5D5C06AF">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20</w:t>
            </w:r>
          </w:p>
        </w:tc>
        <w:tc>
          <w:tcPr>
            <w:tcW w:w="1327" w:type="dxa"/>
            <w:vMerge w:val="continue"/>
            <w:tcBorders>
              <w:top w:val="nil"/>
              <w:left w:val="single" w:color="auto" w:sz="4" w:space="0"/>
              <w:bottom w:val="single" w:color="auto" w:sz="4" w:space="0"/>
              <w:right w:val="single" w:color="auto" w:sz="4" w:space="0"/>
            </w:tcBorders>
            <w:noWrap w:val="0"/>
            <w:vAlign w:val="center"/>
          </w:tcPr>
          <w:p w14:paraId="3ABEC788">
            <w:pPr>
              <w:widowControl/>
              <w:jc w:val="left"/>
              <w:rPr>
                <w:rFonts w:hint="eastAsia" w:asciiTheme="minorEastAsia" w:hAnsiTheme="minorEastAsia" w:eastAsiaTheme="minorEastAsia" w:cstheme="minorEastAsia"/>
                <w:color w:val="000000"/>
                <w:kern w:val="0"/>
                <w:sz w:val="21"/>
                <w:szCs w:val="21"/>
              </w:rPr>
            </w:pPr>
          </w:p>
        </w:tc>
        <w:tc>
          <w:tcPr>
            <w:tcW w:w="6839" w:type="dxa"/>
            <w:tcBorders>
              <w:top w:val="nil"/>
              <w:left w:val="nil"/>
              <w:bottom w:val="single" w:color="auto" w:sz="4" w:space="0"/>
              <w:right w:val="single" w:color="auto" w:sz="4" w:space="0"/>
            </w:tcBorders>
            <w:noWrap w:val="0"/>
            <w:vAlign w:val="center"/>
          </w:tcPr>
          <w:p w14:paraId="5DC70647">
            <w:pPr>
              <w:widowControl/>
              <w:jc w:val="left"/>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提供舆情应对相关培训资料，合作期内不少于24期。</w:t>
            </w:r>
          </w:p>
        </w:tc>
      </w:tr>
    </w:tbl>
    <w:p w14:paraId="49C8C0F5">
      <w:pPr>
        <w:numPr>
          <w:ilvl w:val="0"/>
          <w:numId w:val="3"/>
        </w:numPr>
        <w:spacing w:line="560" w:lineRule="exact"/>
        <w:ind w:firstLine="422" w:firstLineChars="20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商务要求</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
        <w:gridCol w:w="1770"/>
        <w:gridCol w:w="6345"/>
      </w:tblGrid>
      <w:tr w14:paraId="4501B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7156D0BD">
            <w:pPr>
              <w:numPr>
                <w:ilvl w:val="0"/>
                <w:numId w:val="0"/>
              </w:numPr>
              <w:spacing w:line="560" w:lineRule="exact"/>
              <w:jc w:val="center"/>
              <w:rPr>
                <w:rFonts w:hint="default" w:asciiTheme="minorEastAsia" w:hAnsiTheme="minorEastAsia" w:eastAsiaTheme="minorEastAsia" w:cstheme="minorEastAsia"/>
                <w:b/>
                <w:bCs/>
                <w:sz w:val="21"/>
                <w:szCs w:val="21"/>
                <w:vertAlign w:val="baseline"/>
                <w:lang w:val="en-US" w:eastAsia="zh-CN"/>
              </w:rPr>
            </w:pPr>
            <w:r>
              <w:rPr>
                <w:rFonts w:hint="default" w:asciiTheme="minorEastAsia" w:hAnsiTheme="minorEastAsia" w:eastAsiaTheme="minorEastAsia" w:cstheme="minorEastAsia"/>
                <w:b/>
                <w:bCs/>
                <w:sz w:val="21"/>
                <w:szCs w:val="21"/>
                <w:vertAlign w:val="baseline"/>
                <w:lang w:val="en-US" w:eastAsia="zh-CN"/>
              </w:rPr>
              <w:t>序号</w:t>
            </w:r>
          </w:p>
        </w:tc>
        <w:tc>
          <w:tcPr>
            <w:tcW w:w="1770" w:type="dxa"/>
          </w:tcPr>
          <w:p w14:paraId="4EB28C7D">
            <w:pPr>
              <w:numPr>
                <w:ilvl w:val="0"/>
                <w:numId w:val="0"/>
              </w:numPr>
              <w:spacing w:line="560" w:lineRule="exact"/>
              <w:jc w:val="center"/>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color w:val="000000"/>
                <w:kern w:val="0"/>
                <w:sz w:val="21"/>
                <w:szCs w:val="21"/>
              </w:rPr>
              <w:t>类型</w:t>
            </w:r>
          </w:p>
        </w:tc>
        <w:tc>
          <w:tcPr>
            <w:tcW w:w="6345" w:type="dxa"/>
          </w:tcPr>
          <w:p w14:paraId="714E8E1B">
            <w:pPr>
              <w:numPr>
                <w:ilvl w:val="0"/>
                <w:numId w:val="0"/>
              </w:numPr>
              <w:spacing w:line="560" w:lineRule="exact"/>
              <w:jc w:val="center"/>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color w:val="000000"/>
                <w:kern w:val="0"/>
                <w:sz w:val="21"/>
                <w:szCs w:val="21"/>
              </w:rPr>
              <w:t>要求</w:t>
            </w:r>
          </w:p>
        </w:tc>
      </w:tr>
      <w:tr w14:paraId="7C377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20C94D03">
            <w:pPr>
              <w:numPr>
                <w:ilvl w:val="0"/>
                <w:numId w:val="0"/>
              </w:numPr>
              <w:spacing w:line="560" w:lineRule="exact"/>
              <w:jc w:val="center"/>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1</w:t>
            </w:r>
          </w:p>
        </w:tc>
        <w:tc>
          <w:tcPr>
            <w:tcW w:w="1770" w:type="dxa"/>
          </w:tcPr>
          <w:p w14:paraId="610A1F0F">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val="0"/>
                <w:bCs w:val="0"/>
                <w:sz w:val="21"/>
                <w:szCs w:val="21"/>
              </w:rPr>
              <w:t>▲售后服务需求</w:t>
            </w:r>
          </w:p>
        </w:tc>
        <w:tc>
          <w:tcPr>
            <w:tcW w:w="6345" w:type="dxa"/>
          </w:tcPr>
          <w:p w14:paraId="7E6F4EF8">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工作日提供24小时人工咨询服务，并安排1名专人对接项目执行。</w:t>
            </w:r>
          </w:p>
          <w:p w14:paraId="21C33A7C">
            <w:p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sz w:val="21"/>
                <w:szCs w:val="21"/>
              </w:rPr>
              <w:t>针对采购方在合作期内提出的售后服务需求，供应商应在接到需求的2小时内回应。如遇紧急、重大舆情，应在30分钟内回应。</w:t>
            </w:r>
          </w:p>
        </w:tc>
      </w:tr>
      <w:tr w14:paraId="2A31B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7237B06D">
            <w:pPr>
              <w:numPr>
                <w:ilvl w:val="0"/>
                <w:numId w:val="0"/>
              </w:numPr>
              <w:spacing w:line="560" w:lineRule="exact"/>
              <w:jc w:val="center"/>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2</w:t>
            </w:r>
          </w:p>
        </w:tc>
        <w:tc>
          <w:tcPr>
            <w:tcW w:w="1770" w:type="dxa"/>
            <w:shd w:val="clear" w:color="auto" w:fill="auto"/>
            <w:vAlign w:val="top"/>
          </w:tcPr>
          <w:p w14:paraId="1F5C31F5">
            <w:pPr>
              <w:numPr>
                <w:ilvl w:val="0"/>
                <w:numId w:val="0"/>
              </w:numPr>
              <w:spacing w:line="560" w:lineRule="exact"/>
              <w:ind w:left="0" w:leftChars="0" w:firstLine="0" w:firstLineChars="0"/>
              <w:jc w:val="left"/>
              <w:rPr>
                <w:rFonts w:hint="default" w:asciiTheme="minorEastAsia" w:hAnsiTheme="minorEastAsia" w:eastAsiaTheme="minorEastAsia" w:cstheme="minorEastAsia"/>
                <w:b/>
                <w:bCs/>
                <w:kern w:val="2"/>
                <w:sz w:val="21"/>
                <w:szCs w:val="21"/>
                <w:vertAlign w:val="baseline"/>
                <w:lang w:val="en-US" w:eastAsia="zh-CN" w:bidi="ar-SA"/>
              </w:rPr>
            </w:pPr>
            <w:r>
              <w:rPr>
                <w:rFonts w:hint="eastAsia" w:asciiTheme="minorEastAsia" w:hAnsiTheme="minorEastAsia" w:eastAsiaTheme="minorEastAsia" w:cstheme="minorEastAsia"/>
                <w:b/>
                <w:bCs/>
                <w:sz w:val="21"/>
                <w:szCs w:val="21"/>
              </w:rPr>
              <w:t>▲</w:t>
            </w:r>
            <w:r>
              <w:rPr>
                <w:rFonts w:hint="eastAsia" w:asciiTheme="minorEastAsia" w:hAnsiTheme="minorEastAsia" w:eastAsiaTheme="minorEastAsia" w:cstheme="minorEastAsia"/>
                <w:b w:val="0"/>
                <w:bCs w:val="0"/>
                <w:sz w:val="21"/>
                <w:szCs w:val="21"/>
                <w:lang w:val="en-US" w:eastAsia="zh-CN"/>
              </w:rPr>
              <w:t>付款方式</w:t>
            </w:r>
          </w:p>
        </w:tc>
        <w:tc>
          <w:tcPr>
            <w:tcW w:w="6345" w:type="dxa"/>
          </w:tcPr>
          <w:p w14:paraId="42E4C960">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val="0"/>
                <w:bCs w:val="0"/>
                <w:sz w:val="21"/>
                <w:szCs w:val="21"/>
                <w:vertAlign w:val="baseline"/>
              </w:rPr>
              <w:t>本项目分2次付款，合同生效后且采购方收到供应商开具的增值税发票后15个工作日内，支付合同金额的20%。余下80%在项目验收后且采购方收到供应商开具的增值税发票后15个工作日内支付。</w:t>
            </w:r>
          </w:p>
        </w:tc>
      </w:tr>
      <w:tr w14:paraId="2759A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7E59A10F">
            <w:pPr>
              <w:numPr>
                <w:ilvl w:val="0"/>
                <w:numId w:val="0"/>
              </w:numPr>
              <w:spacing w:line="560" w:lineRule="exact"/>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3</w:t>
            </w:r>
          </w:p>
        </w:tc>
        <w:tc>
          <w:tcPr>
            <w:tcW w:w="1770" w:type="dxa"/>
            <w:shd w:val="clear" w:color="auto" w:fill="auto"/>
            <w:vAlign w:val="top"/>
          </w:tcPr>
          <w:p w14:paraId="68186C52">
            <w:pPr>
              <w:numPr>
                <w:ilvl w:val="0"/>
                <w:numId w:val="0"/>
              </w:numPr>
              <w:spacing w:line="560" w:lineRule="exact"/>
              <w:ind w:left="0" w:leftChars="0" w:firstLine="0" w:firstLineChars="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w:t>
            </w:r>
            <w:r>
              <w:rPr>
                <w:rFonts w:hint="eastAsia" w:asciiTheme="minorEastAsia" w:hAnsiTheme="minorEastAsia" w:eastAsiaTheme="minorEastAsia" w:cstheme="minorEastAsia"/>
                <w:sz w:val="21"/>
                <w:szCs w:val="21"/>
              </w:rPr>
              <w:t>履约保证金</w:t>
            </w:r>
          </w:p>
        </w:tc>
        <w:tc>
          <w:tcPr>
            <w:tcW w:w="6345" w:type="dxa"/>
          </w:tcPr>
          <w:p w14:paraId="37AA160B">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无</w:t>
            </w:r>
          </w:p>
        </w:tc>
      </w:tr>
      <w:tr w14:paraId="0DF59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5CE570F3">
            <w:pPr>
              <w:numPr>
                <w:ilvl w:val="0"/>
                <w:numId w:val="0"/>
              </w:numPr>
              <w:spacing w:line="560" w:lineRule="exact"/>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4</w:t>
            </w:r>
          </w:p>
        </w:tc>
        <w:tc>
          <w:tcPr>
            <w:tcW w:w="1770" w:type="dxa"/>
            <w:shd w:val="clear" w:color="auto" w:fill="auto"/>
            <w:vAlign w:val="top"/>
          </w:tcPr>
          <w:p w14:paraId="0E65DC45">
            <w:pPr>
              <w:numPr>
                <w:ilvl w:val="0"/>
                <w:numId w:val="0"/>
              </w:numPr>
              <w:spacing w:line="560" w:lineRule="exact"/>
              <w:ind w:left="0" w:leftChars="0" w:firstLine="0" w:firstLineChars="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w:t>
            </w:r>
            <w:r>
              <w:rPr>
                <w:rFonts w:hint="eastAsia" w:asciiTheme="minorEastAsia" w:hAnsiTheme="minorEastAsia" w:eastAsiaTheme="minorEastAsia" w:cstheme="minorEastAsia"/>
                <w:sz w:val="21"/>
                <w:szCs w:val="21"/>
              </w:rPr>
              <w:t>违约责任</w:t>
            </w:r>
          </w:p>
        </w:tc>
        <w:tc>
          <w:tcPr>
            <w:tcW w:w="6345" w:type="dxa"/>
          </w:tcPr>
          <w:p w14:paraId="02C4F326">
            <w:pPr>
              <w:spacing w:line="560" w:lineRule="exact"/>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sz w:val="21"/>
                <w:szCs w:val="21"/>
              </w:rPr>
              <w:t>供应商应确保监测平台可7*24小时正常运行，如非不可抗力造成服务中断（包括服务未达到承诺效果，下同）的，服务期应按所中断的时间顺延。在服务期内，如非不可抗力造成服务连续中断7天以上，或累计中断14天以上的，采购方有权终止合同。因服务中断造成的损失由供应商负责。</w:t>
            </w:r>
          </w:p>
        </w:tc>
      </w:tr>
      <w:tr w14:paraId="029A7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577D70D6">
            <w:pPr>
              <w:numPr>
                <w:ilvl w:val="0"/>
                <w:numId w:val="0"/>
              </w:numPr>
              <w:spacing w:line="560" w:lineRule="exact"/>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5</w:t>
            </w:r>
          </w:p>
        </w:tc>
        <w:tc>
          <w:tcPr>
            <w:tcW w:w="1770" w:type="dxa"/>
            <w:shd w:val="clear" w:color="auto" w:fill="auto"/>
            <w:vAlign w:val="top"/>
          </w:tcPr>
          <w:p w14:paraId="0FBEB24E">
            <w:pPr>
              <w:numPr>
                <w:ilvl w:val="0"/>
                <w:numId w:val="0"/>
              </w:numPr>
              <w:spacing w:line="560" w:lineRule="exact"/>
              <w:ind w:left="0" w:leftChars="0" w:firstLine="0" w:firstLineChars="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w:t>
            </w:r>
            <w:r>
              <w:rPr>
                <w:rFonts w:hint="eastAsia" w:asciiTheme="minorEastAsia" w:hAnsiTheme="minorEastAsia" w:eastAsiaTheme="minorEastAsia" w:cstheme="minorEastAsia"/>
                <w:sz w:val="21"/>
                <w:szCs w:val="21"/>
              </w:rPr>
              <w:t>验收方式</w:t>
            </w:r>
          </w:p>
        </w:tc>
        <w:tc>
          <w:tcPr>
            <w:tcW w:w="6345" w:type="dxa"/>
          </w:tcPr>
          <w:p w14:paraId="00A80E49">
            <w:pPr>
              <w:spacing w:line="560" w:lineRule="exact"/>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sz w:val="21"/>
                <w:szCs w:val="21"/>
              </w:rPr>
              <w:t>查看服务记录，并制作验收报告。</w:t>
            </w:r>
          </w:p>
        </w:tc>
      </w:tr>
      <w:tr w14:paraId="4609B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066DB14F">
            <w:pPr>
              <w:numPr>
                <w:ilvl w:val="0"/>
                <w:numId w:val="0"/>
              </w:numPr>
              <w:spacing w:line="560" w:lineRule="exact"/>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6</w:t>
            </w:r>
          </w:p>
        </w:tc>
        <w:tc>
          <w:tcPr>
            <w:tcW w:w="1770" w:type="dxa"/>
            <w:shd w:val="clear" w:color="auto" w:fill="auto"/>
            <w:vAlign w:val="top"/>
          </w:tcPr>
          <w:p w14:paraId="11853775">
            <w:pPr>
              <w:numPr>
                <w:ilvl w:val="0"/>
                <w:numId w:val="0"/>
              </w:numPr>
              <w:spacing w:line="560" w:lineRule="exact"/>
              <w:ind w:left="0" w:leftChars="0" w:firstLine="0" w:firstLineChars="0"/>
              <w:jc w:val="left"/>
              <w:rPr>
                <w:rFonts w:hint="default"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rPr>
              <w:t>▲</w:t>
            </w:r>
            <w:r>
              <w:rPr>
                <w:rFonts w:hint="eastAsia" w:asciiTheme="minorEastAsia" w:hAnsiTheme="minorEastAsia" w:eastAsiaTheme="minorEastAsia" w:cstheme="minorEastAsia"/>
                <w:b w:val="0"/>
                <w:bCs w:val="0"/>
                <w:sz w:val="21"/>
                <w:szCs w:val="21"/>
                <w:lang w:val="en-US" w:eastAsia="zh-CN"/>
              </w:rPr>
              <w:t>其他说明</w:t>
            </w:r>
          </w:p>
        </w:tc>
        <w:tc>
          <w:tcPr>
            <w:tcW w:w="6345" w:type="dxa"/>
          </w:tcPr>
          <w:p w14:paraId="7F99D81D">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由本项目所产生的监测报告、监测数据图文信息，其所有权（版权）归采购方所有。未经采购方书面授权，供应商不得向第三方展示或用于其他用途。</w:t>
            </w:r>
          </w:p>
        </w:tc>
      </w:tr>
    </w:tbl>
    <w:p w14:paraId="43EE1CFF">
      <w:pPr>
        <w:numPr>
          <w:ilvl w:val="0"/>
          <w:numId w:val="0"/>
        </w:numPr>
        <w:spacing w:line="560" w:lineRule="exact"/>
        <w:jc w:val="left"/>
        <w:rPr>
          <w:rFonts w:hint="eastAsia" w:asciiTheme="minorEastAsia" w:hAnsiTheme="minorEastAsia" w:eastAsiaTheme="minorEastAsia" w:cstheme="minorEastAsia"/>
          <w:b/>
          <w:bCs/>
          <w:sz w:val="21"/>
          <w:szCs w:val="21"/>
        </w:rPr>
      </w:pPr>
    </w:p>
    <w:p w14:paraId="7E9B922C">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Theme="minorEastAsia" w:hAnsiTheme="minorEastAsia" w:eastAsiaTheme="minorEastAsia" w:cstheme="minorEastAsia"/>
          <w:b/>
          <w:sz w:val="21"/>
          <w:szCs w:val="21"/>
          <w:highlight w:val="none"/>
          <w:lang w:val="en-US" w:eastAsia="zh-CN"/>
        </w:rPr>
      </w:pPr>
    </w:p>
    <w:p w14:paraId="2A9B128D">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Times New Roman" w:hAnsi="Times New Roman" w:eastAsia="宋体" w:cs="Times New Roman"/>
          <w:sz w:val="36"/>
          <w:szCs w:val="36"/>
          <w:highlight w:val="none"/>
          <w:lang w:val="en-US" w:eastAsia="zh-CN"/>
        </w:rPr>
      </w:pPr>
      <w:bookmarkStart w:id="5" w:name="_Toc18067"/>
      <w:r>
        <w:rPr>
          <w:rFonts w:hint="eastAsia" w:ascii="Times New Roman" w:hAnsi="Times New Roman" w:eastAsia="宋体" w:cs="Times New Roman"/>
          <w:sz w:val="36"/>
          <w:szCs w:val="36"/>
          <w:highlight w:val="none"/>
          <w:lang w:val="en-US" w:eastAsia="zh-CN"/>
        </w:rPr>
        <w:t>第三章 响应文件格式</w:t>
      </w:r>
      <w:bookmarkEnd w:id="5"/>
    </w:p>
    <w:p w14:paraId="3F236313">
      <w:pPr>
        <w:rPr>
          <w:highlight w:val="none"/>
        </w:rPr>
      </w:pPr>
    </w:p>
    <w:p w14:paraId="7EE9F07F">
      <w:pPr>
        <w:rPr>
          <w:highlight w:val="none"/>
        </w:rPr>
      </w:pPr>
    </w:p>
    <w:p w14:paraId="612A8841">
      <w:pPr>
        <w:rPr>
          <w:highlight w:val="none"/>
        </w:rPr>
      </w:pPr>
    </w:p>
    <w:p w14:paraId="2E62B9C7">
      <w:pPr>
        <w:rPr>
          <w:highlight w:val="none"/>
        </w:rPr>
      </w:pPr>
    </w:p>
    <w:p w14:paraId="7730420B">
      <w:pPr>
        <w:spacing w:line="240" w:lineRule="atLeast"/>
        <w:jc w:val="center"/>
        <w:rPr>
          <w:rFonts w:hint="eastAsia" w:ascii="宋体" w:hAnsi="宋体"/>
          <w:b/>
          <w:sz w:val="32"/>
          <w:szCs w:val="32"/>
          <w:highlight w:val="none"/>
        </w:rPr>
      </w:pPr>
      <w:r>
        <w:rPr>
          <w:rFonts w:hint="eastAsia" w:ascii="宋体" w:hAnsi="宋体"/>
          <w:b/>
          <w:sz w:val="44"/>
          <w:szCs w:val="44"/>
          <w:highlight w:val="none"/>
        </w:rPr>
        <w:t>响  应  文  件</w:t>
      </w:r>
      <w:r>
        <w:rPr>
          <w:rFonts w:hint="eastAsia" w:ascii="宋体" w:hAnsi="宋体"/>
          <w:b/>
          <w:sz w:val="32"/>
          <w:szCs w:val="32"/>
          <w:highlight w:val="none"/>
        </w:rPr>
        <w:t xml:space="preserve"> </w:t>
      </w:r>
    </w:p>
    <w:p w14:paraId="322ADA9A">
      <w:pPr>
        <w:spacing w:line="240" w:lineRule="atLeast"/>
        <w:jc w:val="center"/>
        <w:rPr>
          <w:rFonts w:hint="eastAsia" w:ascii="宋体" w:hAnsi="宋体"/>
          <w:b/>
          <w:sz w:val="32"/>
          <w:szCs w:val="32"/>
          <w:highlight w:val="none"/>
        </w:rPr>
      </w:pPr>
    </w:p>
    <w:p w14:paraId="33CC8A77">
      <w:pPr>
        <w:spacing w:line="360" w:lineRule="auto"/>
        <w:jc w:val="center"/>
        <w:rPr>
          <w:rFonts w:hint="eastAsia" w:ascii="宋体" w:hAnsi="宋体"/>
          <w:szCs w:val="21"/>
          <w:highlight w:val="none"/>
        </w:rPr>
      </w:pPr>
    </w:p>
    <w:p w14:paraId="65483FC3">
      <w:pPr>
        <w:spacing w:line="360" w:lineRule="auto"/>
        <w:jc w:val="center"/>
        <w:rPr>
          <w:rFonts w:hint="eastAsia" w:ascii="宋体" w:hAnsi="宋体"/>
          <w:szCs w:val="21"/>
          <w:highlight w:val="none"/>
        </w:rPr>
      </w:pPr>
    </w:p>
    <w:p w14:paraId="17B7A45A">
      <w:pPr>
        <w:spacing w:line="360" w:lineRule="auto"/>
        <w:jc w:val="center"/>
        <w:rPr>
          <w:rFonts w:hint="eastAsia" w:ascii="宋体" w:hAnsi="宋体"/>
          <w:szCs w:val="21"/>
          <w:highlight w:val="none"/>
        </w:rPr>
      </w:pPr>
    </w:p>
    <w:p w14:paraId="0EFF242E">
      <w:pPr>
        <w:spacing w:line="360" w:lineRule="auto"/>
        <w:jc w:val="center"/>
        <w:rPr>
          <w:rFonts w:hint="eastAsia" w:ascii="宋体" w:hAnsi="宋体"/>
          <w:szCs w:val="21"/>
          <w:highlight w:val="none"/>
        </w:rPr>
      </w:pPr>
    </w:p>
    <w:p w14:paraId="4CE79487">
      <w:pPr>
        <w:spacing w:line="360" w:lineRule="auto"/>
        <w:jc w:val="center"/>
        <w:rPr>
          <w:rFonts w:hint="eastAsia" w:ascii="宋体" w:hAnsi="宋体"/>
          <w:szCs w:val="21"/>
          <w:highlight w:val="none"/>
        </w:rPr>
      </w:pPr>
    </w:p>
    <w:p w14:paraId="007C6B3F">
      <w:pPr>
        <w:spacing w:line="360" w:lineRule="auto"/>
        <w:jc w:val="center"/>
        <w:rPr>
          <w:rFonts w:hint="eastAsia" w:ascii="宋体" w:hAnsi="宋体"/>
          <w:szCs w:val="21"/>
          <w:highlight w:val="none"/>
        </w:rPr>
      </w:pPr>
    </w:p>
    <w:p w14:paraId="284A961D">
      <w:pPr>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采购项目名称：</w:t>
      </w:r>
      <w:r>
        <w:rPr>
          <w:rFonts w:hint="eastAsia" w:ascii="宋体" w:hAnsi="宋体"/>
          <w:sz w:val="24"/>
          <w:szCs w:val="24"/>
          <w:highlight w:val="none"/>
          <w:u w:val="single"/>
        </w:rPr>
        <w:t xml:space="preserve">                       </w:t>
      </w:r>
    </w:p>
    <w:p w14:paraId="4C46AC03">
      <w:pPr>
        <w:spacing w:line="360" w:lineRule="auto"/>
        <w:ind w:firstLine="3120" w:firstLineChars="1300"/>
        <w:jc w:val="left"/>
        <w:rPr>
          <w:rFonts w:hint="eastAsia" w:ascii="宋体" w:hAnsi="宋体"/>
          <w:sz w:val="24"/>
          <w:szCs w:val="24"/>
          <w:highlight w:val="none"/>
          <w:u w:val="single"/>
        </w:rPr>
      </w:pPr>
    </w:p>
    <w:p w14:paraId="5F0DF547">
      <w:pPr>
        <w:tabs>
          <w:tab w:val="left" w:pos="3240"/>
        </w:tabs>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采购项目编号：</w:t>
      </w:r>
      <w:r>
        <w:rPr>
          <w:rFonts w:hint="eastAsia" w:ascii="宋体" w:hAnsi="宋体"/>
          <w:sz w:val="24"/>
          <w:szCs w:val="24"/>
          <w:highlight w:val="none"/>
          <w:u w:val="single"/>
        </w:rPr>
        <w:t xml:space="preserve">                       </w:t>
      </w:r>
    </w:p>
    <w:p w14:paraId="6FFEAD28">
      <w:pPr>
        <w:pStyle w:val="8"/>
        <w:snapToGrid w:val="0"/>
        <w:spacing w:line="400" w:lineRule="exact"/>
        <w:ind w:firstLine="1320" w:firstLineChars="550"/>
        <w:rPr>
          <w:rFonts w:hint="eastAsia" w:ascii="宋体" w:hAnsi="宋体"/>
          <w:sz w:val="24"/>
          <w:szCs w:val="24"/>
          <w:highlight w:val="none"/>
          <w:lang w:val="en-US" w:eastAsia="zh-CN"/>
        </w:rPr>
      </w:pPr>
    </w:p>
    <w:p w14:paraId="7C40FB25">
      <w:pPr>
        <w:rPr>
          <w:rFonts w:hint="eastAsia" w:ascii="宋体" w:hAnsi="宋体"/>
          <w:sz w:val="24"/>
          <w:szCs w:val="24"/>
          <w:highlight w:val="none"/>
          <w:lang w:val="en-US" w:eastAsia="zh-CN"/>
        </w:rPr>
      </w:pPr>
    </w:p>
    <w:p w14:paraId="0F8A6C59">
      <w:pPr>
        <w:rPr>
          <w:rFonts w:hint="eastAsia" w:ascii="宋体" w:hAnsi="宋体"/>
          <w:sz w:val="24"/>
          <w:szCs w:val="24"/>
          <w:highlight w:val="none"/>
          <w:lang w:val="en-US" w:eastAsia="zh-CN"/>
        </w:rPr>
      </w:pPr>
    </w:p>
    <w:p w14:paraId="67DFBCDC">
      <w:pPr>
        <w:rPr>
          <w:rFonts w:hint="eastAsia" w:ascii="宋体" w:hAnsi="宋体"/>
          <w:sz w:val="24"/>
          <w:szCs w:val="24"/>
          <w:highlight w:val="none"/>
          <w:lang w:val="en-US" w:eastAsia="zh-CN"/>
        </w:rPr>
      </w:pPr>
    </w:p>
    <w:p w14:paraId="52AF9B5B">
      <w:pPr>
        <w:pStyle w:val="8"/>
        <w:snapToGrid w:val="0"/>
        <w:spacing w:line="400" w:lineRule="exact"/>
        <w:ind w:firstLine="1320" w:firstLineChars="550"/>
        <w:rPr>
          <w:rFonts w:hint="eastAsia" w:ascii="宋体" w:hAnsi="宋体"/>
          <w:sz w:val="24"/>
          <w:szCs w:val="24"/>
          <w:highlight w:val="none"/>
          <w:lang w:val="en-US" w:eastAsia="zh-CN"/>
        </w:rPr>
      </w:pPr>
      <w:r>
        <w:rPr>
          <w:rFonts w:hint="eastAsia" w:ascii="宋体" w:hAnsi="宋体"/>
          <w:sz w:val="24"/>
          <w:szCs w:val="24"/>
          <w:highlight w:val="none"/>
          <w:lang w:val="en-US" w:eastAsia="zh-CN"/>
        </w:rPr>
        <w:t xml:space="preserve">                                            </w:t>
      </w:r>
    </w:p>
    <w:p w14:paraId="71510D4F">
      <w:pPr>
        <w:pStyle w:val="18"/>
        <w:wordWrap w:val="0"/>
        <w:spacing w:line="360" w:lineRule="auto"/>
        <w:ind w:firstLine="616" w:firstLineChars="257"/>
        <w:jc w:val="right"/>
        <w:rPr>
          <w:rFonts w:hint="eastAsia"/>
          <w:sz w:val="24"/>
          <w:szCs w:val="24"/>
          <w:highlight w:val="none"/>
          <w:u w:val="single"/>
        </w:rPr>
      </w:pPr>
      <w:r>
        <w:rPr>
          <w:rFonts w:hint="eastAsia" w:ascii="宋体" w:hAnsi="宋体"/>
          <w:sz w:val="24"/>
          <w:szCs w:val="24"/>
          <w:highlight w:val="none"/>
          <w:lang w:val="en-US" w:eastAsia="zh-CN"/>
        </w:rPr>
        <w:t xml:space="preserve">             </w:t>
      </w:r>
      <w:r>
        <w:rPr>
          <w:rFonts w:hint="eastAsia"/>
          <w:sz w:val="24"/>
          <w:szCs w:val="24"/>
          <w:highlight w:val="none"/>
        </w:rPr>
        <w:t>供应商名称（盖公章）</w:t>
      </w:r>
      <w:r>
        <w:rPr>
          <w:rFonts w:hint="eastAsia"/>
          <w:sz w:val="24"/>
          <w:szCs w:val="24"/>
          <w:highlight w:val="none"/>
          <w:u w:val="single"/>
        </w:rPr>
        <w:t xml:space="preserve">         </w:t>
      </w:r>
    </w:p>
    <w:p w14:paraId="38A83255">
      <w:pPr>
        <w:pStyle w:val="18"/>
        <w:spacing w:line="360" w:lineRule="auto"/>
        <w:ind w:firstLine="616" w:firstLineChars="257"/>
        <w:jc w:val="right"/>
        <w:rPr>
          <w:rFonts w:hint="eastAsia"/>
          <w:sz w:val="24"/>
          <w:szCs w:val="24"/>
          <w:highlight w:val="none"/>
          <w:u w:val="single"/>
        </w:rPr>
      </w:pPr>
    </w:p>
    <w:p w14:paraId="4A83CCAB">
      <w:pPr>
        <w:pStyle w:val="18"/>
        <w:wordWrap w:val="0"/>
        <w:spacing w:line="360" w:lineRule="auto"/>
        <w:ind w:firstLine="616" w:firstLineChars="257"/>
        <w:jc w:val="right"/>
        <w:rPr>
          <w:rFonts w:hint="eastAsia" w:hAnsi="宋体"/>
          <w:b/>
          <w:sz w:val="24"/>
          <w:szCs w:val="24"/>
          <w:highlight w:val="none"/>
        </w:rPr>
      </w:pPr>
      <w:r>
        <w:rPr>
          <w:rFonts w:hint="eastAsia" w:hAnsi="宋体"/>
          <w:sz w:val="24"/>
          <w:szCs w:val="24"/>
          <w:highlight w:val="none"/>
          <w:lang w:val="en-US" w:eastAsia="zh-CN"/>
        </w:rPr>
        <w:t xml:space="preserve"> </w:t>
      </w:r>
      <w:r>
        <w:rPr>
          <w:rFonts w:hint="eastAsia" w:hAnsi="宋体"/>
          <w:sz w:val="24"/>
          <w:szCs w:val="24"/>
          <w:highlight w:val="none"/>
        </w:rPr>
        <w:t xml:space="preserve"> 日期：</w:t>
      </w:r>
      <w:r>
        <w:rPr>
          <w:rFonts w:hint="eastAsia" w:hAnsi="宋体"/>
          <w:sz w:val="24"/>
          <w:szCs w:val="24"/>
          <w:highlight w:val="none"/>
          <w:u w:val="single"/>
        </w:rPr>
        <w:t xml:space="preserve">      </w:t>
      </w:r>
      <w:r>
        <w:rPr>
          <w:rFonts w:hint="eastAsia" w:hAnsi="宋体"/>
          <w:sz w:val="24"/>
          <w:szCs w:val="24"/>
          <w:highlight w:val="none"/>
        </w:rPr>
        <w:t>年</w:t>
      </w:r>
      <w:r>
        <w:rPr>
          <w:rFonts w:hint="eastAsia" w:hAnsi="宋体"/>
          <w:sz w:val="24"/>
          <w:szCs w:val="24"/>
          <w:highlight w:val="none"/>
          <w:u w:val="single"/>
        </w:rPr>
        <w:t xml:space="preserve">     </w:t>
      </w:r>
      <w:r>
        <w:rPr>
          <w:rFonts w:hint="eastAsia" w:hAnsi="宋体"/>
          <w:sz w:val="24"/>
          <w:szCs w:val="24"/>
          <w:highlight w:val="none"/>
        </w:rPr>
        <w:t>月</w:t>
      </w:r>
      <w:r>
        <w:rPr>
          <w:rFonts w:hint="eastAsia" w:hAnsi="宋体"/>
          <w:sz w:val="24"/>
          <w:szCs w:val="24"/>
          <w:highlight w:val="none"/>
          <w:u w:val="single"/>
        </w:rPr>
        <w:t xml:space="preserve">     </w:t>
      </w:r>
      <w:r>
        <w:rPr>
          <w:rFonts w:hint="eastAsia" w:hAnsi="宋体"/>
          <w:sz w:val="24"/>
          <w:szCs w:val="24"/>
          <w:highlight w:val="none"/>
        </w:rPr>
        <w:t xml:space="preserve">日 </w:t>
      </w:r>
    </w:p>
    <w:p w14:paraId="6B2CA5EB">
      <w:pPr>
        <w:spacing w:line="360" w:lineRule="auto"/>
        <w:ind w:firstLine="6440" w:firstLineChars="2300"/>
        <w:rPr>
          <w:rFonts w:hint="eastAsia" w:ascii="宋体" w:hAnsi="宋体"/>
          <w:sz w:val="28"/>
          <w:szCs w:val="28"/>
          <w:highlight w:val="none"/>
        </w:rPr>
      </w:pPr>
    </w:p>
    <w:p w14:paraId="7E1C0DED">
      <w:pPr>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br w:type="page"/>
      </w:r>
    </w:p>
    <w:p w14:paraId="07496639">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kern w:val="2"/>
          <w:sz w:val="21"/>
          <w:szCs w:val="21"/>
          <w:lang w:val="en-US" w:eastAsia="zh-CN" w:bidi="ar-SA"/>
        </w:rPr>
        <w:t>一、有效的</w:t>
      </w:r>
      <w:r>
        <w:rPr>
          <w:rFonts w:hint="eastAsia" w:ascii="宋体" w:hAnsi="宋体" w:eastAsia="宋体" w:cs="宋体"/>
          <w:b/>
          <w:bCs w:val="0"/>
          <w:color w:val="000000"/>
          <w:sz w:val="21"/>
          <w:szCs w:val="21"/>
          <w:highlight w:val="none"/>
          <w:lang w:val="en-US" w:eastAsia="zh-CN"/>
        </w:rPr>
        <w:t>供应商合法的主体资格证明（如营业执照、事业单位法人证书、执业许可证等）复印件</w:t>
      </w:r>
      <w:r>
        <w:rPr>
          <w:rFonts w:hint="eastAsia" w:ascii="宋体" w:hAnsi="宋体" w:eastAsia="宋体" w:cs="宋体"/>
          <w:b/>
          <w:bCs w:val="0"/>
          <w:color w:val="000000"/>
          <w:sz w:val="21"/>
          <w:szCs w:val="21"/>
          <w:highlight w:val="none"/>
          <w:lang w:eastAsia="zh-CN"/>
        </w:rPr>
        <w:t>（必须提供）</w:t>
      </w:r>
      <w:r>
        <w:rPr>
          <w:rFonts w:hint="eastAsia" w:ascii="宋体" w:hAnsi="宋体" w:cs="宋体"/>
          <w:b/>
          <w:bCs w:val="0"/>
          <w:color w:val="000000"/>
          <w:sz w:val="21"/>
          <w:szCs w:val="21"/>
          <w:highlight w:val="none"/>
          <w:lang w:eastAsia="zh-CN"/>
        </w:rPr>
        <w:t>。</w:t>
      </w:r>
    </w:p>
    <w:p w14:paraId="484ACBAC">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color w:val="000000"/>
          <w:sz w:val="21"/>
          <w:szCs w:val="21"/>
          <w:highlight w:val="none"/>
          <w:lang w:eastAsia="zh-CN"/>
        </w:rPr>
      </w:pPr>
    </w:p>
    <w:p w14:paraId="78E96BA1">
      <w:pPr>
        <w:keepNext w:val="0"/>
        <w:keepLines w:val="0"/>
        <w:pageBreakBefore w:val="0"/>
        <w:numPr>
          <w:ilvl w:val="0"/>
          <w:numId w:val="4"/>
        </w:numPr>
        <w:kinsoku/>
        <w:overflowPunct/>
        <w:topLinePunct w:val="0"/>
        <w:bidi w:val="0"/>
        <w:snapToGrid w:val="0"/>
        <w:spacing w:line="400" w:lineRule="exact"/>
        <w:textAlignment w:val="auto"/>
        <w:rPr>
          <w:rFonts w:hint="eastAsia"/>
          <w:lang w:eastAsia="zh-CN"/>
        </w:rPr>
      </w:pPr>
      <w:r>
        <w:rPr>
          <w:rFonts w:hint="eastAsia" w:ascii="宋体" w:hAnsi="宋体" w:eastAsia="宋体" w:cs="宋体"/>
          <w:b/>
          <w:bCs w:val="0"/>
          <w:color w:val="000000"/>
          <w:sz w:val="21"/>
          <w:szCs w:val="21"/>
          <w:highlight w:val="none"/>
          <w:lang w:eastAsia="zh-CN"/>
        </w:rPr>
        <w:t>法定代表人完整有效的身份证复印件（必须提供）</w:t>
      </w:r>
      <w:r>
        <w:rPr>
          <w:rFonts w:hint="eastAsia" w:ascii="宋体" w:hAnsi="宋体" w:cs="宋体"/>
          <w:b/>
          <w:bCs w:val="0"/>
          <w:color w:val="000000"/>
          <w:sz w:val="21"/>
          <w:szCs w:val="21"/>
          <w:highlight w:val="none"/>
          <w:lang w:eastAsia="zh-CN"/>
        </w:rPr>
        <w:t>。</w:t>
      </w:r>
    </w:p>
    <w:p w14:paraId="64B529A2">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val="en-US" w:eastAsia="zh-CN"/>
        </w:rPr>
      </w:pPr>
    </w:p>
    <w:p w14:paraId="3F390E3E">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sz w:val="21"/>
          <w:szCs w:val="21"/>
          <w:highlight w:val="none"/>
          <w:lang w:val="en-US" w:eastAsia="zh-CN"/>
        </w:rPr>
        <w:t>三、</w:t>
      </w:r>
      <w:r>
        <w:rPr>
          <w:rFonts w:hint="eastAsia" w:ascii="宋体" w:hAnsi="宋体" w:eastAsia="宋体" w:cs="宋体"/>
          <w:b/>
          <w:bCs w:val="0"/>
          <w:color w:val="000000"/>
          <w:sz w:val="21"/>
          <w:szCs w:val="21"/>
          <w:highlight w:val="none"/>
          <w:lang w:eastAsia="zh-CN"/>
        </w:rPr>
        <w:t>响应文件递交截止当月前半年内</w:t>
      </w:r>
      <w:r>
        <w:rPr>
          <w:rFonts w:hint="eastAsia" w:ascii="宋体" w:hAnsi="宋体" w:cs="宋体"/>
          <w:b/>
          <w:bCs w:val="0"/>
          <w:color w:val="000000"/>
          <w:sz w:val="21"/>
          <w:szCs w:val="21"/>
          <w:highlight w:val="none"/>
          <w:lang w:val="en-US" w:eastAsia="zh-CN"/>
        </w:rPr>
        <w:t>响应</w:t>
      </w:r>
      <w:r>
        <w:rPr>
          <w:rFonts w:hint="eastAsia" w:ascii="宋体" w:hAnsi="宋体" w:eastAsia="宋体" w:cs="宋体"/>
          <w:b/>
          <w:bCs w:val="0"/>
          <w:color w:val="000000"/>
          <w:sz w:val="21"/>
          <w:szCs w:val="21"/>
          <w:highlight w:val="none"/>
          <w:lang w:eastAsia="zh-CN"/>
        </w:rPr>
        <w:t>供应商</w:t>
      </w:r>
      <w:r>
        <w:rPr>
          <w:rFonts w:hint="eastAsia" w:ascii="宋体" w:hAnsi="宋体" w:eastAsia="宋体" w:cs="宋体"/>
          <w:b/>
          <w:bCs w:val="0"/>
          <w:color w:val="000000"/>
          <w:sz w:val="21"/>
          <w:szCs w:val="21"/>
          <w:highlight w:val="none"/>
          <w:lang w:val="en-US" w:eastAsia="zh-CN"/>
        </w:rPr>
        <w:t>任意一个月</w:t>
      </w:r>
      <w:r>
        <w:rPr>
          <w:rFonts w:hint="eastAsia" w:ascii="宋体" w:hAnsi="宋体" w:eastAsia="宋体" w:cs="宋体"/>
          <w:b/>
          <w:bCs w:val="0"/>
          <w:color w:val="000000"/>
          <w:sz w:val="21"/>
          <w:szCs w:val="21"/>
          <w:highlight w:val="none"/>
          <w:lang w:eastAsia="zh-CN"/>
        </w:rPr>
        <w:t>的</w:t>
      </w:r>
      <w:r>
        <w:rPr>
          <w:rFonts w:hint="eastAsia" w:ascii="宋体" w:hAnsi="宋体" w:eastAsia="宋体" w:cs="宋体"/>
          <w:b/>
          <w:bCs w:val="0"/>
          <w:color w:val="000000"/>
          <w:sz w:val="21"/>
          <w:szCs w:val="21"/>
          <w:highlight w:val="none"/>
          <w:u w:val="single"/>
          <w:lang w:eastAsia="zh-CN"/>
        </w:rPr>
        <w:t>依法缴纳税收</w:t>
      </w:r>
      <w:r>
        <w:rPr>
          <w:rFonts w:hint="eastAsia" w:ascii="宋体" w:hAnsi="宋体" w:eastAsia="宋体" w:cs="宋体"/>
          <w:b/>
          <w:bCs w:val="0"/>
          <w:color w:val="000000"/>
          <w:sz w:val="21"/>
          <w:szCs w:val="21"/>
          <w:highlight w:val="none"/>
          <w:lang w:eastAsia="zh-CN"/>
        </w:rPr>
        <w:t>的凭据复印件；依法免税（或无纳税记录或零报税）的，必须提供相应文件证明其依法免税（或无纳税记录或零报税）。从成立之日起到响应文件提交截止时间止不足要求月数的，只需提供从成立之日起的依法缴纳税收相应证明文件），复印件（必须提供）</w:t>
      </w:r>
      <w:r>
        <w:rPr>
          <w:rFonts w:hint="eastAsia" w:ascii="宋体" w:hAnsi="宋体" w:cs="宋体"/>
          <w:b/>
          <w:bCs w:val="0"/>
          <w:color w:val="000000"/>
          <w:sz w:val="21"/>
          <w:szCs w:val="21"/>
          <w:highlight w:val="none"/>
          <w:lang w:eastAsia="zh-CN"/>
        </w:rPr>
        <w:t>。</w:t>
      </w:r>
    </w:p>
    <w:p w14:paraId="15B7DD43">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val="en-US" w:eastAsia="zh-CN"/>
        </w:rPr>
      </w:pPr>
    </w:p>
    <w:p w14:paraId="0EA1E265">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sz w:val="21"/>
          <w:szCs w:val="21"/>
          <w:highlight w:val="none"/>
          <w:lang w:val="en-US" w:eastAsia="zh-CN"/>
        </w:rPr>
        <w:t>四、</w:t>
      </w:r>
      <w:r>
        <w:rPr>
          <w:rFonts w:hint="eastAsia" w:ascii="宋体" w:hAnsi="宋体" w:eastAsia="宋体" w:cs="宋体"/>
          <w:b/>
          <w:bCs w:val="0"/>
          <w:color w:val="000000"/>
          <w:sz w:val="21"/>
          <w:szCs w:val="21"/>
          <w:highlight w:val="none"/>
          <w:lang w:eastAsia="zh-CN"/>
        </w:rPr>
        <w:t>响应文件递交截止当月前半年内</w:t>
      </w:r>
      <w:r>
        <w:rPr>
          <w:rFonts w:hint="eastAsia" w:ascii="宋体" w:hAnsi="宋体" w:cs="宋体"/>
          <w:b/>
          <w:bCs w:val="0"/>
          <w:color w:val="000000"/>
          <w:sz w:val="21"/>
          <w:szCs w:val="21"/>
          <w:highlight w:val="none"/>
          <w:lang w:val="en-US" w:eastAsia="zh-CN"/>
        </w:rPr>
        <w:t>响应</w:t>
      </w:r>
      <w:r>
        <w:rPr>
          <w:rFonts w:hint="eastAsia" w:ascii="宋体" w:hAnsi="宋体" w:eastAsia="宋体" w:cs="宋体"/>
          <w:b/>
          <w:bCs w:val="0"/>
          <w:color w:val="000000"/>
          <w:sz w:val="21"/>
          <w:szCs w:val="21"/>
          <w:highlight w:val="none"/>
          <w:lang w:eastAsia="zh-CN"/>
        </w:rPr>
        <w:t>供应商</w:t>
      </w:r>
      <w:r>
        <w:rPr>
          <w:rFonts w:hint="eastAsia" w:ascii="宋体" w:hAnsi="宋体" w:eastAsia="宋体" w:cs="宋体"/>
          <w:b/>
          <w:bCs w:val="0"/>
          <w:color w:val="000000"/>
          <w:sz w:val="21"/>
          <w:szCs w:val="21"/>
          <w:highlight w:val="none"/>
          <w:lang w:val="en-US" w:eastAsia="zh-CN"/>
        </w:rPr>
        <w:t>任意一个月</w:t>
      </w:r>
      <w:r>
        <w:rPr>
          <w:rFonts w:hint="eastAsia" w:ascii="宋体" w:hAnsi="宋体" w:eastAsia="宋体" w:cs="宋体"/>
          <w:b/>
          <w:bCs w:val="0"/>
          <w:color w:val="000000"/>
          <w:sz w:val="21"/>
          <w:szCs w:val="21"/>
          <w:highlight w:val="none"/>
          <w:lang w:eastAsia="zh-CN"/>
        </w:rPr>
        <w:t>的</w:t>
      </w:r>
      <w:r>
        <w:rPr>
          <w:rFonts w:hint="eastAsia" w:ascii="宋体" w:hAnsi="宋体" w:eastAsia="宋体" w:cs="宋体"/>
          <w:b/>
          <w:bCs w:val="0"/>
          <w:color w:val="000000"/>
          <w:sz w:val="21"/>
          <w:szCs w:val="21"/>
          <w:highlight w:val="none"/>
          <w:u w:val="single"/>
          <w:lang w:eastAsia="zh-CN"/>
        </w:rPr>
        <w:t>依法缴纳社会保障资金</w:t>
      </w:r>
      <w:r>
        <w:rPr>
          <w:rFonts w:hint="eastAsia" w:ascii="宋体" w:hAnsi="宋体" w:eastAsia="宋体" w:cs="宋体"/>
          <w:b/>
          <w:bCs w:val="0"/>
          <w:color w:val="000000"/>
          <w:sz w:val="21"/>
          <w:szCs w:val="21"/>
          <w:highlight w:val="none"/>
          <w:lang w:eastAsia="zh-CN"/>
        </w:rPr>
        <w:t>的缴费凭证（专用收据或者社会保险缴纳清单或其他有效证明）复印件；依法不需要缴纳社会保障资金的，必须提供相应文件证明不需要缴纳社会保障资金证明复印件。从取得营业执照之日起到响应文件提交截止时间止不足要求月数的只需提供从取得营业执照起依法缴纳社会保障资金的相应证明文件，复印件（</w:t>
      </w:r>
      <w:r>
        <w:rPr>
          <w:rFonts w:hint="eastAsia" w:ascii="宋体" w:hAnsi="宋体" w:cs="宋体"/>
          <w:b/>
          <w:bCs w:val="0"/>
          <w:color w:val="000000"/>
          <w:sz w:val="21"/>
          <w:szCs w:val="21"/>
          <w:highlight w:val="none"/>
          <w:lang w:val="en-US" w:eastAsia="zh-CN"/>
        </w:rPr>
        <w:t>必须提供</w:t>
      </w:r>
      <w:r>
        <w:rPr>
          <w:rFonts w:hint="eastAsia" w:ascii="宋体" w:hAnsi="宋体" w:eastAsia="宋体" w:cs="宋体"/>
          <w:b/>
          <w:bCs w:val="0"/>
          <w:color w:val="000000"/>
          <w:sz w:val="21"/>
          <w:szCs w:val="21"/>
          <w:highlight w:val="none"/>
          <w:lang w:eastAsia="zh-CN"/>
        </w:rPr>
        <w:t>）</w:t>
      </w:r>
      <w:r>
        <w:rPr>
          <w:rFonts w:hint="eastAsia" w:ascii="宋体" w:hAnsi="宋体" w:cs="宋体"/>
          <w:b/>
          <w:bCs w:val="0"/>
          <w:color w:val="000000"/>
          <w:sz w:val="21"/>
          <w:szCs w:val="21"/>
          <w:highlight w:val="none"/>
          <w:lang w:eastAsia="zh-CN"/>
        </w:rPr>
        <w:t>。</w:t>
      </w:r>
    </w:p>
    <w:p w14:paraId="1137DF56">
      <w:pPr>
        <w:keepNext w:val="0"/>
        <w:keepLines w:val="0"/>
        <w:pageBreakBefore w:val="0"/>
        <w:numPr>
          <w:ilvl w:val="0"/>
          <w:numId w:val="0"/>
        </w:numPr>
        <w:kinsoku/>
        <w:overflowPunct/>
        <w:topLinePunct w:val="0"/>
        <w:autoSpaceDE/>
        <w:autoSpaceDN/>
        <w:bidi w:val="0"/>
        <w:spacing w:line="400" w:lineRule="exact"/>
        <w:ind w:leftChars="0"/>
        <w:jc w:val="left"/>
        <w:textAlignment w:val="auto"/>
        <w:rPr>
          <w:rFonts w:hint="eastAsia" w:ascii="宋体" w:hAnsi="宋体" w:eastAsia="宋体" w:cs="宋体"/>
          <w:b/>
          <w:color w:val="000000"/>
          <w:sz w:val="21"/>
          <w:szCs w:val="21"/>
          <w:highlight w:val="none"/>
          <w:lang w:eastAsia="zh-CN"/>
        </w:rPr>
      </w:pPr>
    </w:p>
    <w:p w14:paraId="379C33D8">
      <w:pPr>
        <w:keepNext w:val="0"/>
        <w:keepLines w:val="0"/>
        <w:pageBreakBefore w:val="0"/>
        <w:kinsoku/>
        <w:overflowPunct/>
        <w:topLinePunct w:val="0"/>
        <w:autoSpaceDE/>
        <w:autoSpaceDN/>
        <w:bidi w:val="0"/>
        <w:spacing w:line="400" w:lineRule="exact"/>
        <w:jc w:val="left"/>
        <w:textAlignment w:val="auto"/>
        <w:rPr>
          <w:rFonts w:hint="eastAsia" w:ascii="宋体" w:hAnsi="宋体" w:eastAsia="宋体" w:cs="宋体"/>
          <w:b/>
          <w:color w:val="000000"/>
          <w:sz w:val="21"/>
          <w:szCs w:val="21"/>
          <w:highlight w:val="none"/>
        </w:rPr>
      </w:pPr>
      <w:r>
        <w:rPr>
          <w:rFonts w:hint="eastAsia" w:ascii="宋体" w:hAnsi="宋体" w:cs="宋体"/>
          <w:b/>
          <w:color w:val="000000"/>
          <w:sz w:val="21"/>
          <w:szCs w:val="21"/>
          <w:highlight w:val="none"/>
          <w:lang w:val="en-US" w:eastAsia="zh-CN"/>
        </w:rPr>
        <w:t>五</w:t>
      </w:r>
      <w:r>
        <w:rPr>
          <w:rFonts w:hint="eastAsia" w:ascii="宋体" w:hAnsi="宋体" w:eastAsia="宋体" w:cs="宋体"/>
          <w:b/>
          <w:color w:val="000000"/>
          <w:sz w:val="21"/>
          <w:szCs w:val="21"/>
          <w:highlight w:val="none"/>
        </w:rPr>
        <w:t>、法定代表人授权委托书和委托代理人完整有效的身份证复印件</w:t>
      </w:r>
      <w:r>
        <w:rPr>
          <w:rFonts w:hint="eastAsia" w:ascii="宋体" w:hAnsi="宋体" w:eastAsia="宋体" w:cs="宋体"/>
          <w:b/>
          <w:bCs/>
          <w:sz w:val="21"/>
          <w:szCs w:val="21"/>
          <w:highlight w:val="none"/>
          <w:lang w:eastAsia="zh-CN"/>
        </w:rPr>
        <w:t>（委托</w:t>
      </w:r>
      <w:r>
        <w:rPr>
          <w:rFonts w:hint="eastAsia" w:ascii="宋体" w:hAnsi="宋体" w:eastAsia="宋体" w:cs="宋体"/>
          <w:b/>
          <w:color w:val="000000"/>
          <w:sz w:val="21"/>
          <w:szCs w:val="21"/>
          <w:highlight w:val="none"/>
          <w:lang w:eastAsia="zh-CN"/>
        </w:rPr>
        <w:t>代理时必须提供）</w:t>
      </w:r>
      <w:r>
        <w:rPr>
          <w:rFonts w:hint="eastAsia" w:ascii="宋体" w:hAnsi="宋体" w:cs="宋体"/>
          <w:b/>
          <w:color w:val="000000"/>
          <w:sz w:val="21"/>
          <w:szCs w:val="21"/>
          <w:highlight w:val="none"/>
          <w:lang w:eastAsia="zh-CN"/>
        </w:rPr>
        <w:t>。</w:t>
      </w:r>
    </w:p>
    <w:p w14:paraId="1D105EF7">
      <w:pPr>
        <w:keepNext w:val="0"/>
        <w:keepLines w:val="0"/>
        <w:pageBreakBefore w:val="0"/>
        <w:kinsoku/>
        <w:overflowPunct/>
        <w:topLinePunct w:val="0"/>
        <w:bidi w:val="0"/>
        <w:snapToGrid w:val="0"/>
        <w:spacing w:before="120" w:beforeLines="50" w:after="50" w:line="400" w:lineRule="exact"/>
        <w:jc w:val="center"/>
        <w:textAlignment w:val="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eastAsia="zh-CN"/>
        </w:rPr>
        <w:t>法定代表人授权委托书（</w:t>
      </w:r>
      <w:r>
        <w:rPr>
          <w:rFonts w:hint="eastAsia" w:ascii="宋体" w:hAnsi="宋体" w:eastAsia="宋体" w:cs="宋体"/>
          <w:b/>
          <w:bCs/>
          <w:sz w:val="21"/>
          <w:szCs w:val="21"/>
          <w:highlight w:val="none"/>
          <w:lang w:val="en-US" w:eastAsia="zh-CN"/>
        </w:rPr>
        <w:t>参考格式</w:t>
      </w:r>
      <w:r>
        <w:rPr>
          <w:rFonts w:hint="eastAsia" w:ascii="宋体" w:hAnsi="宋体" w:eastAsia="宋体" w:cs="宋体"/>
          <w:b/>
          <w:bCs/>
          <w:sz w:val="21"/>
          <w:szCs w:val="21"/>
          <w:highlight w:val="none"/>
          <w:lang w:eastAsia="zh-CN"/>
        </w:rPr>
        <w:t>）</w:t>
      </w:r>
    </w:p>
    <w:p w14:paraId="7F0237E6">
      <w:pPr>
        <w:keepNext w:val="0"/>
        <w:keepLines w:val="0"/>
        <w:pageBreakBefore w:val="0"/>
        <w:widowControl w:val="0"/>
        <w:kinsoku/>
        <w:wordWrap/>
        <w:overflowPunct/>
        <w:topLinePunct w:val="0"/>
        <w:autoSpaceDE/>
        <w:autoSpaceDN/>
        <w:bidi w:val="0"/>
        <w:adjustRightInd/>
        <w:snapToGrid w:val="0"/>
        <w:spacing w:before="120" w:beforeLines="50" w:after="50" w:line="400" w:lineRule="exact"/>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致________(采购人)：</w:t>
      </w:r>
    </w:p>
    <w:p w14:paraId="2692A244">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（姓名）系</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（供应商名称）的法定代表人，现授权委托本单位在职职工（姓名）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（身份证号）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以我方的名义参加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eastAsia="zh-CN"/>
        </w:rPr>
        <w:t>广西壮族自治区生殖医院</w:t>
      </w:r>
      <w:r>
        <w:rPr>
          <w:rFonts w:hint="eastAsia" w:ascii="宋体" w:hAnsi="宋体" w:eastAsia="宋体" w:cs="宋体"/>
          <w:sz w:val="21"/>
          <w:szCs w:val="21"/>
          <w:highlight w:val="none"/>
          <w:u w:val="single"/>
        </w:rPr>
        <w:t xml:space="preserve">（项目名称：        </w:t>
      </w:r>
      <w:r>
        <w:rPr>
          <w:rFonts w:hint="eastAsia" w:ascii="宋体" w:hAnsi="宋体" w:eastAsia="宋体" w:cs="宋体"/>
          <w:sz w:val="21"/>
          <w:szCs w:val="21"/>
          <w:highlight w:val="none"/>
          <w:u w:val="single"/>
          <w:lang w:eastAsia="zh-CN"/>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项目编号：       ）</w:t>
      </w:r>
      <w:r>
        <w:rPr>
          <w:rFonts w:hint="eastAsia" w:ascii="宋体" w:hAnsi="宋体" w:eastAsia="宋体" w:cs="宋体"/>
          <w:sz w:val="21"/>
          <w:szCs w:val="21"/>
          <w:highlight w:val="none"/>
        </w:rPr>
        <w:t>的投标活动，并代表我方全权办理针对上述项目的投标、开标、评标、签约等具体事务和签署相关文件。</w:t>
      </w:r>
    </w:p>
    <w:p w14:paraId="4813C1C7">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我方对委托代理人的签字事项负全部责任。</w:t>
      </w:r>
    </w:p>
    <w:p w14:paraId="7A8E9142">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在撤销授权的书面通知以前，本授权书一直有效。</w:t>
      </w:r>
      <w:r>
        <w:rPr>
          <w:rFonts w:hint="eastAsia" w:ascii="宋体" w:hAnsi="宋体" w:eastAsia="宋体" w:cs="宋体"/>
          <w:sz w:val="21"/>
          <w:szCs w:val="21"/>
          <w:highlight w:val="none"/>
        </w:rPr>
        <w:t>委托代理人在授权书有效期内签署的所有文件不因授权的撤销而失效。</w:t>
      </w:r>
    </w:p>
    <w:p w14:paraId="5256AFB3">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委托代理人无转委托权，特此委托。</w:t>
      </w:r>
    </w:p>
    <w:p w14:paraId="2C1AD928">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被授权人（委托代理人）签字：</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6F90D97D">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所在部门/职务：</w:t>
      </w:r>
      <w:r>
        <w:rPr>
          <w:rFonts w:hint="eastAsia" w:ascii="宋体" w:hAnsi="宋体" w:eastAsia="宋体" w:cs="宋体"/>
          <w:sz w:val="21"/>
          <w:szCs w:val="21"/>
          <w:highlight w:val="none"/>
          <w:u w:val="single"/>
        </w:rPr>
        <w:t xml:space="preserve">                           </w:t>
      </w:r>
    </w:p>
    <w:p w14:paraId="70FE50A3">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u w:val="single"/>
        </w:rPr>
        <w:t xml:space="preserve">                                </w:t>
      </w:r>
    </w:p>
    <w:p w14:paraId="06F29721">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法定代表人签字：</w:t>
      </w:r>
      <w:r>
        <w:rPr>
          <w:rFonts w:hint="eastAsia" w:ascii="宋体" w:hAnsi="宋体" w:eastAsia="宋体" w:cs="宋体"/>
          <w:sz w:val="21"/>
          <w:szCs w:val="21"/>
          <w:highlight w:val="none"/>
          <w:u w:val="single"/>
        </w:rPr>
        <w:t xml:space="preserve">                          </w:t>
      </w:r>
    </w:p>
    <w:p w14:paraId="2C84F1BE">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p>
    <w:p w14:paraId="0175326E">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5040" w:firstLineChars="24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641ADB5C">
      <w:pPr>
        <w:pStyle w:val="18"/>
        <w:keepNext w:val="0"/>
        <w:keepLines w:val="0"/>
        <w:pageBreakBefore w:val="0"/>
        <w:widowControl w:val="0"/>
        <w:kinsoku/>
        <w:wordWrap w:val="0"/>
        <w:overflowPunct/>
        <w:topLinePunct w:val="0"/>
        <w:autoSpaceDE/>
        <w:autoSpaceDN/>
        <w:bidi w:val="0"/>
        <w:adjustRightInd/>
        <w:spacing w:line="400" w:lineRule="exact"/>
        <w:ind w:firstLine="539" w:firstLineChars="257"/>
        <w:jc w:val="righ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日 </w:t>
      </w:r>
    </w:p>
    <w:p w14:paraId="40E4F3E2">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附：委托代理人有效的身份证正反面复印件，并加盖公章。</w:t>
      </w:r>
    </w:p>
    <w:p w14:paraId="2259284B">
      <w:pPr>
        <w:keepNext w:val="0"/>
        <w:keepLines w:val="0"/>
        <w:pageBreakBefore w:val="0"/>
        <w:numPr>
          <w:ilvl w:val="0"/>
          <w:numId w:val="0"/>
        </w:numPr>
        <w:kinsoku/>
        <w:overflowPunct/>
        <w:topLinePunct w:val="0"/>
        <w:bidi w:val="0"/>
        <w:spacing w:line="400" w:lineRule="exact"/>
        <w:ind w:left="0" w:leftChars="0" w:firstLine="0" w:firstLineChars="0"/>
        <w:textAlignment w:val="auto"/>
        <w:rPr>
          <w:rFonts w:hint="eastAsia" w:ascii="宋体" w:hAnsi="宋体" w:eastAsia="宋体" w:cs="宋体"/>
          <w:b/>
          <w:color w:val="000000"/>
          <w:sz w:val="21"/>
          <w:szCs w:val="21"/>
          <w:highlight w:val="none"/>
          <w:lang w:val="en-US" w:eastAsia="zh-CN"/>
        </w:rPr>
      </w:pPr>
    </w:p>
    <w:p w14:paraId="07DA74DD">
      <w:pPr>
        <w:keepNext w:val="0"/>
        <w:keepLines w:val="0"/>
        <w:pageBreakBefore w:val="0"/>
        <w:widowControl w:val="0"/>
        <w:kinsoku/>
        <w:wordWrap/>
        <w:overflowPunct/>
        <w:topLinePunct w:val="0"/>
        <w:autoSpaceDE/>
        <w:autoSpaceDN/>
        <w:bidi w:val="0"/>
        <w:adjustRightInd/>
        <w:snapToGrid w:val="0"/>
        <w:spacing w:before="120" w:beforeLines="50" w:after="50" w:line="400" w:lineRule="exact"/>
        <w:textAlignment w:val="auto"/>
        <w:rPr>
          <w:rFonts w:hint="eastAsia" w:ascii="宋体" w:hAnsi="宋体" w:eastAsia="宋体" w:cs="宋体"/>
          <w:sz w:val="21"/>
          <w:szCs w:val="21"/>
          <w:highlight w:val="none"/>
        </w:rPr>
      </w:pPr>
    </w:p>
    <w:p w14:paraId="5E402073">
      <w:pPr>
        <w:keepNext w:val="0"/>
        <w:keepLines w:val="0"/>
        <w:pageBreakBefore w:val="0"/>
        <w:kinsoku/>
        <w:overflowPunct/>
        <w:topLinePunct w:val="0"/>
        <w:bidi w:val="0"/>
        <w:spacing w:line="400" w:lineRule="exact"/>
        <w:textAlignment w:val="auto"/>
        <w:rPr>
          <w:rFonts w:hint="eastAsia" w:ascii="宋体" w:hAnsi="宋体" w:eastAsia="宋体" w:cs="宋体"/>
          <w:b/>
          <w:color w:val="000000"/>
          <w:sz w:val="21"/>
          <w:szCs w:val="21"/>
          <w:highlight w:val="none"/>
          <w:lang w:val="en-US" w:eastAsia="zh-CN"/>
        </w:rPr>
      </w:pPr>
    </w:p>
    <w:p w14:paraId="7785EBB3">
      <w:pPr>
        <w:keepNext w:val="0"/>
        <w:keepLines w:val="0"/>
        <w:pageBreakBefore w:val="0"/>
        <w:kinsoku/>
        <w:overflowPunct/>
        <w:topLinePunct w:val="0"/>
        <w:bidi w:val="0"/>
        <w:spacing w:line="400" w:lineRule="exact"/>
        <w:textAlignment w:val="auto"/>
        <w:rPr>
          <w:rFonts w:hint="eastAsia" w:ascii="宋体" w:hAnsi="宋体" w:eastAsia="宋体" w:cs="宋体"/>
          <w:b/>
          <w:color w:val="000000"/>
          <w:sz w:val="21"/>
          <w:szCs w:val="21"/>
          <w:highlight w:val="none"/>
          <w:lang w:eastAsia="zh-CN"/>
        </w:rPr>
      </w:pPr>
      <w:r>
        <w:rPr>
          <w:rFonts w:hint="eastAsia" w:ascii="宋体" w:hAnsi="宋体" w:cs="宋体"/>
          <w:b/>
          <w:color w:val="000000"/>
          <w:kern w:val="2"/>
          <w:sz w:val="21"/>
          <w:szCs w:val="21"/>
          <w:lang w:val="en-US" w:eastAsia="zh-CN" w:bidi="ar-SA"/>
        </w:rPr>
        <w:t>六</w:t>
      </w:r>
      <w:r>
        <w:rPr>
          <w:rFonts w:hint="eastAsia" w:ascii="宋体" w:hAnsi="宋体" w:eastAsia="宋体" w:cs="宋体"/>
          <w:b/>
          <w:color w:val="000000"/>
          <w:kern w:val="2"/>
          <w:sz w:val="21"/>
          <w:szCs w:val="21"/>
          <w:lang w:val="en-US" w:eastAsia="zh-CN" w:bidi="ar-SA"/>
        </w:rPr>
        <w:t>、</w:t>
      </w:r>
      <w:r>
        <w:rPr>
          <w:rFonts w:hint="eastAsia" w:ascii="宋体" w:hAnsi="宋体" w:eastAsia="宋体" w:cs="宋体"/>
          <w:b/>
          <w:color w:val="000000"/>
          <w:sz w:val="21"/>
          <w:szCs w:val="21"/>
          <w:highlight w:val="none"/>
          <w:lang w:eastAsia="zh-CN"/>
        </w:rPr>
        <w:t>报价表（必须提供</w:t>
      </w:r>
      <w:r>
        <w:rPr>
          <w:rFonts w:hint="eastAsia" w:ascii="宋体" w:hAnsi="宋体" w:eastAsia="宋体" w:cs="宋体"/>
          <w:b/>
          <w:color w:val="000000"/>
          <w:sz w:val="21"/>
          <w:szCs w:val="21"/>
          <w:highlight w:val="none"/>
          <w:lang w:val="en-US" w:eastAsia="zh-CN"/>
        </w:rPr>
        <w:t>,密封有效</w:t>
      </w:r>
      <w:r>
        <w:rPr>
          <w:rFonts w:hint="eastAsia" w:ascii="宋体" w:hAnsi="宋体" w:eastAsia="宋体" w:cs="宋体"/>
          <w:b/>
          <w:color w:val="000000"/>
          <w:sz w:val="21"/>
          <w:szCs w:val="21"/>
          <w:highlight w:val="none"/>
          <w:lang w:eastAsia="zh-CN"/>
        </w:rPr>
        <w:t>）</w:t>
      </w:r>
    </w:p>
    <w:p w14:paraId="7DAAE76D">
      <w:pPr>
        <w:pStyle w:val="38"/>
        <w:keepNext w:val="0"/>
        <w:keepLines w:val="0"/>
        <w:pageBreakBefore w:val="0"/>
        <w:numPr>
          <w:ilvl w:val="0"/>
          <w:numId w:val="0"/>
        </w:numPr>
        <w:kinsoku/>
        <w:wordWrap/>
        <w:overflowPunct/>
        <w:topLinePunct w:val="0"/>
        <w:bidi w:val="0"/>
        <w:adjustRightInd w:val="0"/>
        <w:spacing w:line="400" w:lineRule="exact"/>
        <w:jc w:val="center"/>
        <w:textAlignment w:val="auto"/>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报 价 表</w:t>
      </w:r>
    </w:p>
    <w:p w14:paraId="520C3663">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rPr>
        <w:t>项目</w:t>
      </w:r>
      <w:r>
        <w:rPr>
          <w:rFonts w:hint="eastAsia" w:ascii="宋体" w:hAnsi="宋体" w:eastAsia="宋体" w:cs="宋体"/>
          <w:bCs/>
          <w:sz w:val="21"/>
          <w:szCs w:val="21"/>
          <w:highlight w:val="none"/>
          <w:lang w:eastAsia="zh-CN"/>
        </w:rPr>
        <w:t>名称：</w:t>
      </w:r>
      <w:r>
        <w:rPr>
          <w:rFonts w:hint="eastAsia" w:ascii="宋体" w:hAnsi="宋体" w:eastAsia="宋体" w:cs="宋体"/>
          <w:sz w:val="21"/>
          <w:szCs w:val="21"/>
          <w:highlight w:val="none"/>
          <w:u w:val="single"/>
          <w:lang w:val="en-US" w:eastAsia="zh-CN"/>
        </w:rPr>
        <w:t xml:space="preserve">               </w:t>
      </w:r>
    </w:p>
    <w:p w14:paraId="4E8EA4B6">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lang w:eastAsia="zh-CN"/>
        </w:rPr>
        <w:t>项目编号</w:t>
      </w:r>
      <w:r>
        <w:rPr>
          <w:rFonts w:hint="eastAsia" w:ascii="宋体" w:hAnsi="宋体" w:eastAsia="宋体" w:cs="宋体"/>
          <w:bCs/>
          <w:sz w:val="21"/>
          <w:szCs w:val="21"/>
          <w:highlight w:val="none"/>
        </w:rPr>
        <w:t>：</w:t>
      </w:r>
      <w:r>
        <w:rPr>
          <w:rFonts w:hint="eastAsia" w:ascii="宋体" w:hAnsi="宋体" w:eastAsia="宋体" w:cs="宋体"/>
          <w:sz w:val="21"/>
          <w:szCs w:val="21"/>
          <w:highlight w:val="none"/>
          <w:u w:val="single"/>
          <w:lang w:val="en-US" w:eastAsia="zh-CN"/>
        </w:rPr>
        <w:t xml:space="preserve">               </w:t>
      </w:r>
    </w:p>
    <w:p w14:paraId="661BDDD4">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p>
    <w:tbl>
      <w:tblPr>
        <w:tblStyle w:val="30"/>
        <w:tblW w:w="48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2531"/>
        <w:gridCol w:w="2195"/>
        <w:gridCol w:w="818"/>
        <w:gridCol w:w="1188"/>
        <w:gridCol w:w="1330"/>
      </w:tblGrid>
      <w:tr w14:paraId="327A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jc w:val="center"/>
        </w:trPr>
        <w:tc>
          <w:tcPr>
            <w:tcW w:w="395" w:type="pct"/>
            <w:noWrap w:val="0"/>
            <w:vAlign w:val="center"/>
          </w:tcPr>
          <w:p w14:paraId="635B0DAF">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序号</w:t>
            </w:r>
          </w:p>
        </w:tc>
        <w:tc>
          <w:tcPr>
            <w:tcW w:w="1445" w:type="pct"/>
            <w:noWrap w:val="0"/>
            <w:vAlign w:val="center"/>
          </w:tcPr>
          <w:p w14:paraId="7501B258">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标的</w:t>
            </w:r>
            <w:r>
              <w:rPr>
                <w:rFonts w:hint="eastAsia" w:ascii="宋体" w:hAnsi="宋体" w:eastAsia="宋体" w:cs="宋体"/>
                <w:sz w:val="21"/>
                <w:szCs w:val="21"/>
                <w:lang w:val="en-US" w:eastAsia="zh-CN"/>
              </w:rPr>
              <w:t>名称</w:t>
            </w:r>
          </w:p>
        </w:tc>
        <w:tc>
          <w:tcPr>
            <w:tcW w:w="1253" w:type="pct"/>
            <w:noWrap w:val="0"/>
            <w:vAlign w:val="center"/>
          </w:tcPr>
          <w:p w14:paraId="70070592">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规格</w:t>
            </w:r>
          </w:p>
        </w:tc>
        <w:tc>
          <w:tcPr>
            <w:tcW w:w="467" w:type="pct"/>
            <w:noWrap w:val="0"/>
            <w:vAlign w:val="center"/>
          </w:tcPr>
          <w:p w14:paraId="1D395556">
            <w:pPr>
              <w:keepNext w:val="0"/>
              <w:keepLines w:val="0"/>
              <w:pageBreakBefore w:val="0"/>
              <w:kinsoku/>
              <w:overflowPunct/>
              <w:topLinePunct w:val="0"/>
              <w:bidi w:val="0"/>
              <w:spacing w:line="40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计量单位</w:t>
            </w:r>
          </w:p>
        </w:tc>
        <w:tc>
          <w:tcPr>
            <w:tcW w:w="678" w:type="pct"/>
            <w:noWrap w:val="0"/>
            <w:vAlign w:val="center"/>
          </w:tcPr>
          <w:p w14:paraId="50926F5F">
            <w:pPr>
              <w:keepNext w:val="0"/>
              <w:keepLines w:val="0"/>
              <w:pageBreakBefore w:val="0"/>
              <w:kinsoku/>
              <w:overflowPunct/>
              <w:topLinePunct w:val="0"/>
              <w:bidi w:val="0"/>
              <w:spacing w:line="400" w:lineRule="exact"/>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数量</w:t>
            </w:r>
          </w:p>
        </w:tc>
        <w:tc>
          <w:tcPr>
            <w:tcW w:w="759" w:type="pct"/>
            <w:noWrap w:val="0"/>
            <w:vAlign w:val="center"/>
          </w:tcPr>
          <w:p w14:paraId="125D12AB">
            <w:pPr>
              <w:keepNext w:val="0"/>
              <w:keepLines w:val="0"/>
              <w:pageBreakBefore w:val="0"/>
              <w:kinsoku/>
              <w:overflowPunct/>
              <w:topLinePunct w:val="0"/>
              <w:bidi w:val="0"/>
              <w:spacing w:line="400" w:lineRule="exact"/>
              <w:jc w:val="center"/>
              <w:textAlignment w:val="auto"/>
              <w:rPr>
                <w:rFonts w:hint="eastAsia" w:ascii="宋体" w:hAnsi="宋体" w:cs="宋体"/>
                <w:sz w:val="21"/>
                <w:szCs w:val="21"/>
                <w:lang w:val="en-US" w:eastAsia="zh-CN"/>
              </w:rPr>
            </w:pPr>
            <w:r>
              <w:rPr>
                <w:rFonts w:hint="eastAsia" w:ascii="宋体" w:hAnsi="宋体" w:cs="宋体"/>
                <w:sz w:val="21"/>
                <w:szCs w:val="21"/>
                <w:lang w:val="en-US" w:eastAsia="zh-CN"/>
              </w:rPr>
              <w:t>报价</w:t>
            </w:r>
          </w:p>
          <w:p w14:paraId="48DB35C7">
            <w:pPr>
              <w:keepNext w:val="0"/>
              <w:keepLines w:val="0"/>
              <w:pageBreakBefore w:val="0"/>
              <w:kinsoku/>
              <w:overflowPunct/>
              <w:topLinePunct w:val="0"/>
              <w:bidi w:val="0"/>
              <w:spacing w:line="40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（元）</w:t>
            </w:r>
          </w:p>
        </w:tc>
      </w:tr>
      <w:tr w14:paraId="6E3C6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395" w:type="pct"/>
            <w:noWrap w:val="0"/>
            <w:vAlign w:val="center"/>
          </w:tcPr>
          <w:p w14:paraId="07642F1E">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445" w:type="pct"/>
            <w:noWrap w:val="0"/>
            <w:vAlign w:val="center"/>
          </w:tcPr>
          <w:p w14:paraId="633AF7A1">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舆情监测</w:t>
            </w:r>
          </w:p>
          <w:p w14:paraId="1078D84C">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大数据平台</w:t>
            </w:r>
          </w:p>
        </w:tc>
        <w:tc>
          <w:tcPr>
            <w:tcW w:w="1253" w:type="pct"/>
            <w:noWrap w:val="0"/>
            <w:vAlign w:val="center"/>
          </w:tcPr>
          <w:p w14:paraId="6131A3E7">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sz w:val="21"/>
                <w:szCs w:val="21"/>
                <w:lang w:val="en-US" w:eastAsia="zh-CN"/>
              </w:rPr>
            </w:pPr>
            <w:r>
              <w:rPr>
                <w:rFonts w:hint="default" w:ascii="宋体" w:hAnsi="宋体" w:eastAsia="宋体" w:cs="宋体"/>
                <w:kern w:val="2"/>
                <w:sz w:val="21"/>
                <w:szCs w:val="21"/>
                <w:lang w:val="en-US" w:eastAsia="zh-CN" w:bidi="ar-SA"/>
              </w:rPr>
              <w:t>网站、手机App（ios、安卓）</w:t>
            </w:r>
          </w:p>
        </w:tc>
        <w:tc>
          <w:tcPr>
            <w:tcW w:w="467" w:type="pct"/>
            <w:noWrap w:val="0"/>
            <w:vAlign w:val="center"/>
          </w:tcPr>
          <w:p w14:paraId="1B08C664">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sz w:val="21"/>
                <w:szCs w:val="21"/>
                <w:lang w:val="en-US" w:eastAsia="zh-CN"/>
              </w:rPr>
            </w:pPr>
            <w:r>
              <w:rPr>
                <w:rFonts w:hint="default" w:ascii="宋体" w:hAnsi="宋体" w:eastAsia="宋体" w:cs="宋体"/>
                <w:kern w:val="2"/>
                <w:sz w:val="21"/>
                <w:szCs w:val="21"/>
                <w:lang w:val="en-US" w:eastAsia="zh-CN" w:bidi="ar-SA"/>
              </w:rPr>
              <w:t>套/年</w:t>
            </w:r>
          </w:p>
        </w:tc>
        <w:tc>
          <w:tcPr>
            <w:tcW w:w="678" w:type="pct"/>
            <w:noWrap w:val="0"/>
            <w:vAlign w:val="center"/>
          </w:tcPr>
          <w:p w14:paraId="66700484">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sz w:val="21"/>
                <w:szCs w:val="21"/>
                <w:lang w:val="en-US" w:eastAsia="zh-CN"/>
              </w:rPr>
            </w:pPr>
            <w:r>
              <w:rPr>
                <w:rFonts w:hint="eastAsia" w:ascii="宋体" w:hAnsi="宋体" w:cs="宋体"/>
                <w:kern w:val="2"/>
                <w:sz w:val="21"/>
                <w:szCs w:val="21"/>
                <w:lang w:val="en-US" w:eastAsia="zh-CN" w:bidi="ar-SA"/>
              </w:rPr>
              <w:t>1</w:t>
            </w:r>
          </w:p>
        </w:tc>
        <w:tc>
          <w:tcPr>
            <w:tcW w:w="759" w:type="pct"/>
            <w:noWrap w:val="0"/>
            <w:vAlign w:val="center"/>
          </w:tcPr>
          <w:p w14:paraId="33EE69CA">
            <w:pPr>
              <w:keepNext w:val="0"/>
              <w:keepLines w:val="0"/>
              <w:pageBreakBefore w:val="0"/>
              <w:kinsoku/>
              <w:overflowPunct/>
              <w:topLinePunct w:val="0"/>
              <w:bidi w:val="0"/>
              <w:spacing w:line="400" w:lineRule="exact"/>
              <w:jc w:val="center"/>
              <w:textAlignment w:val="auto"/>
              <w:rPr>
                <w:rFonts w:hint="default" w:ascii="宋体" w:hAnsi="宋体" w:eastAsia="宋体" w:cs="宋体"/>
                <w:sz w:val="21"/>
                <w:szCs w:val="21"/>
                <w:lang w:val="en-US" w:eastAsia="zh-CN"/>
              </w:rPr>
            </w:pPr>
          </w:p>
        </w:tc>
      </w:tr>
    </w:tbl>
    <w:p w14:paraId="48290457">
      <w:pPr>
        <w:keepNext w:val="0"/>
        <w:keepLines w:val="0"/>
        <w:pageBreakBefore w:val="0"/>
        <w:tabs>
          <w:tab w:val="left" w:pos="180"/>
          <w:tab w:val="left" w:pos="1620"/>
        </w:tabs>
        <w:kinsoku/>
        <w:wordWrap/>
        <w:overflowPunct/>
        <w:topLinePunct w:val="0"/>
        <w:autoSpaceDE/>
        <w:autoSpaceDN/>
        <w:bidi w:val="0"/>
        <w:snapToGrid/>
        <w:spacing w:line="400" w:lineRule="exact"/>
        <w:jc w:val="left"/>
        <w:textAlignment w:val="auto"/>
        <w:rPr>
          <w:rFonts w:hint="eastAsia" w:ascii="宋体" w:hAnsi="宋体" w:eastAsia="宋体" w:cs="宋体"/>
          <w:b w:val="0"/>
          <w:bCs w:val="0"/>
          <w:sz w:val="21"/>
          <w:szCs w:val="21"/>
          <w:highlight w:val="none"/>
          <w:lang w:eastAsia="zh-CN"/>
        </w:rPr>
      </w:pPr>
    </w:p>
    <w:p w14:paraId="6E74B7DD">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eastAsia="zh-CN"/>
        </w:rPr>
        <w:t>注</w:t>
      </w:r>
      <w:r>
        <w:rPr>
          <w:rFonts w:hint="eastAsia" w:ascii="宋体" w:hAnsi="宋体" w:eastAsia="宋体" w:cs="宋体"/>
          <w:b w:val="0"/>
          <w:bCs w:val="0"/>
          <w:sz w:val="21"/>
          <w:szCs w:val="21"/>
          <w:highlight w:val="none"/>
        </w:rPr>
        <w:t>：</w:t>
      </w:r>
    </w:p>
    <w:p w14:paraId="785E91AC">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1、根据采购内容要求提供明细内容（名称、规格、单位、单价）报价。</w:t>
      </w:r>
    </w:p>
    <w:p w14:paraId="7FB18543">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2、投标报价以人民币计价，单位为元，精确至小数点后两位。</w:t>
      </w:r>
    </w:p>
    <w:p w14:paraId="12CD619B">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3、以院内议价的最终报价为准，不再额外收取其他费用，报价含税费、运输费、人工费等所需的一切费用。</w:t>
      </w:r>
    </w:p>
    <w:p w14:paraId="3512E02F">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4、供应商报价应充分预估各类履约风险，合同履约期内价格不予调整，采购人不再另行支付任何其他费用。</w:t>
      </w:r>
    </w:p>
    <w:p w14:paraId="7DA3DF35">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5、供应商须对本项目全部服务内容作出完整唯一报价，投标报价超出上控单价、存在漏项报价、选择性报价及有条件报价的，均作响应无效处理。</w:t>
      </w:r>
    </w:p>
    <w:p w14:paraId="7D6AA114">
      <w:pPr>
        <w:keepNext w:val="0"/>
        <w:keepLines w:val="0"/>
        <w:pageBreakBefore w:val="0"/>
        <w:kinsoku/>
        <w:overflowPunct/>
        <w:topLinePunct w:val="0"/>
        <w:bidi w:val="0"/>
        <w:spacing w:line="400" w:lineRule="exact"/>
        <w:ind w:firstLine="3780" w:firstLineChars="1800"/>
        <w:textAlignment w:val="auto"/>
        <w:rPr>
          <w:rFonts w:hint="eastAsia" w:ascii="宋体" w:hAnsi="宋体" w:eastAsia="宋体" w:cs="宋体"/>
          <w:sz w:val="21"/>
          <w:szCs w:val="21"/>
          <w:highlight w:val="none"/>
        </w:rPr>
      </w:pPr>
    </w:p>
    <w:p w14:paraId="3851886C">
      <w:pPr>
        <w:keepNext w:val="0"/>
        <w:keepLines w:val="0"/>
        <w:pageBreakBefore w:val="0"/>
        <w:kinsoku/>
        <w:overflowPunct/>
        <w:topLinePunct w:val="0"/>
        <w:bidi w:val="0"/>
        <w:spacing w:line="400" w:lineRule="exact"/>
        <w:ind w:firstLine="3780" w:firstLineChars="1800"/>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sz w:val="21"/>
          <w:szCs w:val="21"/>
          <w:highlight w:val="none"/>
        </w:rPr>
        <w:t>法定代表人或委托代理人（签字）</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2A29A7DA">
      <w:pPr>
        <w:keepNext w:val="0"/>
        <w:keepLines w:val="0"/>
        <w:pageBreakBefore w:val="0"/>
        <w:kinsoku/>
        <w:overflowPunct/>
        <w:topLinePunct w:val="0"/>
        <w:bidi w:val="0"/>
        <w:spacing w:line="400" w:lineRule="exact"/>
        <w:ind w:firstLine="6090" w:firstLineChars="29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联系电话</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535A2D6A">
      <w:pPr>
        <w:keepNext w:val="0"/>
        <w:keepLines w:val="0"/>
        <w:pageBreakBefore w:val="0"/>
        <w:kinsoku/>
        <w:overflowPunct/>
        <w:topLinePunct w:val="0"/>
        <w:bidi w:val="0"/>
        <w:spacing w:line="400" w:lineRule="exact"/>
        <w:ind w:firstLine="4830" w:firstLineChars="23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1ED041CE">
      <w:pPr>
        <w:keepNext w:val="0"/>
        <w:keepLines w:val="0"/>
        <w:pageBreakBefore w:val="0"/>
        <w:kinsoku/>
        <w:overflowPunct/>
        <w:topLinePunct w:val="0"/>
        <w:bidi w:val="0"/>
        <w:adjustRightInd w:val="0"/>
        <w:snapToGrid w:val="0"/>
        <w:spacing w:line="400" w:lineRule="exact"/>
        <w:ind w:right="12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bookmarkStart w:id="6" w:name="_Toc6622"/>
    </w:p>
    <w:p w14:paraId="3849939D">
      <w:pPr>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14:paraId="0F9B4063">
      <w:pPr>
        <w:spacing w:line="460" w:lineRule="exact"/>
        <w:jc w:val="center"/>
        <w:rPr>
          <w:rFonts w:ascii="宋体" w:hAnsi="宋体" w:cs="宋体"/>
          <w:b/>
          <w:bCs/>
          <w:sz w:val="32"/>
          <w:szCs w:val="32"/>
          <w:highlight w:val="none"/>
        </w:rPr>
      </w:pPr>
      <w:r>
        <w:rPr>
          <w:rFonts w:hint="eastAsia" w:ascii="宋体" w:hAnsi="宋体" w:cs="宋体"/>
          <w:b/>
          <w:bCs/>
          <w:sz w:val="32"/>
          <w:szCs w:val="32"/>
          <w:highlight w:val="none"/>
        </w:rPr>
        <w:t>采购项目合同验收书（</w:t>
      </w:r>
      <w:r>
        <w:rPr>
          <w:rFonts w:hint="eastAsia" w:ascii="宋体" w:hAnsi="宋体" w:cs="宋体"/>
          <w:b/>
          <w:bCs/>
          <w:sz w:val="32"/>
          <w:szCs w:val="32"/>
          <w:highlight w:val="none"/>
          <w:lang w:val="en-US" w:eastAsia="zh-CN"/>
        </w:rPr>
        <w:t>参考</w:t>
      </w:r>
      <w:r>
        <w:rPr>
          <w:rFonts w:hint="eastAsia" w:ascii="宋体" w:hAnsi="宋体" w:cs="宋体"/>
          <w:b/>
          <w:bCs/>
          <w:sz w:val="32"/>
          <w:szCs w:val="32"/>
          <w:highlight w:val="none"/>
        </w:rPr>
        <w:t>格式）</w:t>
      </w:r>
    </w:p>
    <w:p w14:paraId="4084083D">
      <w:pPr>
        <w:spacing w:line="240" w:lineRule="auto"/>
        <w:rPr>
          <w:highlight w:val="none"/>
        </w:rPr>
      </w:pPr>
    </w:p>
    <w:p w14:paraId="1D4728E7">
      <w:pPr>
        <w:keepNext w:val="0"/>
        <w:keepLines w:val="0"/>
        <w:pageBreakBefore w:val="0"/>
        <w:widowControl/>
        <w:kinsoku/>
        <w:wordWrap/>
        <w:overflowPunct/>
        <w:topLinePunct w:val="0"/>
        <w:autoSpaceDE/>
        <w:autoSpaceDN/>
        <w:bidi w:val="0"/>
        <w:adjustRightInd/>
        <w:snapToGrid/>
        <w:spacing w:line="240" w:lineRule="auto"/>
        <w:ind w:firstLine="482"/>
        <w:jc w:val="both"/>
        <w:textAlignment w:val="auto"/>
        <w:rPr>
          <w:rFonts w:ascii="宋体" w:hAnsi="宋体"/>
          <w:kern w:val="0"/>
          <w:sz w:val="21"/>
          <w:szCs w:val="21"/>
          <w:highlight w:val="none"/>
        </w:rPr>
      </w:pPr>
      <w:r>
        <w:rPr>
          <w:rFonts w:hint="eastAsia" w:ascii="宋体" w:hAnsi="宋体" w:cs="仿宋"/>
          <w:kern w:val="0"/>
          <w:sz w:val="21"/>
          <w:szCs w:val="21"/>
          <w:highlight w:val="none"/>
        </w:rPr>
        <w:t>根据采购项目（</w:t>
      </w:r>
      <w:r>
        <w:rPr>
          <w:rFonts w:hint="eastAsia" w:ascii="宋体" w:hAnsi="宋体" w:cs="仿宋"/>
          <w:kern w:val="0"/>
          <w:sz w:val="21"/>
          <w:szCs w:val="21"/>
          <w:highlight w:val="none"/>
          <w:u w:val="none"/>
        </w:rPr>
        <w:t>采购合同编号：</w:t>
      </w:r>
      <w:r>
        <w:rPr>
          <w:rFonts w:ascii="宋体" w:hAnsi="宋体"/>
          <w:kern w:val="0"/>
          <w:sz w:val="21"/>
          <w:szCs w:val="21"/>
          <w:highlight w:val="none"/>
          <w:u w:val="single"/>
        </w:rPr>
        <w:softHyphen/>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）的约定，我单位对（</w:t>
      </w:r>
      <w:r>
        <w:rPr>
          <w:rFonts w:hint="eastAsia" w:ascii="宋体" w:hAnsi="宋体" w:cs="仿宋"/>
          <w:kern w:val="0"/>
          <w:sz w:val="21"/>
          <w:szCs w:val="21"/>
          <w:highlight w:val="none"/>
          <w:u w:val="none"/>
        </w:rPr>
        <w:t>项目名称</w:t>
      </w:r>
      <w:r>
        <w:rPr>
          <w:rFonts w:hint="eastAsia" w:ascii="宋体" w:hAnsi="宋体" w:cs="仿宋"/>
          <w:kern w:val="0"/>
          <w:sz w:val="21"/>
          <w:szCs w:val="21"/>
          <w:highlight w:val="none"/>
          <w:u w:val="none"/>
          <w:lang w:eastAsia="zh-CN"/>
        </w:rPr>
        <w:t>：</w:t>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kern w:val="0"/>
          <w:sz w:val="21"/>
          <w:szCs w:val="21"/>
          <w:highlight w:val="none"/>
          <w:u w:val="none"/>
          <w:lang w:val="en-US" w:eastAsia="zh-CN"/>
        </w:rPr>
        <w:t xml:space="preserve"> ，</w:t>
      </w:r>
      <w:r>
        <w:rPr>
          <w:rFonts w:hint="eastAsia" w:ascii="宋体" w:hAnsi="宋体" w:cs="仿宋"/>
          <w:kern w:val="0"/>
          <w:sz w:val="21"/>
          <w:szCs w:val="21"/>
          <w:highlight w:val="none"/>
          <w:u w:val="none"/>
        </w:rPr>
        <w:t>项目</w:t>
      </w:r>
      <w:r>
        <w:rPr>
          <w:rFonts w:hint="eastAsia" w:ascii="宋体" w:hAnsi="宋体" w:cs="仿宋"/>
          <w:kern w:val="0"/>
          <w:sz w:val="21"/>
          <w:szCs w:val="21"/>
          <w:highlight w:val="none"/>
          <w:u w:val="none"/>
          <w:lang w:eastAsia="zh-CN"/>
        </w:rPr>
        <w:t>编号：</w:t>
      </w:r>
      <w:r>
        <w:rPr>
          <w:rFonts w:hint="eastAsia" w:ascii="宋体" w:hAnsi="宋体" w:cs="仿宋"/>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w:t>
      </w:r>
      <w:r>
        <w:rPr>
          <w:rFonts w:hint="eastAsia" w:ascii="宋体" w:hAnsi="宋体" w:cs="仿宋"/>
          <w:kern w:val="0"/>
          <w:sz w:val="21"/>
          <w:szCs w:val="21"/>
          <w:highlight w:val="none"/>
          <w:lang w:eastAsia="zh-CN"/>
        </w:rPr>
        <w:t>的</w:t>
      </w:r>
      <w:r>
        <w:rPr>
          <w:rFonts w:hint="eastAsia" w:ascii="宋体" w:hAnsi="宋体" w:cs="仿宋"/>
          <w:kern w:val="0"/>
          <w:sz w:val="21"/>
          <w:szCs w:val="21"/>
          <w:highlight w:val="none"/>
        </w:rPr>
        <w:t>采购项目成交供应商</w:t>
      </w:r>
      <w:r>
        <w:rPr>
          <w:rFonts w:hint="eastAsia" w:ascii="宋体" w:hAnsi="宋体" w:cs="仿宋"/>
          <w:kern w:val="0"/>
          <w:sz w:val="21"/>
          <w:szCs w:val="21"/>
          <w:highlight w:val="none"/>
          <w:lang w:eastAsia="zh-CN"/>
        </w:rPr>
        <w:t>：</w:t>
      </w:r>
      <w:r>
        <w:rPr>
          <w:rFonts w:ascii="宋体" w:hAnsi="宋体"/>
          <w:kern w:val="0"/>
          <w:sz w:val="21"/>
          <w:szCs w:val="21"/>
          <w:highlight w:val="none"/>
          <w:u w:val="single"/>
        </w:rPr>
        <w:t>          </w:t>
      </w:r>
      <w:r>
        <w:rPr>
          <w:rFonts w:hint="eastAsia" w:ascii="宋体" w:hAnsi="宋体" w:cs="仿宋"/>
          <w:kern w:val="0"/>
          <w:sz w:val="21"/>
          <w:szCs w:val="21"/>
          <w:highlight w:val="none"/>
        </w:rPr>
        <w:t>提供的货物（或工程、服务）进行了验收，验收情况如下：</w:t>
      </w:r>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35"/>
        <w:gridCol w:w="2343"/>
        <w:gridCol w:w="864"/>
        <w:gridCol w:w="2276"/>
        <w:gridCol w:w="809"/>
        <w:gridCol w:w="1369"/>
      </w:tblGrid>
      <w:tr w14:paraId="4E93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7" w:type="pct"/>
            <w:gridSpan w:val="2"/>
            <w:noWrap w:val="0"/>
            <w:vAlign w:val="center"/>
          </w:tcPr>
          <w:p w14:paraId="13E7BEC4">
            <w:pPr>
              <w:keepNext w:val="0"/>
              <w:keepLines w:val="0"/>
              <w:pageBreakBefore w:val="0"/>
              <w:widowControl/>
              <w:kinsoku/>
              <w:wordWrap/>
              <w:overflowPunct/>
              <w:topLinePunct w:val="0"/>
              <w:autoSpaceDE/>
              <w:autoSpaceDN/>
              <w:bidi w:val="0"/>
              <w:adjustRightInd/>
              <w:snapToGrid/>
              <w:spacing w:line="400" w:lineRule="exact"/>
              <w:ind w:firstLine="5"/>
              <w:jc w:val="center"/>
              <w:textAlignment w:val="auto"/>
              <w:rPr>
                <w:rFonts w:ascii="宋体"/>
                <w:kern w:val="0"/>
                <w:highlight w:val="none"/>
              </w:rPr>
            </w:pPr>
            <w:r>
              <w:rPr>
                <w:rFonts w:hint="eastAsia" w:ascii="宋体" w:hAnsi="宋体" w:cs="宋体"/>
                <w:kern w:val="0"/>
                <w:highlight w:val="none"/>
              </w:rPr>
              <w:t>验收方式：</w:t>
            </w:r>
          </w:p>
        </w:tc>
        <w:tc>
          <w:tcPr>
            <w:tcW w:w="3022" w:type="pct"/>
            <w:gridSpan w:val="4"/>
            <w:noWrap w:val="0"/>
            <w:vAlign w:val="center"/>
          </w:tcPr>
          <w:p w14:paraId="4914BA76">
            <w:pPr>
              <w:keepNext w:val="0"/>
              <w:keepLines w:val="0"/>
              <w:pageBreakBefore w:val="0"/>
              <w:widowControl/>
              <w:kinsoku/>
              <w:wordWrap/>
              <w:overflowPunct/>
              <w:topLinePunct w:val="0"/>
              <w:autoSpaceDE/>
              <w:autoSpaceDN/>
              <w:bidi w:val="0"/>
              <w:adjustRightInd/>
              <w:snapToGrid/>
              <w:spacing w:line="400" w:lineRule="exact"/>
              <w:ind w:firstLine="480"/>
              <w:jc w:val="center"/>
              <w:textAlignment w:val="auto"/>
              <w:rPr>
                <w:rFonts w:ascii="宋体"/>
                <w:kern w:val="0"/>
                <w:highlight w:val="none"/>
              </w:rPr>
            </w:pPr>
            <w:r>
              <w:rPr>
                <w:rFonts w:hint="eastAsia" w:ascii="宋体" w:cs="宋体"/>
                <w:kern w:val="0"/>
                <w:highlight w:val="none"/>
              </w:rPr>
              <w:t>□</w:t>
            </w:r>
            <w:r>
              <w:rPr>
                <w:rFonts w:hint="eastAsia" w:ascii="宋体" w:hAnsi="宋体" w:cs="宋体"/>
                <w:kern w:val="0"/>
                <w:highlight w:val="none"/>
              </w:rPr>
              <w:t>自行验收</w:t>
            </w:r>
            <w:r>
              <w:rPr>
                <w:rFonts w:ascii="宋体"/>
                <w:kern w:val="0"/>
                <w:highlight w:val="none"/>
              </w:rPr>
              <w:t>        </w:t>
            </w:r>
            <w:r>
              <w:rPr>
                <w:rFonts w:hint="eastAsia" w:ascii="宋体" w:cs="宋体"/>
                <w:kern w:val="0"/>
                <w:highlight w:val="none"/>
              </w:rPr>
              <w:t>□</w:t>
            </w:r>
            <w:r>
              <w:rPr>
                <w:rFonts w:hint="eastAsia" w:ascii="宋体" w:hAnsi="宋体" w:cs="宋体"/>
                <w:kern w:val="0"/>
                <w:highlight w:val="none"/>
              </w:rPr>
              <w:t>委托验收</w:t>
            </w:r>
          </w:p>
        </w:tc>
      </w:tr>
      <w:tr w14:paraId="2D3C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2" w:hRule="atLeast"/>
          <w:jc w:val="center"/>
        </w:trPr>
        <w:tc>
          <w:tcPr>
            <w:tcW w:w="645" w:type="pct"/>
            <w:noWrap w:val="0"/>
            <w:vAlign w:val="center"/>
          </w:tcPr>
          <w:p w14:paraId="56647DFA">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序号</w:t>
            </w:r>
          </w:p>
        </w:tc>
        <w:tc>
          <w:tcPr>
            <w:tcW w:w="1331" w:type="pct"/>
            <w:noWrap w:val="0"/>
            <w:vAlign w:val="center"/>
          </w:tcPr>
          <w:p w14:paraId="2B7C45DD">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名</w:t>
            </w:r>
            <w:r>
              <w:rPr>
                <w:rFonts w:ascii="宋体"/>
                <w:kern w:val="0"/>
                <w:highlight w:val="none"/>
              </w:rPr>
              <w:t> </w:t>
            </w:r>
            <w:r>
              <w:rPr>
                <w:rFonts w:hint="eastAsia" w:ascii="宋体" w:hAnsi="宋体" w:cs="宋体"/>
                <w:kern w:val="0"/>
                <w:highlight w:val="none"/>
              </w:rPr>
              <w:t>称</w:t>
            </w:r>
          </w:p>
        </w:tc>
        <w:tc>
          <w:tcPr>
            <w:tcW w:w="1785" w:type="pct"/>
            <w:gridSpan w:val="2"/>
            <w:noWrap w:val="0"/>
            <w:vAlign w:val="center"/>
          </w:tcPr>
          <w:p w14:paraId="1C7B86E4">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hAnsi="宋体" w:cs="宋体"/>
                <w:kern w:val="0"/>
                <w:highlight w:val="none"/>
              </w:rPr>
            </w:pPr>
            <w:r>
              <w:rPr>
                <w:rFonts w:hint="eastAsia" w:ascii="宋体" w:hAnsi="宋体" w:cs="宋体"/>
                <w:kern w:val="0"/>
                <w:highlight w:val="none"/>
              </w:rPr>
              <w:t>货物型号规格、标准及配置等</w:t>
            </w:r>
          </w:p>
          <w:p w14:paraId="3BF0B4D2">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（或服务内容、标准）</w:t>
            </w:r>
          </w:p>
        </w:tc>
        <w:tc>
          <w:tcPr>
            <w:tcW w:w="460" w:type="pct"/>
            <w:noWrap w:val="0"/>
            <w:vAlign w:val="center"/>
          </w:tcPr>
          <w:p w14:paraId="2E2643B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数量</w:t>
            </w:r>
          </w:p>
        </w:tc>
        <w:tc>
          <w:tcPr>
            <w:tcW w:w="776" w:type="pct"/>
            <w:noWrap w:val="0"/>
            <w:vAlign w:val="center"/>
          </w:tcPr>
          <w:p w14:paraId="395159E2">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金</w:t>
            </w:r>
            <w:r>
              <w:rPr>
                <w:rFonts w:ascii="宋体"/>
                <w:kern w:val="0"/>
                <w:highlight w:val="none"/>
              </w:rPr>
              <w:t> </w:t>
            </w:r>
            <w:r>
              <w:rPr>
                <w:rFonts w:hint="eastAsia" w:ascii="宋体" w:hAnsi="宋体" w:cs="宋体"/>
                <w:kern w:val="0"/>
                <w:highlight w:val="none"/>
              </w:rPr>
              <w:t>额</w:t>
            </w:r>
          </w:p>
        </w:tc>
      </w:tr>
      <w:tr w14:paraId="78D50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4FC40CF0">
            <w:pPr>
              <w:keepNext w:val="0"/>
              <w:keepLines w:val="0"/>
              <w:pageBreakBefore w:val="0"/>
              <w:widowControl/>
              <w:kinsoku/>
              <w:wordWrap/>
              <w:overflowPunct/>
              <w:topLinePunct w:val="0"/>
              <w:autoSpaceDE/>
              <w:autoSpaceDN/>
              <w:bidi w:val="0"/>
              <w:adjustRightInd/>
              <w:snapToGrid/>
              <w:spacing w:line="400" w:lineRule="exact"/>
              <w:ind w:firstLine="5"/>
              <w:jc w:val="left"/>
              <w:textAlignment w:val="auto"/>
              <w:rPr>
                <w:rFonts w:ascii="宋体"/>
                <w:kern w:val="0"/>
                <w:highlight w:val="none"/>
              </w:rPr>
            </w:pPr>
            <w:r>
              <w:rPr>
                <w:rFonts w:ascii="宋体"/>
                <w:kern w:val="0"/>
                <w:highlight w:val="none"/>
              </w:rPr>
              <w:t> </w:t>
            </w:r>
          </w:p>
        </w:tc>
        <w:tc>
          <w:tcPr>
            <w:tcW w:w="1331" w:type="pct"/>
            <w:noWrap w:val="0"/>
            <w:vAlign w:val="center"/>
          </w:tcPr>
          <w:p w14:paraId="45D47513">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2167AE0E">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1B928EBF">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03E6CFD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66202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1A4DD7C5">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349B4EE9">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115008A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6B6EC1C3">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09CCAB6F">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5981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3F7E161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50F1435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40D97882">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7C94E2E7">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28FA0D20">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743E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3127D436">
            <w:pPr>
              <w:keepNext w:val="0"/>
              <w:keepLines w:val="0"/>
              <w:pageBreakBefore w:val="0"/>
              <w:widowControl/>
              <w:kinsoku/>
              <w:wordWrap/>
              <w:overflowPunct/>
              <w:topLinePunct w:val="0"/>
              <w:autoSpaceDE/>
              <w:autoSpaceDN/>
              <w:bidi w:val="0"/>
              <w:adjustRightInd/>
              <w:snapToGrid/>
              <w:spacing w:line="400" w:lineRule="exact"/>
              <w:ind w:firstLine="2"/>
              <w:jc w:val="left"/>
              <w:textAlignment w:val="auto"/>
              <w:rPr>
                <w:rFonts w:hint="eastAsia" w:ascii="宋体" w:eastAsia="宋体"/>
                <w:kern w:val="0"/>
                <w:highlight w:val="none"/>
                <w:lang w:eastAsia="zh-CN"/>
              </w:rPr>
            </w:pPr>
            <w:r>
              <w:rPr>
                <w:rFonts w:hint="eastAsia" w:ascii="宋体"/>
                <w:kern w:val="0"/>
                <w:highlight w:val="none"/>
                <w:lang w:eastAsia="zh-CN"/>
              </w:rPr>
              <w:t>合计小写金额：￥</w:t>
            </w:r>
          </w:p>
        </w:tc>
      </w:tr>
      <w:tr w14:paraId="0BC3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120B81E3">
            <w:pPr>
              <w:keepNext w:val="0"/>
              <w:keepLines w:val="0"/>
              <w:pageBreakBefore w:val="0"/>
              <w:widowControl/>
              <w:kinsoku/>
              <w:wordWrap/>
              <w:overflowPunct/>
              <w:topLinePunct w:val="0"/>
              <w:autoSpaceDE/>
              <w:autoSpaceDN/>
              <w:bidi w:val="0"/>
              <w:adjustRightInd/>
              <w:snapToGrid/>
              <w:spacing w:line="400" w:lineRule="exact"/>
              <w:ind w:firstLine="2"/>
              <w:jc w:val="left"/>
              <w:textAlignment w:val="auto"/>
              <w:rPr>
                <w:rFonts w:hint="eastAsia" w:ascii="宋体" w:hAnsi="宋体" w:cs="宋体"/>
                <w:kern w:val="0"/>
                <w:highlight w:val="none"/>
              </w:rPr>
            </w:pPr>
            <w:r>
              <w:rPr>
                <w:rFonts w:hint="eastAsia" w:ascii="宋体" w:hAnsi="宋体" w:cs="宋体"/>
                <w:kern w:val="0"/>
                <w:highlight w:val="none"/>
              </w:rPr>
              <w:t>合计大写金额：</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万</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元</w:t>
            </w:r>
          </w:p>
        </w:tc>
      </w:tr>
      <w:tr w14:paraId="14CBB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645" w:type="pct"/>
            <w:noWrap w:val="0"/>
            <w:vAlign w:val="center"/>
          </w:tcPr>
          <w:p w14:paraId="444B59BC">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hint="eastAsia" w:ascii="宋体" w:hAnsi="宋体" w:cs="宋体"/>
                <w:kern w:val="0"/>
                <w:highlight w:val="none"/>
              </w:rPr>
            </w:pPr>
            <w:r>
              <w:rPr>
                <w:rFonts w:hint="eastAsia" w:ascii="宋体" w:hAnsi="宋体" w:cs="宋体"/>
                <w:kern w:val="0"/>
                <w:highlight w:val="none"/>
              </w:rPr>
              <w:t>实际供货</w:t>
            </w:r>
          </w:p>
          <w:p w14:paraId="1D2D65BC">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日期</w:t>
            </w:r>
          </w:p>
        </w:tc>
        <w:tc>
          <w:tcPr>
            <w:tcW w:w="1822" w:type="pct"/>
            <w:gridSpan w:val="2"/>
            <w:noWrap w:val="0"/>
            <w:vAlign w:val="center"/>
          </w:tcPr>
          <w:p w14:paraId="4026579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293" w:type="pct"/>
            <w:noWrap w:val="0"/>
            <w:vAlign w:val="center"/>
          </w:tcPr>
          <w:p w14:paraId="601352E2">
            <w:pPr>
              <w:keepNext w:val="0"/>
              <w:keepLines w:val="0"/>
              <w:pageBreakBefore w:val="0"/>
              <w:widowControl/>
              <w:kinsoku/>
              <w:wordWrap/>
              <w:overflowPunct/>
              <w:topLinePunct w:val="0"/>
              <w:autoSpaceDE/>
              <w:autoSpaceDN/>
              <w:bidi w:val="0"/>
              <w:adjustRightInd/>
              <w:snapToGrid/>
              <w:spacing w:line="400" w:lineRule="exact"/>
              <w:ind w:firstLine="46"/>
              <w:jc w:val="center"/>
              <w:textAlignment w:val="auto"/>
              <w:rPr>
                <w:rFonts w:ascii="宋体"/>
                <w:kern w:val="0"/>
                <w:highlight w:val="none"/>
              </w:rPr>
            </w:pPr>
            <w:r>
              <w:rPr>
                <w:rFonts w:hint="eastAsia" w:ascii="宋体" w:hAnsi="宋体" w:cs="宋体"/>
                <w:kern w:val="0"/>
                <w:highlight w:val="none"/>
              </w:rPr>
              <w:t>合同交货验收日期</w:t>
            </w:r>
          </w:p>
        </w:tc>
        <w:tc>
          <w:tcPr>
            <w:tcW w:w="1237" w:type="pct"/>
            <w:gridSpan w:val="2"/>
            <w:noWrap w:val="0"/>
            <w:vAlign w:val="center"/>
          </w:tcPr>
          <w:p w14:paraId="2383554C">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24D20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3" w:hRule="atLeast"/>
          <w:jc w:val="center"/>
        </w:trPr>
        <w:tc>
          <w:tcPr>
            <w:tcW w:w="645" w:type="pct"/>
            <w:noWrap w:val="0"/>
            <w:tcMar>
              <w:top w:w="0" w:type="dxa"/>
              <w:left w:w="108" w:type="dxa"/>
              <w:bottom w:w="0" w:type="dxa"/>
              <w:right w:w="108" w:type="dxa"/>
            </w:tcMar>
            <w:vAlign w:val="center"/>
          </w:tcPr>
          <w:p w14:paraId="53ABDC5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验收具体内容</w:t>
            </w:r>
          </w:p>
        </w:tc>
        <w:tc>
          <w:tcPr>
            <w:tcW w:w="4354" w:type="pct"/>
            <w:gridSpan w:val="5"/>
            <w:noWrap w:val="0"/>
            <w:tcMar>
              <w:top w:w="0" w:type="dxa"/>
              <w:left w:w="108" w:type="dxa"/>
              <w:bottom w:w="0" w:type="dxa"/>
              <w:right w:w="108" w:type="dxa"/>
            </w:tcMar>
            <w:vAlign w:val="center"/>
          </w:tcPr>
          <w:p w14:paraId="27CA2F8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宋体" w:hAnsi="宋体" w:cs="宋体"/>
                <w:kern w:val="0"/>
                <w:highlight w:val="none"/>
              </w:rPr>
            </w:pPr>
            <w:r>
              <w:rPr>
                <w:rFonts w:hint="eastAsia" w:ascii="宋体" w:hAnsi="宋体" w:cs="宋体"/>
                <w:kern w:val="0"/>
                <w:highlight w:val="none"/>
              </w:rPr>
              <w:t>（应按采购合同、</w:t>
            </w:r>
            <w:r>
              <w:rPr>
                <w:rFonts w:hint="eastAsia" w:ascii="宋体" w:hAnsi="宋体" w:cs="宋体"/>
                <w:kern w:val="0"/>
                <w:highlight w:val="none"/>
                <w:lang w:eastAsia="zh-CN"/>
              </w:rPr>
              <w:t>采购需求</w:t>
            </w:r>
            <w:r>
              <w:rPr>
                <w:rFonts w:hint="eastAsia" w:ascii="宋体" w:hAnsi="宋体" w:cs="宋体"/>
                <w:kern w:val="0"/>
                <w:highlight w:val="none"/>
              </w:rPr>
              <w:t>、</w:t>
            </w:r>
            <w:r>
              <w:rPr>
                <w:rFonts w:hint="eastAsia" w:ascii="宋体" w:hAnsi="宋体" w:cs="宋体"/>
                <w:kern w:val="0"/>
                <w:highlight w:val="none"/>
                <w:lang w:val="en-US" w:eastAsia="zh-CN"/>
              </w:rPr>
              <w:t>响应</w:t>
            </w:r>
            <w:r>
              <w:rPr>
                <w:rFonts w:hint="eastAsia" w:ascii="宋体" w:hAnsi="宋体" w:cs="宋体"/>
                <w:kern w:val="0"/>
                <w:highlight w:val="none"/>
              </w:rPr>
              <w:t>文件及验收方案等进行验收；并核对成交供应商在安装调试等方面是否违反合同约定或服务规范要求、提供的质量保证证明材料是否齐全、应有的配件及附件是否达到合同约定等。可附件</w:t>
            </w:r>
            <w:r>
              <w:rPr>
                <w:rFonts w:ascii="宋体" w:hAnsi="宋体" w:cs="宋体"/>
                <w:kern w:val="0"/>
                <w:highlight w:val="none"/>
              </w:rPr>
              <w:t>)</w:t>
            </w:r>
          </w:p>
        </w:tc>
      </w:tr>
      <w:tr w14:paraId="6BEC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1" w:hRule="atLeast"/>
          <w:jc w:val="center"/>
        </w:trPr>
        <w:tc>
          <w:tcPr>
            <w:tcW w:w="645" w:type="pct"/>
            <w:vMerge w:val="restart"/>
            <w:noWrap w:val="0"/>
            <w:tcMar>
              <w:top w:w="0" w:type="dxa"/>
              <w:left w:w="108" w:type="dxa"/>
              <w:bottom w:w="0" w:type="dxa"/>
              <w:right w:w="108" w:type="dxa"/>
            </w:tcMar>
            <w:vAlign w:val="center"/>
          </w:tcPr>
          <w:p w14:paraId="7D148CA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验收小组意见</w:t>
            </w:r>
          </w:p>
        </w:tc>
        <w:tc>
          <w:tcPr>
            <w:tcW w:w="4354" w:type="pct"/>
            <w:gridSpan w:val="5"/>
            <w:noWrap w:val="0"/>
            <w:vAlign w:val="center"/>
          </w:tcPr>
          <w:p w14:paraId="1D9A8AA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r>
              <w:rPr>
                <w:rFonts w:hint="eastAsia" w:ascii="宋体" w:hAnsi="宋体" w:cs="宋体"/>
                <w:kern w:val="0"/>
                <w:highlight w:val="none"/>
              </w:rPr>
              <w:t>验收结论性意见：</w:t>
            </w:r>
          </w:p>
          <w:p w14:paraId="19B9F90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p>
        </w:tc>
      </w:tr>
      <w:tr w14:paraId="4A66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7" w:hRule="atLeast"/>
          <w:jc w:val="center"/>
        </w:trPr>
        <w:tc>
          <w:tcPr>
            <w:tcW w:w="645" w:type="pct"/>
            <w:vMerge w:val="continue"/>
            <w:noWrap w:val="0"/>
            <w:vAlign w:val="center"/>
          </w:tcPr>
          <w:p w14:paraId="372FEC1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p>
        </w:tc>
        <w:tc>
          <w:tcPr>
            <w:tcW w:w="4354" w:type="pct"/>
            <w:gridSpan w:val="5"/>
            <w:noWrap w:val="0"/>
            <w:vAlign w:val="center"/>
          </w:tcPr>
          <w:p w14:paraId="26D4EAAD">
            <w:pPr>
              <w:keepNext w:val="0"/>
              <w:keepLines w:val="0"/>
              <w:pageBreakBefore w:val="0"/>
              <w:widowControl/>
              <w:kinsoku/>
              <w:wordWrap/>
              <w:overflowPunct/>
              <w:topLinePunct w:val="0"/>
              <w:autoSpaceDE/>
              <w:autoSpaceDN/>
              <w:bidi w:val="0"/>
              <w:adjustRightInd/>
              <w:snapToGrid/>
              <w:spacing w:line="400" w:lineRule="exact"/>
              <w:ind w:firstLine="96"/>
              <w:jc w:val="left"/>
              <w:textAlignment w:val="auto"/>
              <w:rPr>
                <w:rFonts w:hint="eastAsia" w:ascii="宋体" w:hAnsi="宋体" w:cs="宋体"/>
                <w:kern w:val="0"/>
                <w:highlight w:val="none"/>
              </w:rPr>
            </w:pPr>
            <w:r>
              <w:rPr>
                <w:rFonts w:hint="eastAsia" w:ascii="宋体" w:hAnsi="宋体" w:cs="宋体"/>
                <w:kern w:val="0"/>
                <w:highlight w:val="none"/>
              </w:rPr>
              <w:t>有异议的意见和说明理由：</w:t>
            </w:r>
          </w:p>
          <w:p w14:paraId="431FE2D1">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0D888A2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r>
              <w:rPr>
                <w:rFonts w:ascii="宋体" w:hAnsi="宋体" w:cs="宋体"/>
                <w:kern w:val="0"/>
                <w:highlight w:val="none"/>
              </w:rPr>
              <w:t xml:space="preserve">              </w:t>
            </w:r>
            <w:r>
              <w:rPr>
                <w:rFonts w:hint="eastAsia" w:ascii="宋体" w:hAnsi="宋体" w:cs="宋体"/>
                <w:kern w:val="0"/>
                <w:highlight w:val="none"/>
                <w:lang w:val="en-US" w:eastAsia="zh-CN"/>
              </w:rPr>
              <w:t xml:space="preserve">                       </w:t>
            </w:r>
            <w:r>
              <w:rPr>
                <w:rFonts w:hint="eastAsia" w:ascii="宋体" w:hAnsi="宋体" w:cs="宋体"/>
                <w:kern w:val="0"/>
                <w:highlight w:val="none"/>
              </w:rPr>
              <w:t>签字：</w:t>
            </w:r>
          </w:p>
        </w:tc>
      </w:tr>
      <w:tr w14:paraId="7685D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5000" w:type="pct"/>
            <w:gridSpan w:val="6"/>
            <w:noWrap w:val="0"/>
            <w:tcMar>
              <w:top w:w="0" w:type="dxa"/>
              <w:left w:w="108" w:type="dxa"/>
              <w:bottom w:w="0" w:type="dxa"/>
              <w:right w:w="108" w:type="dxa"/>
            </w:tcMar>
            <w:vAlign w:val="center"/>
          </w:tcPr>
          <w:p w14:paraId="230C6FC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验收小组成员签字：</w:t>
            </w:r>
          </w:p>
        </w:tc>
      </w:tr>
      <w:tr w14:paraId="77A56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6" w:hRule="atLeast"/>
          <w:jc w:val="center"/>
        </w:trPr>
        <w:tc>
          <w:tcPr>
            <w:tcW w:w="5000" w:type="pct"/>
            <w:gridSpan w:val="6"/>
            <w:noWrap w:val="0"/>
            <w:tcMar>
              <w:top w:w="0" w:type="dxa"/>
              <w:left w:w="108" w:type="dxa"/>
              <w:bottom w:w="0" w:type="dxa"/>
              <w:right w:w="108" w:type="dxa"/>
            </w:tcMar>
            <w:vAlign w:val="center"/>
          </w:tcPr>
          <w:p w14:paraId="7173D42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监督人员或其他相关人员签字：</w:t>
            </w:r>
          </w:p>
          <w:p w14:paraId="6083B24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或受邀机构的意见（盖章）：</w:t>
            </w:r>
          </w:p>
        </w:tc>
      </w:tr>
      <w:tr w14:paraId="490CA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8" w:hRule="atLeast"/>
          <w:jc w:val="center"/>
        </w:trPr>
        <w:tc>
          <w:tcPr>
            <w:tcW w:w="2468" w:type="pct"/>
            <w:gridSpan w:val="3"/>
            <w:noWrap w:val="0"/>
            <w:tcMar>
              <w:top w:w="0" w:type="dxa"/>
              <w:left w:w="108" w:type="dxa"/>
              <w:bottom w:w="0" w:type="dxa"/>
              <w:right w:w="108" w:type="dxa"/>
            </w:tcMar>
            <w:vAlign w:val="center"/>
          </w:tcPr>
          <w:p w14:paraId="789B332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kern w:val="0"/>
                <w:highlight w:val="none"/>
              </w:rPr>
            </w:pPr>
            <w:r>
              <w:rPr>
                <w:rFonts w:hint="eastAsia" w:ascii="宋体" w:hAnsi="宋体" w:cs="宋体"/>
                <w:kern w:val="0"/>
                <w:highlight w:val="none"/>
              </w:rPr>
              <w:t>成交供应商负责人签字或盖章：</w:t>
            </w:r>
          </w:p>
          <w:p w14:paraId="61563A6D">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71A660E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kern w:val="0"/>
                <w:highlight w:val="none"/>
                <w:lang w:val="en-US" w:eastAsia="zh-CN"/>
              </w:rPr>
              <w:t xml:space="preserve">联系电话：                </w:t>
            </w:r>
            <w:r>
              <w:rPr>
                <w:rFonts w:ascii="宋体"/>
                <w:kern w:val="0"/>
                <w:highlight w:val="none"/>
              </w:rPr>
              <w:t>     </w:t>
            </w:r>
            <w:r>
              <w:rPr>
                <w:rFonts w:hint="eastAsia" w:ascii="宋体" w:hAnsi="宋体" w:cs="宋体"/>
                <w:kern w:val="0"/>
                <w:highlight w:val="none"/>
              </w:rPr>
              <w:t>年</w:t>
            </w:r>
            <w:r>
              <w:rPr>
                <w:rFonts w:hint="eastAsia" w:ascii="宋体" w:hAnsi="宋体" w:cs="宋体"/>
                <w:kern w:val="0"/>
                <w:highlight w:val="none"/>
                <w:lang w:val="en-US" w:eastAsia="zh-CN"/>
              </w:rPr>
              <w:t xml:space="preserve"> </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kern w:val="0"/>
                <w:highlight w:val="none"/>
                <w:lang w:val="en-US" w:eastAsia="zh-CN"/>
              </w:rPr>
              <w:t xml:space="preserve"> </w:t>
            </w:r>
            <w:r>
              <w:rPr>
                <w:rFonts w:hint="eastAsia" w:ascii="宋体" w:hAnsi="宋体" w:cs="宋体"/>
                <w:kern w:val="0"/>
                <w:highlight w:val="none"/>
              </w:rPr>
              <w:t>日</w:t>
            </w:r>
          </w:p>
        </w:tc>
        <w:tc>
          <w:tcPr>
            <w:tcW w:w="2531" w:type="pct"/>
            <w:gridSpan w:val="3"/>
            <w:noWrap w:val="0"/>
            <w:vAlign w:val="center"/>
          </w:tcPr>
          <w:p w14:paraId="5320B15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kern w:val="0"/>
                <w:highlight w:val="none"/>
              </w:rPr>
            </w:pPr>
            <w:r>
              <w:rPr>
                <w:rFonts w:ascii="宋体"/>
                <w:kern w:val="0"/>
                <w:highlight w:val="none"/>
              </w:rPr>
              <w:t> </w:t>
            </w:r>
            <w:r>
              <w:rPr>
                <w:rFonts w:hint="eastAsia" w:ascii="宋体" w:hAnsi="宋体" w:cs="宋体"/>
                <w:kern w:val="0"/>
                <w:highlight w:val="none"/>
              </w:rPr>
              <w:t>采购人或受托机构的意见（盖章）：</w:t>
            </w:r>
          </w:p>
          <w:p w14:paraId="29C0B670">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47972A48">
            <w:pPr>
              <w:keepNext w:val="0"/>
              <w:keepLines w:val="0"/>
              <w:pageBreakBefore w:val="0"/>
              <w:widowControl/>
              <w:kinsoku/>
              <w:wordWrap/>
              <w:overflowPunct/>
              <w:topLinePunct w:val="0"/>
              <w:autoSpaceDE/>
              <w:autoSpaceDN/>
              <w:bidi w:val="0"/>
              <w:adjustRightInd/>
              <w:snapToGrid/>
              <w:spacing w:line="400" w:lineRule="exact"/>
              <w:ind w:firstLine="210" w:firstLineChars="100"/>
              <w:jc w:val="left"/>
              <w:textAlignment w:val="auto"/>
              <w:rPr>
                <w:rFonts w:ascii="宋体"/>
                <w:kern w:val="0"/>
                <w:highlight w:val="none"/>
              </w:rPr>
            </w:pPr>
            <w:r>
              <w:rPr>
                <w:rFonts w:hint="eastAsia" w:ascii="宋体"/>
                <w:kern w:val="0"/>
                <w:highlight w:val="none"/>
                <w:lang w:eastAsia="zh-CN"/>
              </w:rPr>
              <w:t>联系电话：</w:t>
            </w:r>
            <w:r>
              <w:rPr>
                <w:rFonts w:ascii="宋体"/>
                <w:kern w:val="0"/>
                <w:highlight w:val="none"/>
              </w:rPr>
              <w:t>      </w:t>
            </w:r>
            <w:r>
              <w:rPr>
                <w:rFonts w:hint="eastAsia" w:ascii="宋体"/>
                <w:kern w:val="0"/>
                <w:highlight w:val="none"/>
                <w:lang w:val="en-US" w:eastAsia="zh-CN"/>
              </w:rPr>
              <w:t xml:space="preserve">                </w:t>
            </w:r>
            <w:r>
              <w:rPr>
                <w:rFonts w:ascii="宋体"/>
                <w:kern w:val="0"/>
                <w:highlight w:val="none"/>
              </w:rPr>
              <w:t>   </w:t>
            </w:r>
            <w:r>
              <w:rPr>
                <w:rFonts w:hint="eastAsia" w:ascii="宋体" w:hAnsi="宋体" w:cs="宋体"/>
                <w:kern w:val="0"/>
                <w:highlight w:val="none"/>
              </w:rPr>
              <w:t>年</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hAnsi="宋体" w:cs="宋体"/>
                <w:kern w:val="0"/>
                <w:highlight w:val="none"/>
              </w:rPr>
              <w:t>日</w:t>
            </w:r>
          </w:p>
        </w:tc>
      </w:tr>
    </w:tbl>
    <w:p w14:paraId="10916A62">
      <w:pPr>
        <w:spacing w:line="460" w:lineRule="exact"/>
        <w:jc w:val="both"/>
        <w:rPr>
          <w:rFonts w:hint="eastAsia"/>
          <w:highlight w:val="none"/>
          <w:lang w:val="en-US" w:eastAsia="zh-CN"/>
        </w:rPr>
      </w:pPr>
    </w:p>
    <w:p w14:paraId="088CFFE9">
      <w:pPr>
        <w:keepNext w:val="0"/>
        <w:keepLines w:val="0"/>
        <w:pageBreakBefore w:val="0"/>
        <w:kinsoku/>
        <w:overflowPunct/>
        <w:topLinePunct w:val="0"/>
        <w:bidi w:val="0"/>
        <w:adjustRightInd w:val="0"/>
        <w:snapToGrid w:val="0"/>
        <w:spacing w:line="400" w:lineRule="exact"/>
        <w:ind w:right="120"/>
        <w:jc w:val="center"/>
        <w:textAlignment w:val="auto"/>
        <w:rPr>
          <w:rFonts w:hint="eastAsia" w:ascii="宋体" w:hAnsi="宋体" w:eastAsia="宋体" w:cs="宋体"/>
          <w:sz w:val="21"/>
          <w:szCs w:val="21"/>
          <w:highlight w:val="none"/>
        </w:rPr>
      </w:pPr>
    </w:p>
    <w:p w14:paraId="08FCFBC0">
      <w:pPr>
        <w:rPr>
          <w:rFonts w:hint="eastAsia" w:ascii="宋体" w:hAnsi="宋体"/>
          <w:b/>
          <w:color w:val="000000"/>
          <w:sz w:val="24"/>
          <w:highlight w:val="none"/>
          <w:lang w:val="en-US" w:eastAsia="zh-CN"/>
        </w:rPr>
      </w:pPr>
      <w:r>
        <w:rPr>
          <w:rFonts w:hint="eastAsia" w:ascii="宋体" w:hAnsi="宋体"/>
          <w:b/>
          <w:color w:val="000000"/>
          <w:sz w:val="24"/>
          <w:highlight w:val="none"/>
          <w:lang w:val="en-US" w:eastAsia="zh-CN"/>
        </w:rPr>
        <w:br w:type="page"/>
      </w:r>
    </w:p>
    <w:p w14:paraId="7511E425">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Times New Roman" w:hAnsi="Times New Roman" w:cs="Times New Roman"/>
          <w:sz w:val="36"/>
          <w:szCs w:val="36"/>
          <w:highlight w:val="none"/>
          <w:lang w:val="en-US" w:eastAsia="zh-CN"/>
        </w:rPr>
      </w:pPr>
      <w:bookmarkStart w:id="7" w:name="_Toc22671"/>
      <w:r>
        <w:rPr>
          <w:rFonts w:hint="eastAsia" w:ascii="Times New Roman" w:hAnsi="Times New Roman" w:cs="Times New Roman"/>
          <w:sz w:val="36"/>
          <w:szCs w:val="36"/>
          <w:highlight w:val="none"/>
          <w:lang w:val="en-US" w:eastAsia="zh-CN"/>
        </w:rPr>
        <w:t>第</w:t>
      </w:r>
      <w:r>
        <w:rPr>
          <w:rFonts w:hint="eastAsia" w:cs="Times New Roman"/>
          <w:sz w:val="36"/>
          <w:szCs w:val="36"/>
          <w:highlight w:val="none"/>
          <w:lang w:val="en-US" w:eastAsia="zh-CN"/>
        </w:rPr>
        <w:t>四</w:t>
      </w:r>
      <w:r>
        <w:rPr>
          <w:rFonts w:hint="eastAsia" w:ascii="Times New Roman" w:hAnsi="Times New Roman" w:cs="Times New Roman"/>
          <w:sz w:val="36"/>
          <w:szCs w:val="36"/>
          <w:highlight w:val="none"/>
          <w:lang w:val="en-US" w:eastAsia="zh-CN"/>
        </w:rPr>
        <w:t>章 合同主要条款</w:t>
      </w:r>
      <w:bookmarkEnd w:id="6"/>
      <w:bookmarkEnd w:id="7"/>
    </w:p>
    <w:p w14:paraId="14EC3726">
      <w:pPr>
        <w:pStyle w:val="3"/>
        <w:keepNext/>
        <w:keepLines/>
        <w:pageBreakBefore w:val="0"/>
        <w:widowControl w:val="0"/>
        <w:kinsoku/>
        <w:wordWrap/>
        <w:overflowPunct/>
        <w:topLinePunct w:val="0"/>
        <w:autoSpaceDE/>
        <w:autoSpaceDN/>
        <w:bidi w:val="0"/>
        <w:adjustRightInd/>
        <w:snapToGrid/>
        <w:spacing w:before="0" w:after="0" w:line="240" w:lineRule="atLeast"/>
        <w:jc w:val="center"/>
        <w:textAlignment w:val="auto"/>
        <w:outlineLvl w:val="1"/>
        <w:rPr>
          <w:rFonts w:hint="eastAsia" w:ascii="宋体" w:hAnsi="宋体" w:eastAsia="宋体" w:cs="宋体"/>
          <w:lang w:val="en-US" w:eastAsia="zh-CN"/>
        </w:rPr>
      </w:pPr>
      <w:r>
        <w:rPr>
          <w:rFonts w:hint="eastAsia" w:ascii="宋体" w:hAnsi="宋体" w:eastAsia="宋体" w:cs="宋体"/>
        </w:rPr>
        <w:t>合</w:t>
      </w:r>
      <w:r>
        <w:rPr>
          <w:rFonts w:hint="eastAsia" w:ascii="宋体" w:hAnsi="宋体" w:eastAsia="宋体" w:cs="宋体"/>
          <w:lang w:val="en-US" w:eastAsia="zh-CN"/>
        </w:rPr>
        <w:t xml:space="preserve"> </w:t>
      </w:r>
      <w:r>
        <w:rPr>
          <w:rFonts w:hint="eastAsia" w:ascii="宋体" w:hAnsi="宋体" w:eastAsia="宋体" w:cs="宋体"/>
        </w:rPr>
        <w:t>同</w:t>
      </w:r>
      <w:r>
        <w:rPr>
          <w:rFonts w:hint="eastAsia" w:ascii="宋体" w:hAnsi="宋体" w:eastAsia="宋体" w:cs="宋体"/>
          <w:lang w:val="en-US" w:eastAsia="zh-CN"/>
        </w:rPr>
        <w:t xml:space="preserve"> 书（服务类）</w:t>
      </w:r>
    </w:p>
    <w:p w14:paraId="700CA08D">
      <w:pPr>
        <w:pStyle w:val="6"/>
        <w:rPr>
          <w:rFonts w:hint="eastAsia" w:ascii="宋体" w:hAnsi="宋体" w:eastAsia="宋体" w:cs="宋体"/>
        </w:rPr>
      </w:pPr>
    </w:p>
    <w:p w14:paraId="266164DE">
      <w:pPr>
        <w:keepNext w:val="0"/>
        <w:keepLines w:val="0"/>
        <w:pageBreakBefore w:val="0"/>
        <w:kinsoku/>
        <w:wordWrap/>
        <w:overflowPunct/>
        <w:topLinePunct w:val="0"/>
        <w:autoSpaceDE/>
        <w:autoSpaceDN/>
        <w:bidi w:val="0"/>
        <w:adjustRightInd/>
        <w:snapToGrid w:val="0"/>
        <w:spacing w:line="400" w:lineRule="exact"/>
        <w:ind w:right="480"/>
        <w:jc w:val="left"/>
        <w:rPr>
          <w:rFonts w:hint="eastAsia" w:ascii="宋体" w:hAnsi="宋体" w:eastAsia="宋体" w:cs="宋体"/>
          <w:bCs/>
          <w:color w:val="auto"/>
          <w:sz w:val="24"/>
          <w:szCs w:val="24"/>
          <w:highlight w:val="none"/>
          <w:u w:val="none"/>
        </w:rPr>
      </w:pPr>
      <w:r>
        <w:rPr>
          <w:rFonts w:hint="eastAsia" w:ascii="宋体" w:hAnsi="宋体" w:eastAsia="宋体" w:cs="宋体"/>
          <w:bCs/>
          <w:color w:val="auto"/>
          <w:sz w:val="24"/>
          <w:szCs w:val="24"/>
          <w:highlight w:val="none"/>
          <w:u w:val="none"/>
        </w:rPr>
        <w:t>合同</w:t>
      </w:r>
      <w:r>
        <w:rPr>
          <w:rFonts w:hint="eastAsia" w:ascii="宋体" w:hAnsi="宋体" w:eastAsia="宋体" w:cs="宋体"/>
          <w:bCs/>
          <w:color w:val="auto"/>
          <w:sz w:val="24"/>
          <w:szCs w:val="24"/>
          <w:highlight w:val="none"/>
          <w:u w:val="none"/>
          <w:lang w:eastAsia="zh-CN"/>
        </w:rPr>
        <w:t>名称</w:t>
      </w:r>
      <w:r>
        <w:rPr>
          <w:rFonts w:hint="eastAsia" w:ascii="宋体" w:hAnsi="宋体" w:eastAsia="宋体" w:cs="宋体"/>
          <w:bCs/>
          <w:color w:val="auto"/>
          <w:sz w:val="24"/>
          <w:szCs w:val="24"/>
          <w:highlight w:val="none"/>
          <w:u w:val="none"/>
        </w:rPr>
        <w:t>：</w:t>
      </w:r>
    </w:p>
    <w:p w14:paraId="493D97DD">
      <w:pPr>
        <w:keepNext w:val="0"/>
        <w:keepLines w:val="0"/>
        <w:pageBreakBefore w:val="0"/>
        <w:kinsoku/>
        <w:wordWrap/>
        <w:overflowPunct/>
        <w:topLinePunct w:val="0"/>
        <w:autoSpaceDE/>
        <w:autoSpaceDN/>
        <w:bidi w:val="0"/>
        <w:adjustRightInd/>
        <w:snapToGrid w:val="0"/>
        <w:spacing w:line="400" w:lineRule="exact"/>
        <w:ind w:right="480"/>
        <w:jc w:val="left"/>
        <w:rPr>
          <w:rFonts w:hint="eastAsia" w:ascii="宋体" w:hAnsi="宋体" w:eastAsia="宋体" w:cs="宋体"/>
          <w:bCs/>
          <w:color w:val="auto"/>
          <w:sz w:val="24"/>
          <w:szCs w:val="24"/>
          <w:highlight w:val="none"/>
          <w:u w:val="none"/>
          <w:lang w:val="en-US" w:eastAsia="zh-CN"/>
        </w:rPr>
      </w:pPr>
      <w:r>
        <w:rPr>
          <w:rFonts w:hint="eastAsia" w:ascii="宋体" w:hAnsi="宋体" w:eastAsia="宋体" w:cs="宋体"/>
          <w:bCs/>
          <w:color w:val="auto"/>
          <w:sz w:val="24"/>
          <w:szCs w:val="24"/>
          <w:highlight w:val="none"/>
          <w:u w:val="none"/>
          <w:lang w:val="en-US" w:eastAsia="zh-CN"/>
        </w:rPr>
        <w:t>合同编号：</w:t>
      </w:r>
    </w:p>
    <w:p w14:paraId="226DB1BA">
      <w:pPr>
        <w:keepNext w:val="0"/>
        <w:keepLines w:val="0"/>
        <w:pageBreakBefore w:val="0"/>
        <w:kinsoku/>
        <w:wordWrap/>
        <w:overflowPunct/>
        <w:topLinePunct w:val="0"/>
        <w:autoSpaceDE/>
        <w:autoSpaceDN/>
        <w:bidi w:val="0"/>
        <w:adjustRightInd/>
        <w:snapToGrid w:val="0"/>
        <w:spacing w:line="400" w:lineRule="exact"/>
        <w:ind w:right="480"/>
        <w:jc w:val="left"/>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color w:val="auto"/>
          <w:sz w:val="24"/>
          <w:szCs w:val="24"/>
          <w:highlight w:val="none"/>
          <w:u w:val="none"/>
          <w:lang w:eastAsia="zh-CN"/>
        </w:rPr>
        <w:t>项目编号：</w:t>
      </w:r>
    </w:p>
    <w:p w14:paraId="408F1646">
      <w:pPr>
        <w:keepNext w:val="0"/>
        <w:keepLines w:val="0"/>
        <w:pageBreakBefore w:val="0"/>
        <w:kinsoku/>
        <w:wordWrap/>
        <w:overflowPunct/>
        <w:topLinePunct w:val="0"/>
        <w:autoSpaceDE/>
        <w:autoSpaceDN/>
        <w:bidi w:val="0"/>
        <w:adjustRightInd/>
        <w:snapToGrid w:val="0"/>
        <w:spacing w:line="400" w:lineRule="exact"/>
        <w:jc w:val="lef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采购单位（甲方）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 xml:space="preserve">                      </w:t>
      </w:r>
    </w:p>
    <w:p w14:paraId="189834D3">
      <w:pPr>
        <w:keepNext w:val="0"/>
        <w:keepLines w:val="0"/>
        <w:pageBreakBefore w:val="0"/>
        <w:kinsoku/>
        <w:wordWrap/>
        <w:overflowPunct/>
        <w:topLinePunct w:val="0"/>
        <w:autoSpaceDE/>
        <w:autoSpaceDN/>
        <w:bidi w:val="0"/>
        <w:adjustRightInd/>
        <w:snapToGrid w:val="0"/>
        <w:spacing w:line="400" w:lineRule="exact"/>
        <w:jc w:val="left"/>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rPr>
        <w:t>供 应 商（乙方）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none"/>
          <w:lang w:val="en-US" w:eastAsia="zh-CN"/>
        </w:rPr>
        <w:t xml:space="preserve">                                   </w:t>
      </w:r>
    </w:p>
    <w:p w14:paraId="4471DB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u w:val="none"/>
        </w:rPr>
      </w:pPr>
    </w:p>
    <w:p w14:paraId="0C8BA807">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根据《中华人民共和国政府采购法》、《中华人民共和国民法典》等法律、法规规定，按照</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文件规定条款和成交供应商响应文件（以下简称“响应文件”）及其承诺，甲乙双方签订本合同。</w:t>
      </w:r>
    </w:p>
    <w:p w14:paraId="3C30BDE0">
      <w:pPr>
        <w:keepNext w:val="0"/>
        <w:keepLines w:val="0"/>
        <w:pageBreakBefore w:val="0"/>
        <w:widowControl w:val="0"/>
        <w:kinsoku/>
        <w:wordWrap/>
        <w:overflowPunct/>
        <w:topLinePunct w:val="0"/>
        <w:autoSpaceDE/>
        <w:autoSpaceDN/>
        <w:bidi w:val="0"/>
        <w:adjustRightInd/>
        <w:snapToGrid w:val="0"/>
        <w:spacing w:line="44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第一条　合同标的</w:t>
      </w:r>
    </w:p>
    <w:p w14:paraId="1576BA99">
      <w:pPr>
        <w:keepNext w:val="0"/>
        <w:keepLines w:val="0"/>
        <w:pageBreakBefore w:val="0"/>
        <w:widowControl w:val="0"/>
        <w:kinsoku/>
        <w:wordWrap/>
        <w:overflowPunct/>
        <w:topLinePunct w:val="0"/>
        <w:autoSpaceDE/>
        <w:autoSpaceDN/>
        <w:bidi w:val="0"/>
        <w:adjustRightInd/>
        <w:spacing w:line="44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服务</w:t>
      </w:r>
      <w:r>
        <w:rPr>
          <w:rFonts w:hint="eastAsia" w:ascii="宋体" w:hAnsi="宋体" w:eastAsia="宋体" w:cs="宋体"/>
          <w:b/>
          <w:bCs/>
          <w:color w:val="auto"/>
          <w:sz w:val="24"/>
          <w:szCs w:val="24"/>
          <w:highlight w:val="none"/>
        </w:rPr>
        <w:t>一览表</w:t>
      </w:r>
    </w:p>
    <w:tbl>
      <w:tblPr>
        <w:tblStyle w:val="30"/>
        <w:tblpPr w:leftFromText="180" w:rightFromText="180" w:vertAnchor="text" w:horzAnchor="page" w:tblpXSpec="center" w:tblpY="191"/>
        <w:tblOverlap w:val="never"/>
        <w:tblW w:w="11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1571"/>
        <w:gridCol w:w="4035"/>
        <w:gridCol w:w="870"/>
        <w:gridCol w:w="1065"/>
        <w:gridCol w:w="1170"/>
        <w:gridCol w:w="930"/>
        <w:gridCol w:w="1010"/>
      </w:tblGrid>
      <w:tr w14:paraId="16425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6" w:hRule="atLeast"/>
          <w:jc w:val="center"/>
        </w:trPr>
        <w:tc>
          <w:tcPr>
            <w:tcW w:w="566" w:type="dxa"/>
            <w:noWrap w:val="0"/>
            <w:vAlign w:val="center"/>
          </w:tcPr>
          <w:p w14:paraId="5446AF3E">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序号</w:t>
            </w:r>
          </w:p>
        </w:tc>
        <w:tc>
          <w:tcPr>
            <w:tcW w:w="1571" w:type="dxa"/>
            <w:noWrap w:val="0"/>
            <w:vAlign w:val="center"/>
          </w:tcPr>
          <w:p w14:paraId="706563A8">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项目名称</w:t>
            </w:r>
          </w:p>
        </w:tc>
        <w:tc>
          <w:tcPr>
            <w:tcW w:w="4035" w:type="dxa"/>
            <w:noWrap w:val="0"/>
            <w:vAlign w:val="center"/>
          </w:tcPr>
          <w:p w14:paraId="13346829">
            <w:pPr>
              <w:pStyle w:val="18"/>
              <w:keepNext w:val="0"/>
              <w:keepLines w:val="0"/>
              <w:pageBreakBefore w:val="0"/>
              <w:widowControl w:val="0"/>
              <w:kinsoku/>
              <w:wordWrap/>
              <w:overflowPunct/>
              <w:topLinePunct w:val="0"/>
              <w:autoSpaceDE/>
              <w:autoSpaceDN/>
              <w:bidi w:val="0"/>
              <w:adjustRightInd/>
              <w:spacing w:line="440" w:lineRule="exact"/>
              <w:ind w:firstLine="240" w:firstLineChars="10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服务内容</w:t>
            </w:r>
          </w:p>
        </w:tc>
        <w:tc>
          <w:tcPr>
            <w:tcW w:w="870" w:type="dxa"/>
            <w:noWrap w:val="0"/>
            <w:vAlign w:val="center"/>
          </w:tcPr>
          <w:p w14:paraId="1F1FA4BC">
            <w:pPr>
              <w:pStyle w:val="18"/>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数量</w:t>
            </w:r>
          </w:p>
        </w:tc>
        <w:tc>
          <w:tcPr>
            <w:tcW w:w="1065" w:type="dxa"/>
            <w:noWrap w:val="0"/>
            <w:vAlign w:val="center"/>
          </w:tcPr>
          <w:p w14:paraId="22DDC562">
            <w:pPr>
              <w:pStyle w:val="18"/>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pacing w:val="-6"/>
                <w:sz w:val="24"/>
                <w:szCs w:val="24"/>
                <w:highlight w:val="none"/>
                <w:lang w:val="en-US" w:eastAsia="zh-CN"/>
              </w:rPr>
            </w:pPr>
            <w:r>
              <w:rPr>
                <w:rFonts w:hint="default" w:ascii="宋体" w:hAnsi="宋体" w:eastAsia="宋体" w:cs="宋体"/>
                <w:color w:val="auto"/>
                <w:spacing w:val="-6"/>
                <w:sz w:val="24"/>
                <w:szCs w:val="24"/>
                <w:highlight w:val="none"/>
                <w:lang w:val="en-US" w:eastAsia="zh-CN"/>
              </w:rPr>
              <w:t>单位</w:t>
            </w:r>
          </w:p>
        </w:tc>
        <w:tc>
          <w:tcPr>
            <w:tcW w:w="1170" w:type="dxa"/>
            <w:noWrap w:val="0"/>
            <w:vAlign w:val="center"/>
          </w:tcPr>
          <w:p w14:paraId="10DDE4CA">
            <w:pPr>
              <w:pStyle w:val="18"/>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最终单价（元）</w:t>
            </w:r>
          </w:p>
        </w:tc>
        <w:tc>
          <w:tcPr>
            <w:tcW w:w="930" w:type="dxa"/>
            <w:noWrap w:val="0"/>
            <w:vAlign w:val="center"/>
          </w:tcPr>
          <w:p w14:paraId="185AE60C">
            <w:pPr>
              <w:pStyle w:val="18"/>
              <w:keepNext w:val="0"/>
              <w:keepLines w:val="0"/>
              <w:pageBreakBefore w:val="0"/>
              <w:widowControl w:val="0"/>
              <w:kinsoku/>
              <w:wordWrap/>
              <w:overflowPunct/>
              <w:topLinePunct w:val="0"/>
              <w:autoSpaceDE/>
              <w:autoSpaceDN/>
              <w:bidi w:val="0"/>
              <w:adjustRightInd/>
              <w:spacing w:line="440" w:lineRule="exact"/>
              <w:ind w:left="228" w:hanging="228" w:hangingChars="100"/>
              <w:jc w:val="center"/>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合计</w:t>
            </w:r>
          </w:p>
          <w:p w14:paraId="61A7A0DB">
            <w:pPr>
              <w:pStyle w:val="18"/>
              <w:keepNext w:val="0"/>
              <w:keepLines w:val="0"/>
              <w:pageBreakBefore w:val="0"/>
              <w:widowControl w:val="0"/>
              <w:kinsoku/>
              <w:wordWrap/>
              <w:overflowPunct/>
              <w:topLinePunct w:val="0"/>
              <w:autoSpaceDE/>
              <w:autoSpaceDN/>
              <w:bidi w:val="0"/>
              <w:adjustRightInd/>
              <w:spacing w:line="440" w:lineRule="exact"/>
              <w:ind w:left="228" w:hanging="228" w:hangingChars="100"/>
              <w:jc w:val="center"/>
              <w:textAlignment w:val="auto"/>
              <w:rPr>
                <w:rFonts w:hint="eastAsia" w:ascii="宋体" w:hAnsi="宋体" w:eastAsia="宋体" w:cs="宋体"/>
                <w:color w:val="auto"/>
                <w:spacing w:val="-6"/>
                <w:sz w:val="24"/>
                <w:szCs w:val="24"/>
                <w:highlight w:val="none"/>
                <w:lang w:eastAsia="zh-CN"/>
              </w:rPr>
            </w:pPr>
            <w:r>
              <w:rPr>
                <w:rFonts w:hint="eastAsia" w:hAnsi="宋体" w:cs="宋体"/>
                <w:color w:val="auto"/>
                <w:spacing w:val="-6"/>
                <w:sz w:val="24"/>
                <w:szCs w:val="24"/>
                <w:highlight w:val="none"/>
                <w:lang w:val="en-US" w:eastAsia="zh-CN"/>
              </w:rPr>
              <w:t>（元）</w:t>
            </w:r>
          </w:p>
        </w:tc>
        <w:tc>
          <w:tcPr>
            <w:tcW w:w="1010" w:type="dxa"/>
            <w:noWrap w:val="0"/>
            <w:vAlign w:val="center"/>
          </w:tcPr>
          <w:p w14:paraId="254F64DE">
            <w:pPr>
              <w:pStyle w:val="18"/>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pacing w:val="-6"/>
                <w:sz w:val="24"/>
                <w:szCs w:val="24"/>
                <w:highlight w:val="none"/>
                <w:lang w:eastAsia="zh-CN"/>
              </w:rPr>
            </w:pPr>
            <w:r>
              <w:rPr>
                <w:rFonts w:hint="eastAsia" w:ascii="宋体" w:hAnsi="宋体" w:eastAsia="宋体" w:cs="宋体"/>
                <w:color w:val="auto"/>
                <w:spacing w:val="-6"/>
                <w:sz w:val="24"/>
                <w:szCs w:val="24"/>
                <w:highlight w:val="none"/>
                <w:lang w:eastAsia="zh-CN"/>
              </w:rPr>
              <w:t>备注</w:t>
            </w:r>
          </w:p>
        </w:tc>
      </w:tr>
      <w:tr w14:paraId="4B759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46" w:hRule="atLeast"/>
          <w:jc w:val="center"/>
        </w:trPr>
        <w:tc>
          <w:tcPr>
            <w:tcW w:w="566" w:type="dxa"/>
            <w:noWrap w:val="0"/>
            <w:vAlign w:val="center"/>
          </w:tcPr>
          <w:p w14:paraId="50E9822D">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p w14:paraId="3A77316D">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val="en-US" w:eastAsia="zh-CN"/>
              </w:rPr>
            </w:pPr>
          </w:p>
        </w:tc>
        <w:tc>
          <w:tcPr>
            <w:tcW w:w="1571" w:type="dxa"/>
            <w:noWrap w:val="0"/>
            <w:vAlign w:val="center"/>
          </w:tcPr>
          <w:p w14:paraId="2CE99637">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2026年舆情监测大数据平台服务</w:t>
            </w:r>
          </w:p>
        </w:tc>
        <w:tc>
          <w:tcPr>
            <w:tcW w:w="4035" w:type="dxa"/>
            <w:noWrap w:val="0"/>
            <w:vAlign w:val="center"/>
          </w:tcPr>
          <w:p w14:paraId="08801ECB">
            <w:pPr>
              <w:keepNext w:val="0"/>
              <w:keepLines w:val="0"/>
              <w:pageBreakBefore w:val="0"/>
              <w:widowControl w:val="0"/>
              <w:kinsoku/>
              <w:wordWrap/>
              <w:overflowPunct/>
              <w:topLinePunct w:val="0"/>
              <w:autoSpaceDE/>
              <w:autoSpaceDN/>
              <w:bidi w:val="0"/>
              <w:adjustRightInd/>
              <w:snapToGrid w:val="0"/>
              <w:spacing w:line="440" w:lineRule="exact"/>
              <w:jc w:val="center"/>
              <w:textAlignment w:val="auto"/>
              <w:rPr>
                <w:rFonts w:hint="default" w:ascii="宋体" w:hAnsi="宋体" w:eastAsia="宋体" w:cs="宋体"/>
                <w:sz w:val="24"/>
                <w:szCs w:val="24"/>
                <w:lang w:val="en-US" w:eastAsia="zh-CN"/>
              </w:rPr>
            </w:pPr>
            <w:r>
              <w:rPr>
                <w:rFonts w:hint="default" w:ascii="宋体" w:hAnsi="宋体" w:eastAsia="宋体" w:cs="宋体"/>
                <w:kern w:val="2"/>
                <w:sz w:val="21"/>
                <w:szCs w:val="21"/>
                <w:lang w:val="en-US" w:eastAsia="zh-CN" w:bidi="ar-SA"/>
              </w:rPr>
              <w:t>网站、手机App（ios、安卓）</w:t>
            </w:r>
          </w:p>
        </w:tc>
        <w:tc>
          <w:tcPr>
            <w:tcW w:w="870" w:type="dxa"/>
            <w:noWrap w:val="0"/>
            <w:vAlign w:val="center"/>
          </w:tcPr>
          <w:p w14:paraId="11D40272">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1065" w:type="dxa"/>
            <w:noWrap w:val="0"/>
            <w:vAlign w:val="center"/>
          </w:tcPr>
          <w:p w14:paraId="0D6A3D3E">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kern w:val="2"/>
                <w:sz w:val="21"/>
                <w:szCs w:val="21"/>
                <w:lang w:val="en-US" w:eastAsia="zh-CN" w:bidi="ar-SA"/>
              </w:rPr>
              <w:t>套/年</w:t>
            </w:r>
          </w:p>
        </w:tc>
        <w:tc>
          <w:tcPr>
            <w:tcW w:w="1170" w:type="dxa"/>
            <w:noWrap w:val="0"/>
            <w:vAlign w:val="center"/>
          </w:tcPr>
          <w:p w14:paraId="2FE3EF6E">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z w:val="24"/>
                <w:szCs w:val="24"/>
                <w:highlight w:val="none"/>
                <w:lang w:val="en-US" w:eastAsia="zh-CN"/>
              </w:rPr>
            </w:pPr>
          </w:p>
        </w:tc>
        <w:tc>
          <w:tcPr>
            <w:tcW w:w="930" w:type="dxa"/>
            <w:noWrap w:val="0"/>
            <w:vAlign w:val="center"/>
          </w:tcPr>
          <w:p w14:paraId="64433FA1">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z w:val="24"/>
                <w:szCs w:val="24"/>
                <w:highlight w:val="none"/>
                <w:lang w:val="en-US" w:eastAsia="zh-CN"/>
              </w:rPr>
            </w:pPr>
          </w:p>
        </w:tc>
        <w:tc>
          <w:tcPr>
            <w:tcW w:w="1010" w:type="dxa"/>
            <w:noWrap w:val="0"/>
            <w:vAlign w:val="center"/>
          </w:tcPr>
          <w:p w14:paraId="706E07A8">
            <w:pPr>
              <w:pStyle w:val="18"/>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pacing w:val="-6"/>
                <w:sz w:val="24"/>
                <w:szCs w:val="24"/>
                <w:highlight w:val="none"/>
                <w:lang w:val="en-US" w:eastAsia="zh-CN"/>
              </w:rPr>
            </w:pPr>
          </w:p>
        </w:tc>
      </w:tr>
      <w:tr w14:paraId="072A3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11217" w:type="dxa"/>
            <w:gridSpan w:val="8"/>
            <w:noWrap w:val="0"/>
            <w:vAlign w:val="center"/>
          </w:tcPr>
          <w:p w14:paraId="6A133029">
            <w:pPr>
              <w:pStyle w:val="18"/>
              <w:keepNext w:val="0"/>
              <w:keepLines w:val="0"/>
              <w:pageBreakBefore w:val="0"/>
              <w:widowControl w:val="0"/>
              <w:kinsoku/>
              <w:wordWrap/>
              <w:overflowPunct/>
              <w:topLinePunct w:val="0"/>
              <w:autoSpaceDE/>
              <w:autoSpaceDN/>
              <w:bidi w:val="0"/>
              <w:adjustRightInd/>
              <w:spacing w:line="440" w:lineRule="exact"/>
              <w:jc w:val="left"/>
              <w:textAlignment w:val="auto"/>
              <w:rPr>
                <w:rFonts w:hint="eastAsia" w:ascii="宋体" w:hAnsi="宋体" w:eastAsia="宋体" w:cs="宋体"/>
                <w:b w:val="0"/>
                <w:bCs w:val="0"/>
                <w:color w:val="auto"/>
                <w:spacing w:val="-6"/>
                <w:sz w:val="24"/>
                <w:szCs w:val="24"/>
                <w:highlight w:val="none"/>
                <w:lang w:val="en-US" w:eastAsia="zh-CN"/>
              </w:rPr>
            </w:pPr>
            <w:r>
              <w:rPr>
                <w:rFonts w:hint="eastAsia" w:ascii="宋体" w:hAnsi="宋体" w:eastAsia="宋体" w:cs="宋体"/>
                <w:b w:val="0"/>
                <w:bCs w:val="0"/>
                <w:color w:val="auto"/>
                <w:spacing w:val="-6"/>
                <w:sz w:val="24"/>
                <w:szCs w:val="24"/>
                <w:highlight w:val="none"/>
                <w:lang w:val="en-US" w:eastAsia="zh-CN"/>
              </w:rPr>
              <w:t>合同</w:t>
            </w:r>
            <w:r>
              <w:rPr>
                <w:rFonts w:hint="eastAsia" w:ascii="宋体" w:hAnsi="宋体" w:eastAsia="宋体" w:cs="宋体"/>
                <w:b w:val="0"/>
                <w:bCs w:val="0"/>
                <w:color w:val="auto"/>
                <w:spacing w:val="-6"/>
                <w:sz w:val="24"/>
                <w:szCs w:val="24"/>
                <w:highlight w:val="none"/>
                <w:lang w:eastAsia="zh-CN"/>
              </w:rPr>
              <w:t>总金额：</w:t>
            </w:r>
            <w:r>
              <w:rPr>
                <w:rFonts w:hint="eastAsia" w:ascii="宋体" w:hAnsi="宋体" w:eastAsia="宋体" w:cs="宋体"/>
                <w:b w:val="0"/>
                <w:bCs w:val="0"/>
                <w:color w:val="auto"/>
                <w:spacing w:val="-6"/>
                <w:sz w:val="24"/>
                <w:szCs w:val="24"/>
                <w:highlight w:val="none"/>
                <w:lang w:val="en-US" w:eastAsia="zh-CN"/>
              </w:rPr>
              <w:t xml:space="preserve"> 人民币（¥）</w:t>
            </w:r>
          </w:p>
        </w:tc>
      </w:tr>
      <w:tr w14:paraId="760C6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atLeast"/>
          <w:jc w:val="center"/>
        </w:trPr>
        <w:tc>
          <w:tcPr>
            <w:tcW w:w="11217" w:type="dxa"/>
            <w:gridSpan w:val="8"/>
            <w:noWrap w:val="0"/>
            <w:vAlign w:val="center"/>
          </w:tcPr>
          <w:p w14:paraId="1B9624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contextualSpacing/>
              <w:jc w:val="left"/>
              <w:textAlignment w:val="auto"/>
              <w:rPr>
                <w:rFonts w:hint="eastAsia" w:ascii="宋体" w:hAnsi="宋体" w:eastAsia="宋体" w:cs="宋体"/>
                <w:b w:val="0"/>
                <w:bCs w:val="0"/>
                <w:color w:val="auto"/>
                <w:spacing w:val="-6"/>
                <w:sz w:val="24"/>
                <w:szCs w:val="24"/>
                <w:highlight w:val="none"/>
                <w:lang w:eastAsia="zh-CN"/>
              </w:rPr>
            </w:pPr>
            <w:r>
              <w:rPr>
                <w:rFonts w:hint="eastAsia" w:ascii="宋体" w:hAnsi="宋体" w:eastAsia="宋体" w:cs="宋体"/>
                <w:b w:val="0"/>
                <w:bCs w:val="0"/>
                <w:color w:val="auto"/>
                <w:spacing w:val="-6"/>
                <w:sz w:val="24"/>
                <w:szCs w:val="24"/>
                <w:highlight w:val="none"/>
                <w:lang w:eastAsia="zh-CN"/>
              </w:rPr>
              <w:t>服务期：自签订合同之日起</w:t>
            </w:r>
          </w:p>
        </w:tc>
      </w:tr>
    </w:tbl>
    <w:p w14:paraId="6E5B25A9">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2、合同</w:t>
      </w:r>
      <w:r>
        <w:rPr>
          <w:rFonts w:hint="eastAsia" w:ascii="宋体" w:hAnsi="宋体" w:eastAsia="宋体" w:cs="宋体"/>
          <w:sz w:val="24"/>
          <w:szCs w:val="24"/>
        </w:rPr>
        <w:t>固定总价包干</w:t>
      </w:r>
      <w:r>
        <w:rPr>
          <w:rFonts w:hint="eastAsia" w:ascii="宋体" w:hAnsi="宋体" w:cs="宋体"/>
          <w:sz w:val="24"/>
          <w:szCs w:val="24"/>
          <w:lang w:eastAsia="zh-CN"/>
        </w:rPr>
        <w:t>，</w:t>
      </w:r>
      <w:r>
        <w:rPr>
          <w:rFonts w:hint="eastAsia" w:ascii="宋体" w:hAnsi="宋体" w:eastAsia="宋体" w:cs="宋体"/>
          <w:sz w:val="24"/>
          <w:szCs w:val="24"/>
        </w:rPr>
        <w:t>包</w:t>
      </w:r>
      <w:r>
        <w:rPr>
          <w:rFonts w:hint="eastAsia" w:ascii="宋体" w:hAnsi="宋体" w:eastAsia="宋体" w:cs="宋体"/>
          <w:sz w:val="24"/>
          <w:szCs w:val="24"/>
          <w:lang w:eastAsia="zh-CN"/>
        </w:rPr>
        <w:t>含但不限于</w:t>
      </w:r>
      <w:r>
        <w:rPr>
          <w:rFonts w:hint="eastAsia" w:ascii="宋体" w:hAnsi="宋体" w:eastAsia="宋体" w:cs="宋体"/>
          <w:sz w:val="24"/>
          <w:szCs w:val="24"/>
        </w:rPr>
        <w:t>完成本项目工作所需的服务费用和税费、保险费、交通、用餐等各项杂费</w:t>
      </w:r>
      <w:r>
        <w:rPr>
          <w:rFonts w:hint="eastAsia" w:ascii="宋体" w:hAnsi="宋体" w:eastAsia="宋体" w:cs="宋体"/>
          <w:sz w:val="24"/>
          <w:szCs w:val="24"/>
          <w:lang w:eastAsia="zh-CN"/>
        </w:rPr>
        <w:t>。</w:t>
      </w:r>
    </w:p>
    <w:p w14:paraId="0FA24562">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第二条  质量保证</w:t>
      </w:r>
    </w:p>
    <w:p w14:paraId="6E623AA6">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1、乙方所提供的服务内容必须与招投标文件和承诺相一致。</w:t>
      </w:r>
    </w:p>
    <w:p w14:paraId="5CFEE0DD">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第三条  权力保证</w:t>
      </w:r>
    </w:p>
    <w:p w14:paraId="3C7B9DD8">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1、乙方应保证所提供服务在使用时不会侵犯任何第三方的专利权、商标权、工业设计权或其他权利。</w:t>
      </w:r>
    </w:p>
    <w:p w14:paraId="586D0BB8">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2、乙方应按招标文件规定的时间向甲方提供服务的有关资质资料。</w:t>
      </w:r>
    </w:p>
    <w:p w14:paraId="116875B3">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由本项目所产生的监测报告、监测数据图文信息等，其所有权（版权）归甲方所有。未经甲方方书面授权，供应商不得向第三方展示或用于其他用途。即使向履行本合同有关的人员提供，也应注意保密并限于履行合同的必需范围。如有泄漏，乙方需承担相应的法律责任。</w:t>
      </w:r>
    </w:p>
    <w:p w14:paraId="5327803A">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sz w:val="24"/>
          <w:szCs w:val="24"/>
          <w:lang w:eastAsia="zh-CN"/>
        </w:rPr>
      </w:pPr>
      <w:r>
        <w:rPr>
          <w:rFonts w:hint="eastAsia" w:ascii="宋体" w:hAnsi="宋体" w:eastAsia="宋体" w:cs="宋体"/>
          <w:b/>
          <w:sz w:val="24"/>
          <w:szCs w:val="24"/>
        </w:rPr>
        <w:t>第四条  售后服务</w:t>
      </w:r>
      <w:r>
        <w:rPr>
          <w:rFonts w:hint="eastAsia" w:ascii="宋体" w:hAnsi="宋体" w:eastAsia="宋体" w:cs="宋体"/>
          <w:b/>
          <w:sz w:val="24"/>
          <w:szCs w:val="24"/>
          <w:lang w:eastAsia="zh-CN"/>
        </w:rPr>
        <w:t>及验收</w:t>
      </w:r>
    </w:p>
    <w:p w14:paraId="5A8106A6">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1、乙方应按照国家有关法律法规和“三包”规定以及招投标文件和本合同所附的《服务承诺》，为甲方提供售后服务。</w:t>
      </w:r>
    </w:p>
    <w:p w14:paraId="1C7C601C">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2、乙方提供的服务承诺和售后服务责任等其它具体约定事项。</w:t>
      </w:r>
    </w:p>
    <w:p w14:paraId="06B54D18">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甲方按项目服务要求对乙方提供的服务及货物进行验收，乙方向甲方提供验收相关材料，提供的服务与响应文件中承诺的技术参数不符的或未提供以上服务及货物去甲方进行验收的，由此导致的所有损失由乙方承担。</w:t>
      </w:r>
    </w:p>
    <w:p w14:paraId="014AF67B">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4、合同条款有其他规定的按其规定。</w:t>
      </w:r>
    </w:p>
    <w:p w14:paraId="5A923ACF">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sz w:val="24"/>
          <w:szCs w:val="24"/>
        </w:rPr>
        <w:t>第</w:t>
      </w:r>
      <w:r>
        <w:rPr>
          <w:rFonts w:hint="eastAsia" w:ascii="宋体" w:hAnsi="宋体" w:eastAsia="宋体" w:cs="宋体"/>
          <w:b/>
          <w:sz w:val="24"/>
          <w:szCs w:val="24"/>
          <w:lang w:val="en-US" w:eastAsia="zh-CN"/>
        </w:rPr>
        <w:t>五</w:t>
      </w:r>
      <w:r>
        <w:rPr>
          <w:rFonts w:hint="eastAsia" w:ascii="宋体" w:hAnsi="宋体" w:eastAsia="宋体" w:cs="宋体"/>
          <w:b/>
          <w:sz w:val="24"/>
          <w:szCs w:val="24"/>
        </w:rPr>
        <w:t>条</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付款方式</w:t>
      </w:r>
      <w:r>
        <w:rPr>
          <w:rFonts w:hint="eastAsia" w:ascii="宋体" w:hAnsi="宋体" w:eastAsia="宋体" w:cs="宋体"/>
          <w:b w:val="0"/>
          <w:bCs/>
          <w:sz w:val="24"/>
          <w:szCs w:val="24"/>
          <w:lang w:val="en-US" w:eastAsia="zh-CN"/>
        </w:rPr>
        <w:t xml:space="preserve"> </w:t>
      </w:r>
    </w:p>
    <w:p w14:paraId="21400312">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b/>
          <w:bCs w:val="0"/>
          <w:sz w:val="24"/>
          <w:szCs w:val="24"/>
          <w:lang w:val="en-US" w:eastAsia="zh-CN"/>
        </w:rPr>
      </w:pPr>
      <w:r>
        <w:rPr>
          <w:rFonts w:hint="eastAsia" w:ascii="宋体" w:hAnsi="宋体" w:eastAsia="宋体" w:cs="宋体"/>
          <w:b w:val="0"/>
          <w:bCs/>
          <w:sz w:val="24"/>
          <w:szCs w:val="24"/>
          <w:lang w:val="en-US" w:eastAsia="zh-CN"/>
        </w:rPr>
        <w:t xml:space="preserve">本项目分2次付款，合同生效后且甲方收到乙方开具的增值税发票后15个工作日内，支付合同金额的20%。余下80%在项目验收后且甲方收到乙方开具的增值税发票后15个工作日内支付。 </w:t>
      </w:r>
      <w:r>
        <w:rPr>
          <w:rFonts w:hint="eastAsia" w:ascii="宋体" w:hAnsi="宋体" w:eastAsia="宋体" w:cs="宋体"/>
          <w:b/>
          <w:bCs w:val="0"/>
          <w:sz w:val="24"/>
          <w:szCs w:val="24"/>
          <w:lang w:val="en-US" w:eastAsia="zh-CN"/>
        </w:rPr>
        <w:t xml:space="preserve"> </w:t>
      </w:r>
    </w:p>
    <w:p w14:paraId="474FCB6A">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default" w:ascii="宋体" w:hAnsi="宋体" w:eastAsia="宋体" w:cs="宋体"/>
          <w:b w:val="0"/>
          <w:bCs/>
          <w:sz w:val="24"/>
          <w:szCs w:val="24"/>
          <w:lang w:val="en-US"/>
        </w:rPr>
      </w:pPr>
      <w:r>
        <w:rPr>
          <w:rFonts w:hint="eastAsia" w:ascii="宋体" w:hAnsi="宋体" w:eastAsia="宋体" w:cs="宋体"/>
          <w:b/>
          <w:sz w:val="24"/>
          <w:szCs w:val="24"/>
        </w:rPr>
        <w:t>第</w:t>
      </w:r>
      <w:r>
        <w:rPr>
          <w:rFonts w:hint="eastAsia" w:ascii="宋体" w:hAnsi="宋体" w:eastAsia="宋体" w:cs="宋体"/>
          <w:b/>
          <w:sz w:val="24"/>
          <w:szCs w:val="24"/>
          <w:lang w:val="en-US" w:eastAsia="zh-CN"/>
        </w:rPr>
        <w:t>六</w:t>
      </w:r>
      <w:r>
        <w:rPr>
          <w:rFonts w:hint="eastAsia" w:ascii="宋体" w:hAnsi="宋体" w:eastAsia="宋体" w:cs="宋体"/>
          <w:b/>
          <w:sz w:val="24"/>
          <w:szCs w:val="24"/>
        </w:rPr>
        <w:t>条　</w:t>
      </w:r>
      <w:r>
        <w:rPr>
          <w:rFonts w:hint="eastAsia" w:ascii="宋体" w:hAnsi="宋体" w:eastAsia="宋体" w:cs="宋体"/>
          <w:b/>
          <w:sz w:val="24"/>
          <w:szCs w:val="24"/>
          <w:lang w:val="en-US" w:eastAsia="zh-CN"/>
        </w:rPr>
        <w:t xml:space="preserve"> </w:t>
      </w:r>
      <w:r>
        <w:rPr>
          <w:rFonts w:hint="eastAsia" w:ascii="宋体" w:hAnsi="宋体" w:eastAsia="宋体" w:cs="宋体"/>
          <w:b/>
          <w:bCs w:val="0"/>
          <w:sz w:val="24"/>
          <w:szCs w:val="24"/>
          <w:lang w:val="en-US" w:eastAsia="zh-CN"/>
        </w:rPr>
        <w:t>履约保证金  无</w:t>
      </w:r>
    </w:p>
    <w:p w14:paraId="26B24E5A">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eastAsia="宋体" w:cs="宋体"/>
          <w:b/>
          <w:sz w:val="24"/>
          <w:szCs w:val="24"/>
          <w:lang w:eastAsia="zh-CN"/>
        </w:rPr>
        <w:t>七</w:t>
      </w:r>
      <w:r>
        <w:rPr>
          <w:rFonts w:hint="eastAsia" w:ascii="宋体" w:hAnsi="宋体" w:eastAsia="宋体" w:cs="宋体"/>
          <w:b/>
          <w:sz w:val="24"/>
          <w:szCs w:val="24"/>
        </w:rPr>
        <w:t>条　违约责任</w:t>
      </w:r>
    </w:p>
    <w:p w14:paraId="03926847">
      <w:pPr>
        <w:pageBreakBefore w:val="0"/>
        <w:widowControl w:val="0"/>
        <w:kinsoku/>
        <w:overflowPunct/>
        <w:topLinePunct w:val="0"/>
        <w:autoSpaceDE/>
        <w:autoSpaceDN/>
        <w:bidi w:val="0"/>
        <w:adjustRightInd/>
        <w:snapToGrid w:val="0"/>
        <w:spacing w:before="120" w:line="400" w:lineRule="exact"/>
        <w:ind w:firstLine="480" w:firstLineChars="200"/>
        <w:textAlignment w:val="auto"/>
        <w:rPr>
          <w:rFonts w:hint="eastAsia" w:ascii="宋体"/>
          <w:color w:val="auto"/>
          <w:sz w:val="24"/>
          <w:szCs w:val="24"/>
          <w:highlight w:val="none"/>
        </w:rPr>
      </w:pPr>
      <w:r>
        <w:rPr>
          <w:rFonts w:hint="eastAsia" w:ascii="宋体"/>
          <w:color w:val="auto"/>
          <w:sz w:val="24"/>
          <w:szCs w:val="24"/>
          <w:highlight w:val="none"/>
        </w:rPr>
        <w:t>1、乙方所提供的服务质量不合格的，应及时调整；因所提供的服务质量问题甲方不同意接收的或特殊情况甲方</w:t>
      </w:r>
      <w:r>
        <w:rPr>
          <w:rFonts w:hint="eastAsia" w:ascii="宋体"/>
          <w:color w:val="auto"/>
          <w:sz w:val="24"/>
          <w:szCs w:val="24"/>
          <w:highlight w:val="none"/>
          <w:lang w:eastAsia="zh-CN"/>
        </w:rPr>
        <w:t>不</w:t>
      </w:r>
      <w:r>
        <w:rPr>
          <w:rFonts w:hint="eastAsia" w:ascii="宋体"/>
          <w:color w:val="auto"/>
          <w:sz w:val="24"/>
          <w:szCs w:val="24"/>
          <w:highlight w:val="none"/>
        </w:rPr>
        <w:t xml:space="preserve">同意接收的，乙方应向甲方支付合同款5%违约金并赔偿甲方经济损失。 </w:t>
      </w:r>
    </w:p>
    <w:p w14:paraId="58E8BFF3">
      <w:pPr>
        <w:pageBreakBefore w:val="0"/>
        <w:widowControl w:val="0"/>
        <w:kinsoku/>
        <w:overflowPunct/>
        <w:topLinePunct w:val="0"/>
        <w:autoSpaceDE/>
        <w:autoSpaceDN/>
        <w:bidi w:val="0"/>
        <w:adjustRightInd/>
        <w:snapToGrid w:val="0"/>
        <w:spacing w:before="120" w:line="400" w:lineRule="exact"/>
        <w:ind w:firstLine="480" w:firstLineChars="200"/>
        <w:textAlignment w:val="auto"/>
        <w:rPr>
          <w:rFonts w:hint="eastAsia" w:ascii="宋体"/>
          <w:color w:val="auto"/>
          <w:sz w:val="24"/>
          <w:szCs w:val="24"/>
          <w:highlight w:val="none"/>
        </w:rPr>
      </w:pPr>
      <w:r>
        <w:rPr>
          <w:rFonts w:hint="eastAsia" w:ascii="宋体"/>
          <w:color w:val="auto"/>
          <w:sz w:val="24"/>
          <w:szCs w:val="24"/>
          <w:highlight w:val="none"/>
        </w:rPr>
        <w:t>2、乙方提供的服务如侵犯了第三方合法权益而引发的任何纠纷或诉讼，均由乙方负责交涉并承担全部责任。</w:t>
      </w:r>
    </w:p>
    <w:p w14:paraId="108B8B75">
      <w:pPr>
        <w:pageBreakBefore w:val="0"/>
        <w:widowControl w:val="0"/>
        <w:kinsoku/>
        <w:overflowPunct/>
        <w:topLinePunct w:val="0"/>
        <w:autoSpaceDE/>
        <w:autoSpaceDN/>
        <w:bidi w:val="0"/>
        <w:adjustRightInd/>
        <w:snapToGrid w:val="0"/>
        <w:spacing w:before="120" w:line="400" w:lineRule="exact"/>
        <w:ind w:firstLine="480" w:firstLineChars="200"/>
        <w:textAlignment w:val="auto"/>
        <w:rPr>
          <w:rFonts w:hint="eastAsia" w:ascii="宋体"/>
          <w:color w:val="auto"/>
          <w:sz w:val="24"/>
          <w:szCs w:val="24"/>
          <w:highlight w:val="none"/>
        </w:rPr>
      </w:pPr>
      <w:r>
        <w:rPr>
          <w:rFonts w:hint="eastAsia" w:ascii="宋体"/>
          <w:color w:val="auto"/>
          <w:sz w:val="24"/>
          <w:szCs w:val="24"/>
          <w:highlight w:val="none"/>
        </w:rPr>
        <w:t>3、</w:t>
      </w:r>
      <w:r>
        <w:rPr>
          <w:rFonts w:hint="eastAsia" w:ascii="宋体"/>
          <w:color w:val="auto"/>
          <w:sz w:val="24"/>
          <w:szCs w:val="24"/>
          <w:highlight w:val="none"/>
          <w:lang w:val="en-US" w:eastAsia="zh-CN"/>
        </w:rPr>
        <w:t>乙方</w:t>
      </w:r>
      <w:r>
        <w:rPr>
          <w:rFonts w:hint="eastAsia" w:ascii="宋体"/>
          <w:color w:val="auto"/>
          <w:sz w:val="24"/>
          <w:szCs w:val="24"/>
          <w:highlight w:val="none"/>
        </w:rPr>
        <w:t>应确保监测平台可7*24小时正常运行，如非不可抗力造成服务中断（包括服务未达到承诺效果，下同）的，服务期应按所中断的时间顺延。在服务期内，如非不可抗力造成服务连续中断7天以上，或累计中断14天以上的，</w:t>
      </w:r>
      <w:r>
        <w:rPr>
          <w:rFonts w:hint="eastAsia" w:ascii="宋体"/>
          <w:color w:val="auto"/>
          <w:sz w:val="24"/>
          <w:szCs w:val="24"/>
          <w:highlight w:val="none"/>
          <w:lang w:val="en-US" w:eastAsia="zh-CN"/>
        </w:rPr>
        <w:t>甲</w:t>
      </w:r>
      <w:r>
        <w:rPr>
          <w:rFonts w:hint="eastAsia" w:ascii="宋体"/>
          <w:color w:val="auto"/>
          <w:sz w:val="24"/>
          <w:szCs w:val="24"/>
          <w:highlight w:val="none"/>
        </w:rPr>
        <w:t>方有权终止合同。因服务中断造成的损失由</w:t>
      </w:r>
      <w:r>
        <w:rPr>
          <w:rFonts w:hint="eastAsia" w:ascii="宋体"/>
          <w:color w:val="auto"/>
          <w:sz w:val="24"/>
          <w:szCs w:val="24"/>
          <w:highlight w:val="none"/>
          <w:lang w:val="en-US" w:eastAsia="zh-CN"/>
        </w:rPr>
        <w:t>乙方</w:t>
      </w:r>
      <w:r>
        <w:rPr>
          <w:rFonts w:hint="eastAsia" w:ascii="宋体"/>
          <w:color w:val="auto"/>
          <w:sz w:val="24"/>
          <w:szCs w:val="24"/>
          <w:highlight w:val="none"/>
        </w:rPr>
        <w:t>负责。</w:t>
      </w:r>
    </w:p>
    <w:p w14:paraId="3CFBF3F5">
      <w:pPr>
        <w:keepNext w:val="0"/>
        <w:keepLines w:val="0"/>
        <w:suppressLineNumbers w:val="0"/>
        <w:spacing w:before="0" w:beforeAutospacing="0" w:after="0" w:afterAutospacing="0" w:line="560" w:lineRule="exact"/>
        <w:ind w:left="0" w:right="0" w:firstLine="480" w:firstLineChars="200"/>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4、</w:t>
      </w:r>
      <w:r>
        <w:rPr>
          <w:rFonts w:hint="eastAsia" w:ascii="宋体" w:hAnsi="宋体" w:eastAsia="宋体" w:cs="宋体"/>
          <w:color w:val="auto"/>
          <w:kern w:val="0"/>
          <w:sz w:val="24"/>
          <w:szCs w:val="24"/>
          <w:lang w:val="en-US" w:eastAsia="zh-CN"/>
        </w:rPr>
        <w:t>除不可抗力原因外，乙方未按照合同规定的时间提供服务的，甲方有权要求乙方支付违约金。每延迟一天按合同金额的3‰支付违约金，该违约金累计不超过合同金额的10%。</w:t>
      </w:r>
    </w:p>
    <w:p w14:paraId="52C0C258">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5、其它违约行为按合同款5%收取违约金并赔偿经济损失。</w:t>
      </w:r>
    </w:p>
    <w:p w14:paraId="31552630">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eastAsia="宋体" w:cs="宋体"/>
          <w:b/>
          <w:sz w:val="24"/>
          <w:szCs w:val="24"/>
          <w:lang w:eastAsia="zh-CN"/>
        </w:rPr>
        <w:t>八</w:t>
      </w:r>
      <w:r>
        <w:rPr>
          <w:rFonts w:hint="eastAsia" w:ascii="宋体" w:hAnsi="宋体" w:eastAsia="宋体" w:cs="宋体"/>
          <w:b/>
          <w:sz w:val="24"/>
          <w:szCs w:val="24"/>
        </w:rPr>
        <w:t>条  不可抗力事件处理</w:t>
      </w:r>
    </w:p>
    <w:p w14:paraId="6E47D836">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1、在合同有效期内，任何一方因不可抗力事件导致不能履行合同，则合同履行期可延长，其延长期与不可抗力影响期相同。</w:t>
      </w:r>
    </w:p>
    <w:p w14:paraId="364B1233">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2、不可抗力事件发生后，应立即通知对方，并寄送有关权威机构出具的证明。</w:t>
      </w:r>
    </w:p>
    <w:p w14:paraId="7F996B5F">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3、不可抗力事件延续120天以上，双方应通过友好协商，确定是否继续履行合同。</w:t>
      </w:r>
    </w:p>
    <w:p w14:paraId="2CBE8841">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eastAsia="宋体" w:cs="宋体"/>
          <w:b/>
          <w:sz w:val="24"/>
          <w:szCs w:val="24"/>
          <w:lang w:val="en-US" w:eastAsia="zh-CN"/>
        </w:rPr>
        <w:t>九</w:t>
      </w:r>
      <w:r>
        <w:rPr>
          <w:rFonts w:hint="eastAsia" w:ascii="宋体" w:hAnsi="宋体" w:eastAsia="宋体" w:cs="宋体"/>
          <w:b/>
          <w:sz w:val="24"/>
          <w:szCs w:val="24"/>
        </w:rPr>
        <w:t>条  合同争议解决</w:t>
      </w:r>
    </w:p>
    <w:p w14:paraId="7CBED4E6">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1、因履行本合同引起的或与本合同有关的争议，甲乙双方应首先通过友好协商解决，如果协商不能解决，可向甲方所在地人民法院提起诉讼。</w:t>
      </w:r>
    </w:p>
    <w:p w14:paraId="7D94D446">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2、诉讼期间，本合同继续履行。</w:t>
      </w:r>
    </w:p>
    <w:p w14:paraId="5577408F">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第十条  合同生效及其它</w:t>
      </w:r>
    </w:p>
    <w:p w14:paraId="5048DD95">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b w:val="0"/>
          <w:bCs/>
          <w:color w:val="auto"/>
          <w:sz w:val="24"/>
          <w:szCs w:val="24"/>
          <w:highlight w:val="none"/>
        </w:rPr>
        <w:t>1、合同经双方法定代表人(负责人)或授权代表（委托代理人）签字并加盖单位公章</w:t>
      </w:r>
      <w:r>
        <w:rPr>
          <w:rFonts w:hint="eastAsia" w:ascii="宋体" w:hAnsi="宋体" w:eastAsia="宋体" w:cs="宋体"/>
          <w:b w:val="0"/>
          <w:bCs/>
          <w:color w:val="auto"/>
          <w:sz w:val="24"/>
          <w:szCs w:val="24"/>
          <w:highlight w:val="none"/>
          <w:lang w:eastAsia="zh-CN"/>
        </w:rPr>
        <w:t>（或合同章）</w:t>
      </w:r>
      <w:r>
        <w:rPr>
          <w:rFonts w:hint="eastAsia" w:ascii="宋体" w:hAnsi="宋体" w:eastAsia="宋体" w:cs="宋体"/>
          <w:b w:val="0"/>
          <w:bCs/>
          <w:color w:val="auto"/>
          <w:sz w:val="24"/>
          <w:szCs w:val="24"/>
          <w:highlight w:val="none"/>
        </w:rPr>
        <w:t>后生效</w:t>
      </w:r>
      <w:r>
        <w:rPr>
          <w:rFonts w:hint="eastAsia" w:ascii="宋体" w:hAnsi="宋体" w:eastAsia="宋体" w:cs="宋体"/>
          <w:b w:val="0"/>
          <w:bCs/>
          <w:color w:val="auto"/>
          <w:sz w:val="24"/>
          <w:szCs w:val="24"/>
          <w:highlight w:val="none"/>
          <w:lang w:eastAsia="zh-CN"/>
        </w:rPr>
        <w:t>，</w:t>
      </w:r>
      <w:r>
        <w:rPr>
          <w:rFonts w:hint="eastAsia" w:ascii="宋体" w:hAnsi="宋体" w:eastAsia="宋体" w:cs="宋体"/>
          <w:kern w:val="2"/>
          <w:sz w:val="24"/>
          <w:szCs w:val="24"/>
          <w:lang w:val="en-US" w:eastAsia="zh-CN" w:bidi="ar-SA"/>
        </w:rPr>
        <w:t>（如为代理人签字，需附授权委托书）。</w:t>
      </w:r>
      <w:r>
        <w:rPr>
          <w:rFonts w:hint="eastAsia" w:ascii="宋体" w:hAnsi="宋体" w:eastAsia="宋体" w:cs="宋体"/>
          <w:sz w:val="24"/>
          <w:szCs w:val="24"/>
        </w:rPr>
        <w:t xml:space="preserve"> </w:t>
      </w:r>
    </w:p>
    <w:p w14:paraId="09AB65CD">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合同执行中涉及采购资金和采购内容修改或补充的，须经甲乙双方审批同意，方可签订补充协议，补充协议作为主合同不可分割的一部分。</w:t>
      </w:r>
    </w:p>
    <w:p w14:paraId="559EA260">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本合同未尽事宜，遵照《民法典》有关条文执行。</w:t>
      </w:r>
    </w:p>
    <w:p w14:paraId="19D4702F">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第十</w:t>
      </w:r>
      <w:r>
        <w:rPr>
          <w:rFonts w:hint="eastAsia" w:ascii="宋体" w:hAnsi="宋体" w:eastAsia="宋体" w:cs="宋体"/>
          <w:b/>
          <w:sz w:val="24"/>
          <w:szCs w:val="24"/>
          <w:lang w:eastAsia="zh-CN"/>
        </w:rPr>
        <w:t>一</w:t>
      </w:r>
      <w:r>
        <w:rPr>
          <w:rFonts w:hint="eastAsia" w:ascii="宋体" w:hAnsi="宋体" w:eastAsia="宋体" w:cs="宋体"/>
          <w:b/>
          <w:sz w:val="24"/>
          <w:szCs w:val="24"/>
        </w:rPr>
        <w:t>条　合同的变更、终止与转让</w:t>
      </w:r>
    </w:p>
    <w:p w14:paraId="06C07F33">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1、除《中华人民共和国政府采购法》第50条规定的情形外，本合同一经签订，甲乙双方不得擅自变更、中止或终止。</w:t>
      </w:r>
    </w:p>
    <w:p w14:paraId="669942C3">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2、乙方不得擅自转让其应履行的合同义务。</w:t>
      </w:r>
    </w:p>
    <w:p w14:paraId="67BF8A91">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第十</w:t>
      </w:r>
      <w:r>
        <w:rPr>
          <w:rFonts w:hint="eastAsia" w:ascii="宋体" w:hAnsi="宋体" w:eastAsia="宋体" w:cs="宋体"/>
          <w:b/>
          <w:sz w:val="24"/>
          <w:szCs w:val="24"/>
          <w:lang w:eastAsia="zh-CN"/>
        </w:rPr>
        <w:t>二</w:t>
      </w:r>
      <w:r>
        <w:rPr>
          <w:rFonts w:hint="eastAsia" w:ascii="宋体" w:hAnsi="宋体" w:eastAsia="宋体" w:cs="宋体"/>
          <w:b/>
          <w:sz w:val="24"/>
          <w:szCs w:val="24"/>
        </w:rPr>
        <w:t>条　签订本合同依据</w:t>
      </w:r>
    </w:p>
    <w:p w14:paraId="0A5F9FF2">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采购</w:t>
      </w:r>
      <w:r>
        <w:rPr>
          <w:rFonts w:hint="eastAsia" w:ascii="宋体" w:hAnsi="宋体" w:eastAsia="宋体" w:cs="宋体"/>
          <w:sz w:val="24"/>
          <w:szCs w:val="24"/>
        </w:rPr>
        <w:t>文件；2、乙方的</w:t>
      </w:r>
      <w:r>
        <w:rPr>
          <w:rFonts w:hint="eastAsia" w:ascii="宋体" w:hAnsi="宋体" w:eastAsia="宋体" w:cs="宋体"/>
          <w:sz w:val="24"/>
          <w:szCs w:val="24"/>
          <w:lang w:val="en-US" w:eastAsia="zh-CN"/>
        </w:rPr>
        <w:t>响应</w:t>
      </w:r>
      <w:r>
        <w:rPr>
          <w:rFonts w:hint="eastAsia" w:ascii="宋体" w:hAnsi="宋体" w:eastAsia="宋体" w:cs="宋体"/>
          <w:sz w:val="24"/>
          <w:szCs w:val="24"/>
        </w:rPr>
        <w:t>文件；3、</w:t>
      </w:r>
      <w:r>
        <w:rPr>
          <w:rFonts w:hint="eastAsia" w:ascii="宋体" w:hAnsi="宋体" w:eastAsia="宋体" w:cs="宋体"/>
          <w:sz w:val="24"/>
          <w:szCs w:val="24"/>
          <w:lang w:val="en-US" w:eastAsia="zh-CN"/>
        </w:rPr>
        <w:t>成交</w:t>
      </w:r>
      <w:r>
        <w:rPr>
          <w:rFonts w:hint="eastAsia" w:ascii="宋体" w:hAnsi="宋体" w:eastAsia="宋体" w:cs="宋体"/>
          <w:sz w:val="24"/>
          <w:szCs w:val="24"/>
        </w:rPr>
        <w:t>通知书。</w:t>
      </w:r>
    </w:p>
    <w:p w14:paraId="1C247122">
      <w:pPr>
        <w:keepNext w:val="0"/>
        <w:keepLines w:val="0"/>
        <w:pageBreakBefore w:val="0"/>
        <w:widowControl w:val="0"/>
        <w:kinsoku/>
        <w:wordWrap/>
        <w:overflowPunct/>
        <w:topLinePunct w:val="0"/>
        <w:autoSpaceDE/>
        <w:autoSpaceDN/>
        <w:bidi w:val="0"/>
        <w:adjustRightInd/>
        <w:spacing w:line="440" w:lineRule="exact"/>
        <w:ind w:firstLine="602" w:firstLineChars="250"/>
        <w:textAlignment w:val="auto"/>
        <w:rPr>
          <w:rFonts w:hint="eastAsia" w:ascii="宋体" w:hAnsi="宋体" w:eastAsia="宋体" w:cs="宋体"/>
          <w:sz w:val="24"/>
          <w:szCs w:val="24"/>
        </w:rPr>
      </w:pPr>
      <w:r>
        <w:rPr>
          <w:rFonts w:hint="eastAsia" w:ascii="宋体" w:hAnsi="宋体" w:eastAsia="宋体" w:cs="宋体"/>
          <w:b/>
          <w:sz w:val="24"/>
          <w:szCs w:val="24"/>
        </w:rPr>
        <w:t>第十</w:t>
      </w:r>
      <w:r>
        <w:rPr>
          <w:rFonts w:hint="eastAsia" w:ascii="宋体" w:hAnsi="宋体" w:eastAsia="宋体" w:cs="宋体"/>
          <w:b/>
          <w:sz w:val="24"/>
          <w:szCs w:val="24"/>
          <w:lang w:eastAsia="zh-CN"/>
        </w:rPr>
        <w:t>三</w:t>
      </w:r>
      <w:r>
        <w:rPr>
          <w:rFonts w:hint="eastAsia" w:ascii="宋体" w:hAnsi="宋体" w:eastAsia="宋体" w:cs="宋体"/>
          <w:b/>
          <w:sz w:val="24"/>
          <w:szCs w:val="24"/>
        </w:rPr>
        <w:t>条　</w:t>
      </w:r>
      <w:r>
        <w:rPr>
          <w:rFonts w:hint="eastAsia" w:ascii="宋体" w:hAnsi="宋体" w:eastAsia="宋体" w:cs="宋体"/>
          <w:b w:val="0"/>
          <w:bCs/>
          <w:sz w:val="24"/>
          <w:szCs w:val="24"/>
          <w:lang w:eastAsia="zh-CN"/>
        </w:rPr>
        <w:t>本</w:t>
      </w:r>
      <w:r>
        <w:rPr>
          <w:rFonts w:hint="eastAsia" w:ascii="宋体" w:hAnsi="宋体" w:eastAsia="宋体" w:cs="宋体"/>
          <w:sz w:val="24"/>
          <w:szCs w:val="24"/>
        </w:rPr>
        <w:t>合同一式</w:t>
      </w:r>
      <w:r>
        <w:rPr>
          <w:rFonts w:hint="eastAsia" w:ascii="宋体" w:hAnsi="宋体" w:eastAsia="宋体" w:cs="宋体"/>
          <w:sz w:val="24"/>
          <w:szCs w:val="24"/>
          <w:lang w:eastAsia="zh-CN"/>
        </w:rPr>
        <w:t>六</w:t>
      </w:r>
      <w:r>
        <w:rPr>
          <w:rFonts w:hint="eastAsia" w:ascii="宋体" w:hAnsi="宋体" w:eastAsia="宋体" w:cs="宋体"/>
          <w:sz w:val="24"/>
          <w:szCs w:val="24"/>
        </w:rPr>
        <w:t>份，具有同等法律效力，甲方</w:t>
      </w:r>
      <w:r>
        <w:rPr>
          <w:rFonts w:hint="eastAsia" w:ascii="宋体" w:hAnsi="宋体" w:eastAsia="宋体" w:cs="宋体"/>
          <w:sz w:val="24"/>
          <w:szCs w:val="24"/>
          <w:lang w:eastAsia="zh-CN"/>
        </w:rPr>
        <w:t>五</w:t>
      </w:r>
      <w:r>
        <w:rPr>
          <w:rFonts w:hint="eastAsia" w:ascii="宋体" w:hAnsi="宋体" w:eastAsia="宋体" w:cs="宋体"/>
          <w:sz w:val="24"/>
          <w:szCs w:val="24"/>
        </w:rPr>
        <w:t>份，乙方一份。</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9"/>
        <w:gridCol w:w="4180"/>
      </w:tblGrid>
      <w:tr w14:paraId="359C7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4569" w:type="dxa"/>
            <w:noWrap w:val="0"/>
            <w:vAlign w:val="center"/>
          </w:tcPr>
          <w:p w14:paraId="510E6FB3">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 xml:space="preserve">甲方(章) </w:t>
            </w:r>
          </w:p>
          <w:p w14:paraId="4B881AE8">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rPr>
            </w:pPr>
          </w:p>
          <w:p w14:paraId="22FE45EE">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p>
        </w:tc>
        <w:tc>
          <w:tcPr>
            <w:tcW w:w="4180" w:type="dxa"/>
            <w:noWrap w:val="0"/>
            <w:vAlign w:val="center"/>
          </w:tcPr>
          <w:p w14:paraId="669623B7">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乙方(章)</w:t>
            </w:r>
          </w:p>
          <w:p w14:paraId="5CE329B9">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highlight w:val="none"/>
              </w:rPr>
            </w:pPr>
          </w:p>
          <w:p w14:paraId="57D2B6E6">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 xml:space="preserve">             </w:t>
            </w:r>
          </w:p>
        </w:tc>
      </w:tr>
      <w:tr w14:paraId="09793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54" w:hRule="atLeast"/>
          <w:jc w:val="center"/>
        </w:trPr>
        <w:tc>
          <w:tcPr>
            <w:tcW w:w="4569" w:type="dxa"/>
            <w:noWrap w:val="0"/>
            <w:vAlign w:val="center"/>
          </w:tcPr>
          <w:p w14:paraId="096305B9">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单位地址：</w:t>
            </w:r>
          </w:p>
        </w:tc>
        <w:tc>
          <w:tcPr>
            <w:tcW w:w="4180" w:type="dxa"/>
            <w:noWrap w:val="0"/>
            <w:vAlign w:val="center"/>
          </w:tcPr>
          <w:p w14:paraId="236CB921">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单位地址：</w:t>
            </w:r>
          </w:p>
        </w:tc>
      </w:tr>
      <w:tr w14:paraId="3DBF9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468FE75F">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法定代表人：</w:t>
            </w:r>
          </w:p>
          <w:p w14:paraId="719EFD93">
            <w:pPr>
              <w:pStyle w:val="53"/>
              <w:keepNext w:val="0"/>
              <w:keepLines w:val="0"/>
              <w:pageBreakBefore w:val="0"/>
              <w:widowControl w:val="0"/>
              <w:suppressLineNumbers w:val="0"/>
              <w:kinsoku/>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p>
        </w:tc>
        <w:tc>
          <w:tcPr>
            <w:tcW w:w="4180" w:type="dxa"/>
            <w:noWrap w:val="0"/>
            <w:vAlign w:val="center"/>
          </w:tcPr>
          <w:p w14:paraId="2D9F2802">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p>
        </w:tc>
      </w:tr>
      <w:tr w14:paraId="62DE0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66CCE9EE">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委托代理人：</w:t>
            </w:r>
          </w:p>
        </w:tc>
        <w:tc>
          <w:tcPr>
            <w:tcW w:w="4180" w:type="dxa"/>
            <w:noWrap w:val="0"/>
            <w:vAlign w:val="center"/>
          </w:tcPr>
          <w:p w14:paraId="7C696BDD">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委托代理人：</w:t>
            </w:r>
          </w:p>
        </w:tc>
      </w:tr>
      <w:tr w14:paraId="25ABD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569" w:type="dxa"/>
            <w:noWrap w:val="0"/>
            <w:vAlign w:val="center"/>
          </w:tcPr>
          <w:p w14:paraId="0B33FA12">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default" w:ascii="宋体" w:hAnsi="宋体" w:eastAsia="宋体" w:cs="宋体"/>
                <w:sz w:val="24"/>
                <w:szCs w:val="24"/>
                <w:lang w:val="en-US" w:eastAsia="zh-CN"/>
              </w:rPr>
            </w:pPr>
            <w:r>
              <w:rPr>
                <w:rFonts w:hint="eastAsia" w:ascii="宋体" w:hAnsi="宋体" w:eastAsia="宋体" w:cs="宋体"/>
                <w:sz w:val="24"/>
                <w:szCs w:val="24"/>
              </w:rPr>
              <w:t>电话：</w:t>
            </w:r>
          </w:p>
        </w:tc>
        <w:tc>
          <w:tcPr>
            <w:tcW w:w="4180" w:type="dxa"/>
            <w:noWrap w:val="0"/>
            <w:vAlign w:val="center"/>
          </w:tcPr>
          <w:p w14:paraId="1FD5CDF7">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电话：</w:t>
            </w:r>
          </w:p>
        </w:tc>
      </w:tr>
      <w:tr w14:paraId="5F39E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6578D12B">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电子邮箱：</w:t>
            </w:r>
          </w:p>
        </w:tc>
        <w:tc>
          <w:tcPr>
            <w:tcW w:w="4180" w:type="dxa"/>
            <w:noWrap w:val="0"/>
            <w:vAlign w:val="center"/>
          </w:tcPr>
          <w:p w14:paraId="297E0D7E">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电子邮箱：</w:t>
            </w:r>
          </w:p>
        </w:tc>
      </w:tr>
      <w:tr w14:paraId="15363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33F80088">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开户银行：</w:t>
            </w:r>
          </w:p>
        </w:tc>
        <w:tc>
          <w:tcPr>
            <w:tcW w:w="4180" w:type="dxa"/>
            <w:noWrap w:val="0"/>
            <w:vAlign w:val="center"/>
          </w:tcPr>
          <w:p w14:paraId="437CD9AB">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开户银行：</w:t>
            </w:r>
          </w:p>
        </w:tc>
      </w:tr>
      <w:tr w14:paraId="5206B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569" w:type="dxa"/>
            <w:noWrap w:val="0"/>
            <w:vAlign w:val="center"/>
          </w:tcPr>
          <w:p w14:paraId="06A30558">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开户名称：</w:t>
            </w:r>
          </w:p>
        </w:tc>
        <w:tc>
          <w:tcPr>
            <w:tcW w:w="4180" w:type="dxa"/>
            <w:noWrap w:val="0"/>
            <w:vAlign w:val="center"/>
          </w:tcPr>
          <w:p w14:paraId="300D57C6">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rPr>
            </w:pPr>
            <w:r>
              <w:rPr>
                <w:rFonts w:hint="eastAsia" w:ascii="宋体" w:hAnsi="宋体" w:eastAsia="宋体" w:cs="宋体"/>
                <w:sz w:val="24"/>
                <w:szCs w:val="24"/>
                <w:lang w:eastAsia="zh-CN"/>
              </w:rPr>
              <w:t>开户名称：</w:t>
            </w:r>
          </w:p>
        </w:tc>
      </w:tr>
      <w:tr w14:paraId="1A1F9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10CB1CDF">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账号：</w:t>
            </w:r>
          </w:p>
        </w:tc>
        <w:tc>
          <w:tcPr>
            <w:tcW w:w="4180" w:type="dxa"/>
            <w:noWrap w:val="0"/>
            <w:vAlign w:val="center"/>
          </w:tcPr>
          <w:p w14:paraId="1BEA8FB9">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账号：</w:t>
            </w:r>
          </w:p>
        </w:tc>
      </w:tr>
      <w:tr w14:paraId="230F6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2CF6D022">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邮政编码：</w:t>
            </w:r>
          </w:p>
        </w:tc>
        <w:tc>
          <w:tcPr>
            <w:tcW w:w="4180" w:type="dxa"/>
            <w:noWrap w:val="0"/>
            <w:vAlign w:val="center"/>
          </w:tcPr>
          <w:p w14:paraId="5255D14A">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邮政编码：</w:t>
            </w:r>
          </w:p>
        </w:tc>
      </w:tr>
    </w:tbl>
    <w:p w14:paraId="7F4A655A">
      <w:pPr>
        <w:pStyle w:val="54"/>
        <w:numPr>
          <w:ilvl w:val="0"/>
          <w:numId w:val="0"/>
        </w:numPr>
        <w:jc w:val="both"/>
        <w:outlineLvl w:val="0"/>
        <w:rPr>
          <w:rFonts w:hint="eastAsia" w:ascii="宋体" w:hAnsi="宋体" w:eastAsia="宋体" w:cs="宋体"/>
          <w:b/>
          <w:kern w:val="2"/>
          <w:sz w:val="24"/>
          <w:szCs w:val="24"/>
          <w:lang w:val="en-US" w:eastAsia="zh-CN" w:bidi="ar-SA"/>
        </w:rPr>
      </w:pPr>
    </w:p>
    <w:p w14:paraId="5758839A">
      <w:pPr>
        <w:pStyle w:val="18"/>
        <w:keepNext w:val="0"/>
        <w:keepLines w:val="0"/>
        <w:pageBreakBefore w:val="0"/>
        <w:widowControl w:val="0"/>
        <w:tabs>
          <w:tab w:val="left" w:leader="middleDot" w:pos="9240"/>
        </w:tabs>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合同签订时间： </w:t>
      </w:r>
      <w:r>
        <w:rPr>
          <w:rFonts w:hint="eastAsia" w:hAnsi="宋体" w:eastAsia="宋体" w:cs="宋体"/>
          <w:b w:val="0"/>
          <w:bCs w:val="0"/>
          <w:sz w:val="24"/>
          <w:szCs w:val="24"/>
          <w:lang w:val="en-US" w:eastAsia="zh-CN"/>
        </w:rPr>
        <w:t>2026</w:t>
      </w:r>
      <w:r>
        <w:rPr>
          <w:rFonts w:hint="eastAsia" w:ascii="宋体" w:hAnsi="宋体" w:eastAsia="宋体" w:cs="宋体"/>
          <w:b w:val="0"/>
          <w:bCs w:val="0"/>
          <w:sz w:val="24"/>
          <w:szCs w:val="24"/>
        </w:rPr>
        <w:t>年    月    日</w:t>
      </w:r>
    </w:p>
    <w:p w14:paraId="23694A5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b w:val="0"/>
          <w:bCs w:val="0"/>
        </w:rPr>
      </w:pPr>
      <w:r>
        <w:rPr>
          <w:rFonts w:hint="eastAsia" w:ascii="宋体" w:hAnsi="宋体" w:eastAsia="宋体" w:cs="宋体"/>
          <w:b w:val="0"/>
          <w:bCs w:val="0"/>
          <w:sz w:val="24"/>
          <w:szCs w:val="24"/>
        </w:rPr>
        <w:t>合同签订地点：南宁市</w:t>
      </w:r>
    </w:p>
    <w:p w14:paraId="791B428C">
      <w:pPr>
        <w:snapToGrid w:val="0"/>
        <w:spacing w:line="400" w:lineRule="exact"/>
        <w:rPr>
          <w:rFonts w:hint="eastAsia"/>
          <w:highlight w:val="none"/>
          <w:lang w:val="en-US" w:eastAsia="zh-CN"/>
        </w:rPr>
      </w:pPr>
    </w:p>
    <w:sectPr>
      <w:footerReference r:id="rId5" w:type="default"/>
      <w:pgSz w:w="11906" w:h="16838"/>
      <w:pgMar w:top="1701" w:right="1417" w:bottom="1417"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Ђ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79348">
    <w:pPr>
      <w:pStyle w:val="1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C33A2">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0C33A2">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4B6FF">
    <w:pPr>
      <w:pStyle w:val="19"/>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25242">
                          <w:pPr>
                            <w:pStyle w:val="19"/>
                            <w:jc w:val="center"/>
                          </w:pPr>
                          <w:r>
                            <w:fldChar w:fldCharType="begin"/>
                          </w:r>
                          <w:r>
                            <w:instrText xml:space="preserve"> PAGE   \* MERGEFORMAT </w:instrText>
                          </w:r>
                          <w:r>
                            <w:fldChar w:fldCharType="separate"/>
                          </w:r>
                          <w:r>
                            <w:rPr>
                              <w:lang w:val="zh-CN"/>
                            </w:rP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E625242">
                    <w:pPr>
                      <w:pStyle w:val="19"/>
                      <w:jc w:val="center"/>
                    </w:pPr>
                    <w:r>
                      <w:fldChar w:fldCharType="begin"/>
                    </w:r>
                    <w:r>
                      <w:instrText xml:space="preserve"> PAGE   \* MERGEFORMAT </w:instrText>
                    </w:r>
                    <w:r>
                      <w:fldChar w:fldCharType="separate"/>
                    </w:r>
                    <w:r>
                      <w:rPr>
                        <w:lang w:val="zh-CN"/>
                      </w:rPr>
                      <w:t>10</w:t>
                    </w:r>
                    <w:r>
                      <w:fldChar w:fldCharType="end"/>
                    </w:r>
                  </w:p>
                </w:txbxContent>
              </v:textbox>
            </v:shape>
          </w:pict>
        </mc:Fallback>
      </mc:AlternateContent>
    </w:r>
  </w:p>
  <w:p w14:paraId="6F2775EE">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331FE">
    <w:pPr>
      <w:pStyle w:val="2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CEF598"/>
    <w:multiLevelType w:val="singleLevel"/>
    <w:tmpl w:val="C0CEF598"/>
    <w:lvl w:ilvl="0" w:tentative="0">
      <w:start w:val="2"/>
      <w:numFmt w:val="chineseCounting"/>
      <w:suff w:val="nothing"/>
      <w:lvlText w:val="（%1）"/>
      <w:lvlJc w:val="left"/>
      <w:rPr>
        <w:rFonts w:hint="eastAsia"/>
      </w:rPr>
    </w:lvl>
  </w:abstractNum>
  <w:abstractNum w:abstractNumId="1">
    <w:nsid w:val="CD306D35"/>
    <w:multiLevelType w:val="singleLevel"/>
    <w:tmpl w:val="CD306D35"/>
    <w:lvl w:ilvl="0" w:tentative="0">
      <w:start w:val="2"/>
      <w:numFmt w:val="chineseCounting"/>
      <w:suff w:val="nothing"/>
      <w:lvlText w:val="%1、"/>
      <w:lvlJc w:val="left"/>
      <w:rPr>
        <w:rFonts w:hint="eastAsia"/>
        <w:b/>
        <w:bCs/>
      </w:rPr>
    </w:lvl>
  </w:abstractNum>
  <w:abstractNum w:abstractNumId="2">
    <w:nsid w:val="E2162EFF"/>
    <w:multiLevelType w:val="singleLevel"/>
    <w:tmpl w:val="E2162EFF"/>
    <w:lvl w:ilvl="0" w:tentative="0">
      <w:start w:val="3"/>
      <w:numFmt w:val="chineseCounting"/>
      <w:suff w:val="nothing"/>
      <w:lvlText w:val="%1、"/>
      <w:lvlJc w:val="left"/>
      <w:rPr>
        <w:rFonts w:hint="eastAsia"/>
      </w:rPr>
    </w:lvl>
  </w:abstractNum>
  <w:abstractNum w:abstractNumId="3">
    <w:nsid w:val="064BE252"/>
    <w:multiLevelType w:val="singleLevel"/>
    <w:tmpl w:val="064BE252"/>
    <w:lvl w:ilvl="0" w:tentative="0">
      <w:start w:val="1"/>
      <w:numFmt w:val="decimal"/>
      <w:pStyle w:val="7"/>
      <w:lvlText w:val="%1."/>
      <w:lvlJc w:val="left"/>
      <w:pPr>
        <w:tabs>
          <w:tab w:val="left" w:pos="360"/>
        </w:tabs>
        <w:ind w:left="360" w:hanging="36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xNWU1N2QxY2UxZWI4YzNlODg4ODFmNzk0YTgzMDQifQ=="/>
  </w:docVars>
  <w:rsids>
    <w:rsidRoot w:val="00000000"/>
    <w:rsid w:val="000A002F"/>
    <w:rsid w:val="002B6923"/>
    <w:rsid w:val="003A4F45"/>
    <w:rsid w:val="005A7208"/>
    <w:rsid w:val="007200AE"/>
    <w:rsid w:val="00726300"/>
    <w:rsid w:val="00762B36"/>
    <w:rsid w:val="007D6A53"/>
    <w:rsid w:val="00920750"/>
    <w:rsid w:val="00A41E1A"/>
    <w:rsid w:val="00A67D58"/>
    <w:rsid w:val="00CD3536"/>
    <w:rsid w:val="00E37089"/>
    <w:rsid w:val="00FF56BA"/>
    <w:rsid w:val="01136B4E"/>
    <w:rsid w:val="012313A8"/>
    <w:rsid w:val="01260E98"/>
    <w:rsid w:val="015123B9"/>
    <w:rsid w:val="01661B19"/>
    <w:rsid w:val="01695955"/>
    <w:rsid w:val="017B785A"/>
    <w:rsid w:val="019404F8"/>
    <w:rsid w:val="01962088"/>
    <w:rsid w:val="019B5D8A"/>
    <w:rsid w:val="019C520C"/>
    <w:rsid w:val="019F1CAA"/>
    <w:rsid w:val="01B50AB6"/>
    <w:rsid w:val="01C04E49"/>
    <w:rsid w:val="01DE1773"/>
    <w:rsid w:val="01E70628"/>
    <w:rsid w:val="01E943A0"/>
    <w:rsid w:val="02072A78"/>
    <w:rsid w:val="020C66EF"/>
    <w:rsid w:val="0218414F"/>
    <w:rsid w:val="02222CAB"/>
    <w:rsid w:val="023D51AE"/>
    <w:rsid w:val="02641C78"/>
    <w:rsid w:val="0281282A"/>
    <w:rsid w:val="028B18FB"/>
    <w:rsid w:val="028E3199"/>
    <w:rsid w:val="02900CBF"/>
    <w:rsid w:val="02AD40CA"/>
    <w:rsid w:val="02C62933"/>
    <w:rsid w:val="02E35293"/>
    <w:rsid w:val="02FC6355"/>
    <w:rsid w:val="02FD125B"/>
    <w:rsid w:val="030B79D9"/>
    <w:rsid w:val="031A057A"/>
    <w:rsid w:val="032558AB"/>
    <w:rsid w:val="032633D2"/>
    <w:rsid w:val="03321D76"/>
    <w:rsid w:val="03373831"/>
    <w:rsid w:val="03393105"/>
    <w:rsid w:val="033B6E7D"/>
    <w:rsid w:val="03630182"/>
    <w:rsid w:val="03740059"/>
    <w:rsid w:val="03800D34"/>
    <w:rsid w:val="03AC38D7"/>
    <w:rsid w:val="03C2134C"/>
    <w:rsid w:val="03D44CDB"/>
    <w:rsid w:val="03E07A24"/>
    <w:rsid w:val="03E52EEC"/>
    <w:rsid w:val="03F62C0E"/>
    <w:rsid w:val="03FB23A4"/>
    <w:rsid w:val="041143FE"/>
    <w:rsid w:val="04247911"/>
    <w:rsid w:val="0428700D"/>
    <w:rsid w:val="04473600"/>
    <w:rsid w:val="04650ECE"/>
    <w:rsid w:val="04706FFA"/>
    <w:rsid w:val="04A46CA4"/>
    <w:rsid w:val="04BA7570"/>
    <w:rsid w:val="04CB2483"/>
    <w:rsid w:val="04D53301"/>
    <w:rsid w:val="04E07BD4"/>
    <w:rsid w:val="04E15802"/>
    <w:rsid w:val="04F96FF0"/>
    <w:rsid w:val="05017C52"/>
    <w:rsid w:val="050D2A9B"/>
    <w:rsid w:val="050F7102"/>
    <w:rsid w:val="052D4EEB"/>
    <w:rsid w:val="052F58F4"/>
    <w:rsid w:val="054A066D"/>
    <w:rsid w:val="056856F9"/>
    <w:rsid w:val="057743B8"/>
    <w:rsid w:val="057A09C7"/>
    <w:rsid w:val="058C7E64"/>
    <w:rsid w:val="05A607FA"/>
    <w:rsid w:val="05BF6CDE"/>
    <w:rsid w:val="05CF1AFF"/>
    <w:rsid w:val="05D67331"/>
    <w:rsid w:val="05DE5347"/>
    <w:rsid w:val="05E1153D"/>
    <w:rsid w:val="05E12E4E"/>
    <w:rsid w:val="05E137B9"/>
    <w:rsid w:val="05E530D0"/>
    <w:rsid w:val="05FB0B46"/>
    <w:rsid w:val="060E0879"/>
    <w:rsid w:val="061119C9"/>
    <w:rsid w:val="061340E1"/>
    <w:rsid w:val="061E65E2"/>
    <w:rsid w:val="06473D8B"/>
    <w:rsid w:val="06653527"/>
    <w:rsid w:val="06EC048E"/>
    <w:rsid w:val="06F86E33"/>
    <w:rsid w:val="07047ECE"/>
    <w:rsid w:val="07071B14"/>
    <w:rsid w:val="070C28DE"/>
    <w:rsid w:val="072B7208"/>
    <w:rsid w:val="073D0CEA"/>
    <w:rsid w:val="07444509"/>
    <w:rsid w:val="075132BE"/>
    <w:rsid w:val="076170CE"/>
    <w:rsid w:val="07630750"/>
    <w:rsid w:val="0768045D"/>
    <w:rsid w:val="078139DC"/>
    <w:rsid w:val="078B5EF9"/>
    <w:rsid w:val="079B25E0"/>
    <w:rsid w:val="07A34FF1"/>
    <w:rsid w:val="07B0452B"/>
    <w:rsid w:val="07B62F76"/>
    <w:rsid w:val="07D16002"/>
    <w:rsid w:val="07E31891"/>
    <w:rsid w:val="07E35D35"/>
    <w:rsid w:val="07F01A92"/>
    <w:rsid w:val="080737D2"/>
    <w:rsid w:val="080F4734"/>
    <w:rsid w:val="081D2FF5"/>
    <w:rsid w:val="0828199A"/>
    <w:rsid w:val="082D6FB0"/>
    <w:rsid w:val="083B347B"/>
    <w:rsid w:val="08421BC8"/>
    <w:rsid w:val="08532F72"/>
    <w:rsid w:val="087A397A"/>
    <w:rsid w:val="08892439"/>
    <w:rsid w:val="08901A19"/>
    <w:rsid w:val="089A2990"/>
    <w:rsid w:val="08A70B11"/>
    <w:rsid w:val="08B124AE"/>
    <w:rsid w:val="08BF5E5A"/>
    <w:rsid w:val="08CC67C9"/>
    <w:rsid w:val="08D07B67"/>
    <w:rsid w:val="08F71A98"/>
    <w:rsid w:val="090221EB"/>
    <w:rsid w:val="090441B5"/>
    <w:rsid w:val="090917CB"/>
    <w:rsid w:val="09093579"/>
    <w:rsid w:val="09153CCC"/>
    <w:rsid w:val="093323A4"/>
    <w:rsid w:val="0941123B"/>
    <w:rsid w:val="095274E4"/>
    <w:rsid w:val="095962AF"/>
    <w:rsid w:val="096B5FE2"/>
    <w:rsid w:val="0971158E"/>
    <w:rsid w:val="09862E1C"/>
    <w:rsid w:val="098653FA"/>
    <w:rsid w:val="098826F0"/>
    <w:rsid w:val="099866AB"/>
    <w:rsid w:val="09A82D92"/>
    <w:rsid w:val="09D63EB0"/>
    <w:rsid w:val="09E576CD"/>
    <w:rsid w:val="09FB1114"/>
    <w:rsid w:val="0A0211D5"/>
    <w:rsid w:val="0A1362C7"/>
    <w:rsid w:val="0A31108A"/>
    <w:rsid w:val="0A3F5274"/>
    <w:rsid w:val="0A402FCB"/>
    <w:rsid w:val="0A4D7496"/>
    <w:rsid w:val="0A555C49"/>
    <w:rsid w:val="0A5D5DE0"/>
    <w:rsid w:val="0A762E91"/>
    <w:rsid w:val="0A856C30"/>
    <w:rsid w:val="0A947F5A"/>
    <w:rsid w:val="0AA23C86"/>
    <w:rsid w:val="0AAC240E"/>
    <w:rsid w:val="0AAF0151"/>
    <w:rsid w:val="0AB10AB1"/>
    <w:rsid w:val="0AB87005"/>
    <w:rsid w:val="0ACC0D02"/>
    <w:rsid w:val="0AD100C7"/>
    <w:rsid w:val="0ADD6A6C"/>
    <w:rsid w:val="0ADE26F1"/>
    <w:rsid w:val="0AE4604C"/>
    <w:rsid w:val="0AFD0EBC"/>
    <w:rsid w:val="0AFF19D8"/>
    <w:rsid w:val="0B0C127B"/>
    <w:rsid w:val="0B232DB1"/>
    <w:rsid w:val="0B2428ED"/>
    <w:rsid w:val="0B4E7969"/>
    <w:rsid w:val="0B6220B0"/>
    <w:rsid w:val="0B710869"/>
    <w:rsid w:val="0B812556"/>
    <w:rsid w:val="0B84338B"/>
    <w:rsid w:val="0B850C28"/>
    <w:rsid w:val="0B8B471A"/>
    <w:rsid w:val="0B9F6417"/>
    <w:rsid w:val="0BA76D59"/>
    <w:rsid w:val="0BDA11FD"/>
    <w:rsid w:val="0BDF05C2"/>
    <w:rsid w:val="0BE34556"/>
    <w:rsid w:val="0BE634AB"/>
    <w:rsid w:val="0BF94595"/>
    <w:rsid w:val="0BF95B27"/>
    <w:rsid w:val="0C01678A"/>
    <w:rsid w:val="0C1106D0"/>
    <w:rsid w:val="0C193AD3"/>
    <w:rsid w:val="0C3A7D84"/>
    <w:rsid w:val="0C3F667B"/>
    <w:rsid w:val="0C430A9C"/>
    <w:rsid w:val="0C460641"/>
    <w:rsid w:val="0C594818"/>
    <w:rsid w:val="0C607954"/>
    <w:rsid w:val="0C66480D"/>
    <w:rsid w:val="0C676F35"/>
    <w:rsid w:val="0C6841EA"/>
    <w:rsid w:val="0C7B478E"/>
    <w:rsid w:val="0C8E74CE"/>
    <w:rsid w:val="0C9559EC"/>
    <w:rsid w:val="0CA96C0E"/>
    <w:rsid w:val="0CAA0BCF"/>
    <w:rsid w:val="0CCE2B10"/>
    <w:rsid w:val="0CD619C5"/>
    <w:rsid w:val="0CE02843"/>
    <w:rsid w:val="0CE46347"/>
    <w:rsid w:val="0D132C19"/>
    <w:rsid w:val="0D28578D"/>
    <w:rsid w:val="0D701E19"/>
    <w:rsid w:val="0D9A6E96"/>
    <w:rsid w:val="0DA878DE"/>
    <w:rsid w:val="0DAA6038"/>
    <w:rsid w:val="0DE819AF"/>
    <w:rsid w:val="0DF33CF1"/>
    <w:rsid w:val="0DF977D2"/>
    <w:rsid w:val="0E083E00"/>
    <w:rsid w:val="0E214EC1"/>
    <w:rsid w:val="0E4312DC"/>
    <w:rsid w:val="0E492530"/>
    <w:rsid w:val="0E5C05EF"/>
    <w:rsid w:val="0E5D3047"/>
    <w:rsid w:val="0E71409B"/>
    <w:rsid w:val="0E7A4F7C"/>
    <w:rsid w:val="0EA5125F"/>
    <w:rsid w:val="0EB22DDA"/>
    <w:rsid w:val="0ECC66A0"/>
    <w:rsid w:val="0EED1247"/>
    <w:rsid w:val="0F0E18EA"/>
    <w:rsid w:val="0F234C69"/>
    <w:rsid w:val="0F3B6457"/>
    <w:rsid w:val="0F4277E5"/>
    <w:rsid w:val="0F4672D5"/>
    <w:rsid w:val="0F4C7D92"/>
    <w:rsid w:val="0F76748F"/>
    <w:rsid w:val="0F786BF9"/>
    <w:rsid w:val="0F7D1150"/>
    <w:rsid w:val="0F9D2C6D"/>
    <w:rsid w:val="0FA91B7F"/>
    <w:rsid w:val="0FCC6DFA"/>
    <w:rsid w:val="0FE663C2"/>
    <w:rsid w:val="0FE8213B"/>
    <w:rsid w:val="0FFC1B47"/>
    <w:rsid w:val="10101691"/>
    <w:rsid w:val="10182E93"/>
    <w:rsid w:val="1021389E"/>
    <w:rsid w:val="102313C5"/>
    <w:rsid w:val="10246863"/>
    <w:rsid w:val="10525806"/>
    <w:rsid w:val="10607C17"/>
    <w:rsid w:val="106C2D6C"/>
    <w:rsid w:val="107514F4"/>
    <w:rsid w:val="108B0D18"/>
    <w:rsid w:val="10AB3168"/>
    <w:rsid w:val="10B647F9"/>
    <w:rsid w:val="10D16A56"/>
    <w:rsid w:val="10E16B8A"/>
    <w:rsid w:val="10F66AD9"/>
    <w:rsid w:val="110007A2"/>
    <w:rsid w:val="113E4E57"/>
    <w:rsid w:val="1151283D"/>
    <w:rsid w:val="11603F53"/>
    <w:rsid w:val="11627CCB"/>
    <w:rsid w:val="1182557E"/>
    <w:rsid w:val="118341C0"/>
    <w:rsid w:val="11847C41"/>
    <w:rsid w:val="118F65E6"/>
    <w:rsid w:val="11961522"/>
    <w:rsid w:val="119C02C2"/>
    <w:rsid w:val="11BB0AEB"/>
    <w:rsid w:val="11C97EA9"/>
    <w:rsid w:val="11DA5964"/>
    <w:rsid w:val="11E54CD2"/>
    <w:rsid w:val="11E703EE"/>
    <w:rsid w:val="11E93F48"/>
    <w:rsid w:val="11EE5A02"/>
    <w:rsid w:val="11F03528"/>
    <w:rsid w:val="11F12DFD"/>
    <w:rsid w:val="11F823DD"/>
    <w:rsid w:val="11F931F4"/>
    <w:rsid w:val="12056664"/>
    <w:rsid w:val="12086AC4"/>
    <w:rsid w:val="1220184D"/>
    <w:rsid w:val="123F24AA"/>
    <w:rsid w:val="124F46F3"/>
    <w:rsid w:val="12541D09"/>
    <w:rsid w:val="125735A8"/>
    <w:rsid w:val="12591F6D"/>
    <w:rsid w:val="127557DC"/>
    <w:rsid w:val="127C300E"/>
    <w:rsid w:val="12AA12B5"/>
    <w:rsid w:val="12BB79E4"/>
    <w:rsid w:val="12C0114D"/>
    <w:rsid w:val="12C34799"/>
    <w:rsid w:val="12DA1AE3"/>
    <w:rsid w:val="12EA441C"/>
    <w:rsid w:val="12ED1816"/>
    <w:rsid w:val="12FE1C75"/>
    <w:rsid w:val="130A23C8"/>
    <w:rsid w:val="1319085D"/>
    <w:rsid w:val="13271BB1"/>
    <w:rsid w:val="133B2F48"/>
    <w:rsid w:val="13454C20"/>
    <w:rsid w:val="134A5D70"/>
    <w:rsid w:val="134D2F57"/>
    <w:rsid w:val="135950FD"/>
    <w:rsid w:val="13653AA2"/>
    <w:rsid w:val="13887C76"/>
    <w:rsid w:val="138F28CD"/>
    <w:rsid w:val="13A50343"/>
    <w:rsid w:val="13CF716E"/>
    <w:rsid w:val="13F75BCF"/>
    <w:rsid w:val="13FD2011"/>
    <w:rsid w:val="13FF287E"/>
    <w:rsid w:val="140B289C"/>
    <w:rsid w:val="14256000"/>
    <w:rsid w:val="147A2F52"/>
    <w:rsid w:val="147D6BCA"/>
    <w:rsid w:val="148B7538"/>
    <w:rsid w:val="14991C55"/>
    <w:rsid w:val="14A14FAE"/>
    <w:rsid w:val="14A566F8"/>
    <w:rsid w:val="14B2243D"/>
    <w:rsid w:val="14C240EA"/>
    <w:rsid w:val="14C64A14"/>
    <w:rsid w:val="14C64FC0"/>
    <w:rsid w:val="14D64C58"/>
    <w:rsid w:val="14EE1571"/>
    <w:rsid w:val="14F24E09"/>
    <w:rsid w:val="151A11AA"/>
    <w:rsid w:val="151B08BC"/>
    <w:rsid w:val="15202377"/>
    <w:rsid w:val="152B041F"/>
    <w:rsid w:val="15387869"/>
    <w:rsid w:val="154C6CC8"/>
    <w:rsid w:val="157B135B"/>
    <w:rsid w:val="157F5F86"/>
    <w:rsid w:val="15915971"/>
    <w:rsid w:val="159863B1"/>
    <w:rsid w:val="159E0850"/>
    <w:rsid w:val="15A64FE4"/>
    <w:rsid w:val="15CE1DD3"/>
    <w:rsid w:val="15D171CD"/>
    <w:rsid w:val="15D350BF"/>
    <w:rsid w:val="15DB629E"/>
    <w:rsid w:val="161465A9"/>
    <w:rsid w:val="161E4F37"/>
    <w:rsid w:val="162B50BD"/>
    <w:rsid w:val="16361726"/>
    <w:rsid w:val="164511D2"/>
    <w:rsid w:val="1650051A"/>
    <w:rsid w:val="16504596"/>
    <w:rsid w:val="165A18B8"/>
    <w:rsid w:val="165E3829"/>
    <w:rsid w:val="166401D7"/>
    <w:rsid w:val="16677B31"/>
    <w:rsid w:val="16690670"/>
    <w:rsid w:val="166B13D0"/>
    <w:rsid w:val="16716384"/>
    <w:rsid w:val="16832BBD"/>
    <w:rsid w:val="16873D30"/>
    <w:rsid w:val="16A47E5E"/>
    <w:rsid w:val="16CD3E38"/>
    <w:rsid w:val="16DE7DF3"/>
    <w:rsid w:val="16EF6D81"/>
    <w:rsid w:val="16F00564"/>
    <w:rsid w:val="16F46EE5"/>
    <w:rsid w:val="17500FFF"/>
    <w:rsid w:val="1766323A"/>
    <w:rsid w:val="177C13BA"/>
    <w:rsid w:val="177C760C"/>
    <w:rsid w:val="1780534F"/>
    <w:rsid w:val="178070FD"/>
    <w:rsid w:val="179008A3"/>
    <w:rsid w:val="1792505A"/>
    <w:rsid w:val="17D87BC0"/>
    <w:rsid w:val="17DC2B1C"/>
    <w:rsid w:val="17F673BF"/>
    <w:rsid w:val="17FB49D5"/>
    <w:rsid w:val="17FD641A"/>
    <w:rsid w:val="18001FEB"/>
    <w:rsid w:val="18031B72"/>
    <w:rsid w:val="18133ACD"/>
    <w:rsid w:val="181461D3"/>
    <w:rsid w:val="181F6915"/>
    <w:rsid w:val="182061EA"/>
    <w:rsid w:val="18216B7B"/>
    <w:rsid w:val="182A601C"/>
    <w:rsid w:val="18316649"/>
    <w:rsid w:val="184B770B"/>
    <w:rsid w:val="18552337"/>
    <w:rsid w:val="18657D01"/>
    <w:rsid w:val="18773C95"/>
    <w:rsid w:val="187C3D68"/>
    <w:rsid w:val="188E5D02"/>
    <w:rsid w:val="189310B2"/>
    <w:rsid w:val="18956512"/>
    <w:rsid w:val="18B352B0"/>
    <w:rsid w:val="18D3325C"/>
    <w:rsid w:val="18DE2567"/>
    <w:rsid w:val="18E15979"/>
    <w:rsid w:val="18E558E7"/>
    <w:rsid w:val="18EE62E8"/>
    <w:rsid w:val="18F51424"/>
    <w:rsid w:val="191F0861"/>
    <w:rsid w:val="19314B52"/>
    <w:rsid w:val="19466124"/>
    <w:rsid w:val="19520625"/>
    <w:rsid w:val="19677E41"/>
    <w:rsid w:val="197A314C"/>
    <w:rsid w:val="198F3627"/>
    <w:rsid w:val="19A60971"/>
    <w:rsid w:val="19B66E06"/>
    <w:rsid w:val="19D96F98"/>
    <w:rsid w:val="19F33BB6"/>
    <w:rsid w:val="19F45B80"/>
    <w:rsid w:val="19F46A70"/>
    <w:rsid w:val="1A14067E"/>
    <w:rsid w:val="1A387E8B"/>
    <w:rsid w:val="1A5B79AD"/>
    <w:rsid w:val="1A691CCE"/>
    <w:rsid w:val="1A733D13"/>
    <w:rsid w:val="1A9058A9"/>
    <w:rsid w:val="1AEA05DF"/>
    <w:rsid w:val="1AEE28FF"/>
    <w:rsid w:val="1AFF47DC"/>
    <w:rsid w:val="1B2A7AAB"/>
    <w:rsid w:val="1B593EEC"/>
    <w:rsid w:val="1B66485B"/>
    <w:rsid w:val="1B9413C8"/>
    <w:rsid w:val="1BA64C58"/>
    <w:rsid w:val="1BC33A5C"/>
    <w:rsid w:val="1BC96DA5"/>
    <w:rsid w:val="1BEA548C"/>
    <w:rsid w:val="1BF04E4F"/>
    <w:rsid w:val="1BF44DE1"/>
    <w:rsid w:val="1BF907BA"/>
    <w:rsid w:val="1BFF50E5"/>
    <w:rsid w:val="1C071B9A"/>
    <w:rsid w:val="1C0F4155"/>
    <w:rsid w:val="1C274B6E"/>
    <w:rsid w:val="1C2A7637"/>
    <w:rsid w:val="1C31288F"/>
    <w:rsid w:val="1C3953B0"/>
    <w:rsid w:val="1C3F69E4"/>
    <w:rsid w:val="1C3F7586"/>
    <w:rsid w:val="1C406E5A"/>
    <w:rsid w:val="1C4912EF"/>
    <w:rsid w:val="1C4C086F"/>
    <w:rsid w:val="1C691986"/>
    <w:rsid w:val="1C694603"/>
    <w:rsid w:val="1C876837"/>
    <w:rsid w:val="1C9639D6"/>
    <w:rsid w:val="1CA4563B"/>
    <w:rsid w:val="1CA7512B"/>
    <w:rsid w:val="1CB908AC"/>
    <w:rsid w:val="1CBD66FD"/>
    <w:rsid w:val="1CC1101A"/>
    <w:rsid w:val="1CC21E45"/>
    <w:rsid w:val="1CC40B0B"/>
    <w:rsid w:val="1CCB2BC8"/>
    <w:rsid w:val="1CEC0D90"/>
    <w:rsid w:val="1D077978"/>
    <w:rsid w:val="1D150FC5"/>
    <w:rsid w:val="1D232A04"/>
    <w:rsid w:val="1D280446"/>
    <w:rsid w:val="1D2C0BEB"/>
    <w:rsid w:val="1D2D4721"/>
    <w:rsid w:val="1D3369BF"/>
    <w:rsid w:val="1D4961E3"/>
    <w:rsid w:val="1D4E55A7"/>
    <w:rsid w:val="1D7019C1"/>
    <w:rsid w:val="1D713B23"/>
    <w:rsid w:val="1D7274E7"/>
    <w:rsid w:val="1D886D0B"/>
    <w:rsid w:val="1D952D46"/>
    <w:rsid w:val="1D975F15"/>
    <w:rsid w:val="1DA8386E"/>
    <w:rsid w:val="1DAB47A7"/>
    <w:rsid w:val="1DB45D52"/>
    <w:rsid w:val="1DBC0763"/>
    <w:rsid w:val="1DC046F7"/>
    <w:rsid w:val="1DD12460"/>
    <w:rsid w:val="1DED6B6E"/>
    <w:rsid w:val="1E0A5972"/>
    <w:rsid w:val="1E0C16EA"/>
    <w:rsid w:val="1E14059F"/>
    <w:rsid w:val="1E1A22FB"/>
    <w:rsid w:val="1E1E4F79"/>
    <w:rsid w:val="1E2F53D8"/>
    <w:rsid w:val="1E58490A"/>
    <w:rsid w:val="1E587609"/>
    <w:rsid w:val="1E636E30"/>
    <w:rsid w:val="1E656859"/>
    <w:rsid w:val="1E805C34"/>
    <w:rsid w:val="1E8C78AD"/>
    <w:rsid w:val="1EA14212"/>
    <w:rsid w:val="1EA731C1"/>
    <w:rsid w:val="1EAC07D7"/>
    <w:rsid w:val="1EAF0707"/>
    <w:rsid w:val="1EB8717C"/>
    <w:rsid w:val="1EBE244B"/>
    <w:rsid w:val="1EBF49AE"/>
    <w:rsid w:val="1EC2624D"/>
    <w:rsid w:val="1F142C89"/>
    <w:rsid w:val="1F185E6D"/>
    <w:rsid w:val="1F274302"/>
    <w:rsid w:val="1F4B4494"/>
    <w:rsid w:val="1F7D20FB"/>
    <w:rsid w:val="1FA871F0"/>
    <w:rsid w:val="1FAB33E8"/>
    <w:rsid w:val="1FAB6CE1"/>
    <w:rsid w:val="1FB5190D"/>
    <w:rsid w:val="1FC12BF7"/>
    <w:rsid w:val="1FCB2EDF"/>
    <w:rsid w:val="1FE16BA6"/>
    <w:rsid w:val="1FF93EF0"/>
    <w:rsid w:val="1FF95C9E"/>
    <w:rsid w:val="1FFB1D03"/>
    <w:rsid w:val="20145ED1"/>
    <w:rsid w:val="201C373B"/>
    <w:rsid w:val="20280331"/>
    <w:rsid w:val="202A22FB"/>
    <w:rsid w:val="20336F55"/>
    <w:rsid w:val="20515ADA"/>
    <w:rsid w:val="20523600"/>
    <w:rsid w:val="206E043A"/>
    <w:rsid w:val="206F7D0E"/>
    <w:rsid w:val="20855784"/>
    <w:rsid w:val="209854B7"/>
    <w:rsid w:val="20A0611A"/>
    <w:rsid w:val="20BD3045"/>
    <w:rsid w:val="20E029BA"/>
    <w:rsid w:val="20F91DC3"/>
    <w:rsid w:val="21056955"/>
    <w:rsid w:val="21115230"/>
    <w:rsid w:val="21166835"/>
    <w:rsid w:val="21325ABC"/>
    <w:rsid w:val="214D4EB3"/>
    <w:rsid w:val="217A2E0F"/>
    <w:rsid w:val="217A4BBD"/>
    <w:rsid w:val="218E68BA"/>
    <w:rsid w:val="21934F11"/>
    <w:rsid w:val="21937A2C"/>
    <w:rsid w:val="21957276"/>
    <w:rsid w:val="21A25EC1"/>
    <w:rsid w:val="21B005DE"/>
    <w:rsid w:val="21BA320B"/>
    <w:rsid w:val="21D27BDA"/>
    <w:rsid w:val="21E14C3C"/>
    <w:rsid w:val="21E40488"/>
    <w:rsid w:val="21E93AF0"/>
    <w:rsid w:val="21EB10D5"/>
    <w:rsid w:val="21EB5ABA"/>
    <w:rsid w:val="221548E5"/>
    <w:rsid w:val="22180D21"/>
    <w:rsid w:val="224156DA"/>
    <w:rsid w:val="22450DA6"/>
    <w:rsid w:val="227635D6"/>
    <w:rsid w:val="22794E74"/>
    <w:rsid w:val="22C205C9"/>
    <w:rsid w:val="22CA1B74"/>
    <w:rsid w:val="22CF0F38"/>
    <w:rsid w:val="22F07A78"/>
    <w:rsid w:val="22F64717"/>
    <w:rsid w:val="22FC1362"/>
    <w:rsid w:val="2303104A"/>
    <w:rsid w:val="23272B22"/>
    <w:rsid w:val="232E2103"/>
    <w:rsid w:val="233E75AE"/>
    <w:rsid w:val="23466363"/>
    <w:rsid w:val="234B6811"/>
    <w:rsid w:val="234E78B1"/>
    <w:rsid w:val="236732CC"/>
    <w:rsid w:val="236773C3"/>
    <w:rsid w:val="236964A7"/>
    <w:rsid w:val="236A4649"/>
    <w:rsid w:val="236E2B89"/>
    <w:rsid w:val="238F2BB7"/>
    <w:rsid w:val="239301B8"/>
    <w:rsid w:val="239909B2"/>
    <w:rsid w:val="23B51EDC"/>
    <w:rsid w:val="23E26A49"/>
    <w:rsid w:val="24070F43"/>
    <w:rsid w:val="24294138"/>
    <w:rsid w:val="242F7EE0"/>
    <w:rsid w:val="243F3E9B"/>
    <w:rsid w:val="244D3DFE"/>
    <w:rsid w:val="24A952A3"/>
    <w:rsid w:val="24E16D01"/>
    <w:rsid w:val="24EA11A8"/>
    <w:rsid w:val="24F7089A"/>
    <w:rsid w:val="25202D3F"/>
    <w:rsid w:val="25333A00"/>
    <w:rsid w:val="253A4D8F"/>
    <w:rsid w:val="25453733"/>
    <w:rsid w:val="25457290"/>
    <w:rsid w:val="254C4AC2"/>
    <w:rsid w:val="254E0526"/>
    <w:rsid w:val="2553373E"/>
    <w:rsid w:val="256911D0"/>
    <w:rsid w:val="257F27A2"/>
    <w:rsid w:val="258204E4"/>
    <w:rsid w:val="258424AE"/>
    <w:rsid w:val="25A17C6A"/>
    <w:rsid w:val="25A25DCA"/>
    <w:rsid w:val="25D86356"/>
    <w:rsid w:val="25E847EB"/>
    <w:rsid w:val="25FA62CC"/>
    <w:rsid w:val="260D4251"/>
    <w:rsid w:val="2621539B"/>
    <w:rsid w:val="26347A30"/>
    <w:rsid w:val="266100F9"/>
    <w:rsid w:val="2666570F"/>
    <w:rsid w:val="2686305D"/>
    <w:rsid w:val="26867B60"/>
    <w:rsid w:val="268A3AF4"/>
    <w:rsid w:val="26962499"/>
    <w:rsid w:val="269C3827"/>
    <w:rsid w:val="26A60202"/>
    <w:rsid w:val="26B91CE3"/>
    <w:rsid w:val="26C009EF"/>
    <w:rsid w:val="26C86E2D"/>
    <w:rsid w:val="26D61491"/>
    <w:rsid w:val="26DE174A"/>
    <w:rsid w:val="26E66826"/>
    <w:rsid w:val="270A3FE0"/>
    <w:rsid w:val="270C4E2A"/>
    <w:rsid w:val="270D202F"/>
    <w:rsid w:val="271B35CC"/>
    <w:rsid w:val="2729426E"/>
    <w:rsid w:val="27441EF5"/>
    <w:rsid w:val="27561C28"/>
    <w:rsid w:val="275B2D9A"/>
    <w:rsid w:val="27613B9F"/>
    <w:rsid w:val="27644345"/>
    <w:rsid w:val="277B168E"/>
    <w:rsid w:val="27826579"/>
    <w:rsid w:val="279D5271"/>
    <w:rsid w:val="27AC35F6"/>
    <w:rsid w:val="27B626C7"/>
    <w:rsid w:val="27BF157B"/>
    <w:rsid w:val="27C23AD2"/>
    <w:rsid w:val="27CB7F20"/>
    <w:rsid w:val="27EC7E96"/>
    <w:rsid w:val="27F855FD"/>
    <w:rsid w:val="27FFCA11"/>
    <w:rsid w:val="28135D30"/>
    <w:rsid w:val="2821194A"/>
    <w:rsid w:val="282B6C11"/>
    <w:rsid w:val="283A50A6"/>
    <w:rsid w:val="28551EE0"/>
    <w:rsid w:val="285A2FA5"/>
    <w:rsid w:val="285A5748"/>
    <w:rsid w:val="285F371B"/>
    <w:rsid w:val="28616AD6"/>
    <w:rsid w:val="286E4D4F"/>
    <w:rsid w:val="28706D19"/>
    <w:rsid w:val="287265EE"/>
    <w:rsid w:val="287927AA"/>
    <w:rsid w:val="287C3D28"/>
    <w:rsid w:val="288B5901"/>
    <w:rsid w:val="288E6299"/>
    <w:rsid w:val="28AB47F1"/>
    <w:rsid w:val="28BA7F95"/>
    <w:rsid w:val="28CA1820"/>
    <w:rsid w:val="28DE5E2A"/>
    <w:rsid w:val="28E03E9F"/>
    <w:rsid w:val="290B259E"/>
    <w:rsid w:val="291432EC"/>
    <w:rsid w:val="29564161"/>
    <w:rsid w:val="296A3769"/>
    <w:rsid w:val="296F01AD"/>
    <w:rsid w:val="2973086F"/>
    <w:rsid w:val="29B175E9"/>
    <w:rsid w:val="29C03AD7"/>
    <w:rsid w:val="29C456B6"/>
    <w:rsid w:val="29C72969"/>
    <w:rsid w:val="29D15596"/>
    <w:rsid w:val="29DD218D"/>
    <w:rsid w:val="29E552F5"/>
    <w:rsid w:val="2A0911D4"/>
    <w:rsid w:val="2A092F82"/>
    <w:rsid w:val="2A1A0CEB"/>
    <w:rsid w:val="2A1C0F07"/>
    <w:rsid w:val="2A202079"/>
    <w:rsid w:val="2A2A6532"/>
    <w:rsid w:val="2A3C6EB3"/>
    <w:rsid w:val="2A571F3F"/>
    <w:rsid w:val="2A6554C2"/>
    <w:rsid w:val="2A8E16D9"/>
    <w:rsid w:val="2A9E122B"/>
    <w:rsid w:val="2AA96A88"/>
    <w:rsid w:val="2AB7478C"/>
    <w:rsid w:val="2ABB6513"/>
    <w:rsid w:val="2ACD3FAF"/>
    <w:rsid w:val="2AD01CF1"/>
    <w:rsid w:val="2AD95B0C"/>
    <w:rsid w:val="2ADE61BC"/>
    <w:rsid w:val="2AF61758"/>
    <w:rsid w:val="2AF754D0"/>
    <w:rsid w:val="2B163BA8"/>
    <w:rsid w:val="2B261911"/>
    <w:rsid w:val="2B2D2CA0"/>
    <w:rsid w:val="2B400C25"/>
    <w:rsid w:val="2B4A3852"/>
    <w:rsid w:val="2B4D3342"/>
    <w:rsid w:val="2B777BE6"/>
    <w:rsid w:val="2B794137"/>
    <w:rsid w:val="2B801021"/>
    <w:rsid w:val="2B920D55"/>
    <w:rsid w:val="2B9B7567"/>
    <w:rsid w:val="2BA56D2B"/>
    <w:rsid w:val="2BAE3DE1"/>
    <w:rsid w:val="2BC2163A"/>
    <w:rsid w:val="2BC26A33"/>
    <w:rsid w:val="2BE041B6"/>
    <w:rsid w:val="2BF137F5"/>
    <w:rsid w:val="2C1300E8"/>
    <w:rsid w:val="2C155C0E"/>
    <w:rsid w:val="2C17411D"/>
    <w:rsid w:val="2C275941"/>
    <w:rsid w:val="2C3D4040"/>
    <w:rsid w:val="2C550700"/>
    <w:rsid w:val="2C6B3A80"/>
    <w:rsid w:val="2C70553A"/>
    <w:rsid w:val="2C730B86"/>
    <w:rsid w:val="2C9B780D"/>
    <w:rsid w:val="2C9F2B97"/>
    <w:rsid w:val="2CA760BB"/>
    <w:rsid w:val="2CB90C8F"/>
    <w:rsid w:val="2CD535EF"/>
    <w:rsid w:val="2CD634E0"/>
    <w:rsid w:val="2CDA585C"/>
    <w:rsid w:val="2CF6225B"/>
    <w:rsid w:val="2D1139FF"/>
    <w:rsid w:val="2D4A18E7"/>
    <w:rsid w:val="2D5101A8"/>
    <w:rsid w:val="2D572256"/>
    <w:rsid w:val="2D630BFB"/>
    <w:rsid w:val="2D6B4704"/>
    <w:rsid w:val="2D855015"/>
    <w:rsid w:val="2D9E66A8"/>
    <w:rsid w:val="2DAC0C1E"/>
    <w:rsid w:val="2DCF44E2"/>
    <w:rsid w:val="2DE97352"/>
    <w:rsid w:val="2DF126AA"/>
    <w:rsid w:val="2E0F4E01"/>
    <w:rsid w:val="2E2F4D39"/>
    <w:rsid w:val="2E3B56D4"/>
    <w:rsid w:val="2E6764C9"/>
    <w:rsid w:val="2E6A4A00"/>
    <w:rsid w:val="2E6D79FE"/>
    <w:rsid w:val="2E76670C"/>
    <w:rsid w:val="2E7F39BA"/>
    <w:rsid w:val="2E8928E3"/>
    <w:rsid w:val="2E8E1CA7"/>
    <w:rsid w:val="2EE0567F"/>
    <w:rsid w:val="2EE33991"/>
    <w:rsid w:val="2EE97B20"/>
    <w:rsid w:val="2F1C72B3"/>
    <w:rsid w:val="2F1F3015"/>
    <w:rsid w:val="2F204FF5"/>
    <w:rsid w:val="2F2B399A"/>
    <w:rsid w:val="2F3949C2"/>
    <w:rsid w:val="2F3F11F4"/>
    <w:rsid w:val="2F45680A"/>
    <w:rsid w:val="2F5C1DA5"/>
    <w:rsid w:val="2F621523"/>
    <w:rsid w:val="2F633134"/>
    <w:rsid w:val="2F6A2714"/>
    <w:rsid w:val="2F6B5AEA"/>
    <w:rsid w:val="2F6C7A55"/>
    <w:rsid w:val="2F6D7FDB"/>
    <w:rsid w:val="2F827A5E"/>
    <w:rsid w:val="2FB60F93"/>
    <w:rsid w:val="2FB971F8"/>
    <w:rsid w:val="2FC31E25"/>
    <w:rsid w:val="2FDE0A0C"/>
    <w:rsid w:val="2FF10740"/>
    <w:rsid w:val="301B756B"/>
    <w:rsid w:val="30313232"/>
    <w:rsid w:val="303845C1"/>
    <w:rsid w:val="303C2E9C"/>
    <w:rsid w:val="30501C4D"/>
    <w:rsid w:val="305A4537"/>
    <w:rsid w:val="3062163D"/>
    <w:rsid w:val="30656A38"/>
    <w:rsid w:val="30907F59"/>
    <w:rsid w:val="309A2FCC"/>
    <w:rsid w:val="30BF5504"/>
    <w:rsid w:val="30E67B79"/>
    <w:rsid w:val="30EB1466"/>
    <w:rsid w:val="30F71D86"/>
    <w:rsid w:val="30F80A0D"/>
    <w:rsid w:val="310D3357"/>
    <w:rsid w:val="311E1962"/>
    <w:rsid w:val="312132A7"/>
    <w:rsid w:val="313A6116"/>
    <w:rsid w:val="313E79B5"/>
    <w:rsid w:val="314C75BB"/>
    <w:rsid w:val="317653A0"/>
    <w:rsid w:val="317C3B9F"/>
    <w:rsid w:val="318F1D42"/>
    <w:rsid w:val="31916A3A"/>
    <w:rsid w:val="31932A25"/>
    <w:rsid w:val="319C292D"/>
    <w:rsid w:val="31A517E2"/>
    <w:rsid w:val="31AA329C"/>
    <w:rsid w:val="31AF2660"/>
    <w:rsid w:val="31B23EFF"/>
    <w:rsid w:val="31B859B9"/>
    <w:rsid w:val="31C22F3E"/>
    <w:rsid w:val="31D420C7"/>
    <w:rsid w:val="31DE6AA2"/>
    <w:rsid w:val="31E06CBE"/>
    <w:rsid w:val="31ED3189"/>
    <w:rsid w:val="31F12C79"/>
    <w:rsid w:val="31F43D52"/>
    <w:rsid w:val="31F443CB"/>
    <w:rsid w:val="32047F9D"/>
    <w:rsid w:val="320F30FF"/>
    <w:rsid w:val="320F75A3"/>
    <w:rsid w:val="32186458"/>
    <w:rsid w:val="32285F6F"/>
    <w:rsid w:val="325508C9"/>
    <w:rsid w:val="32621481"/>
    <w:rsid w:val="326C2300"/>
    <w:rsid w:val="32777762"/>
    <w:rsid w:val="32784DC3"/>
    <w:rsid w:val="327D62BB"/>
    <w:rsid w:val="32851613"/>
    <w:rsid w:val="328533C1"/>
    <w:rsid w:val="328E7DEA"/>
    <w:rsid w:val="32943604"/>
    <w:rsid w:val="32963820"/>
    <w:rsid w:val="32B819E9"/>
    <w:rsid w:val="32BF657F"/>
    <w:rsid w:val="32C65EB4"/>
    <w:rsid w:val="32D007AA"/>
    <w:rsid w:val="32F10A57"/>
    <w:rsid w:val="32F32A21"/>
    <w:rsid w:val="33182487"/>
    <w:rsid w:val="334535E8"/>
    <w:rsid w:val="334705B2"/>
    <w:rsid w:val="33503314"/>
    <w:rsid w:val="33627F5C"/>
    <w:rsid w:val="33745910"/>
    <w:rsid w:val="33D11A5A"/>
    <w:rsid w:val="33E52369"/>
    <w:rsid w:val="33F151B2"/>
    <w:rsid w:val="34117602"/>
    <w:rsid w:val="342968E5"/>
    <w:rsid w:val="343706EB"/>
    <w:rsid w:val="343E5F1E"/>
    <w:rsid w:val="34607C42"/>
    <w:rsid w:val="34732BA2"/>
    <w:rsid w:val="347A065D"/>
    <w:rsid w:val="348957C0"/>
    <w:rsid w:val="3491429F"/>
    <w:rsid w:val="3495618F"/>
    <w:rsid w:val="34963664"/>
    <w:rsid w:val="34A75871"/>
    <w:rsid w:val="34B00BC9"/>
    <w:rsid w:val="34B34216"/>
    <w:rsid w:val="34BB131C"/>
    <w:rsid w:val="34E31A24"/>
    <w:rsid w:val="34EB1FE1"/>
    <w:rsid w:val="34EB2755"/>
    <w:rsid w:val="34EE524E"/>
    <w:rsid w:val="34F62354"/>
    <w:rsid w:val="34FA7A45"/>
    <w:rsid w:val="35081E68"/>
    <w:rsid w:val="35127DF3"/>
    <w:rsid w:val="352933BC"/>
    <w:rsid w:val="35311149"/>
    <w:rsid w:val="35366BDD"/>
    <w:rsid w:val="353E4930"/>
    <w:rsid w:val="359758E5"/>
    <w:rsid w:val="359E6C74"/>
    <w:rsid w:val="35BE10C4"/>
    <w:rsid w:val="35D02246"/>
    <w:rsid w:val="35D10786"/>
    <w:rsid w:val="35D27439"/>
    <w:rsid w:val="35E0728C"/>
    <w:rsid w:val="35E84393"/>
    <w:rsid w:val="360F1920"/>
    <w:rsid w:val="361C228F"/>
    <w:rsid w:val="36246FC4"/>
    <w:rsid w:val="364D41F6"/>
    <w:rsid w:val="36511F38"/>
    <w:rsid w:val="365E6403"/>
    <w:rsid w:val="366C4FC4"/>
    <w:rsid w:val="36783969"/>
    <w:rsid w:val="368A544A"/>
    <w:rsid w:val="36AA5AEC"/>
    <w:rsid w:val="36BD137C"/>
    <w:rsid w:val="36E6490D"/>
    <w:rsid w:val="36E717E3"/>
    <w:rsid w:val="36EF52AD"/>
    <w:rsid w:val="36F143CA"/>
    <w:rsid w:val="3704407A"/>
    <w:rsid w:val="370945C1"/>
    <w:rsid w:val="371504C8"/>
    <w:rsid w:val="372B33F7"/>
    <w:rsid w:val="372C6501"/>
    <w:rsid w:val="37337890"/>
    <w:rsid w:val="373830F8"/>
    <w:rsid w:val="3751494E"/>
    <w:rsid w:val="376712E7"/>
    <w:rsid w:val="376E2676"/>
    <w:rsid w:val="37A80F1E"/>
    <w:rsid w:val="37B81B43"/>
    <w:rsid w:val="37C329C2"/>
    <w:rsid w:val="37CA60FE"/>
    <w:rsid w:val="37CE559C"/>
    <w:rsid w:val="37DF61F5"/>
    <w:rsid w:val="380134EA"/>
    <w:rsid w:val="38262F51"/>
    <w:rsid w:val="382F0057"/>
    <w:rsid w:val="383026B2"/>
    <w:rsid w:val="38312021"/>
    <w:rsid w:val="38341B11"/>
    <w:rsid w:val="38447A9B"/>
    <w:rsid w:val="38476878"/>
    <w:rsid w:val="384F06F9"/>
    <w:rsid w:val="3862667F"/>
    <w:rsid w:val="3885236D"/>
    <w:rsid w:val="38A65E3F"/>
    <w:rsid w:val="38C22C79"/>
    <w:rsid w:val="38C369F1"/>
    <w:rsid w:val="38C83769"/>
    <w:rsid w:val="38DA604A"/>
    <w:rsid w:val="38F8669B"/>
    <w:rsid w:val="39026556"/>
    <w:rsid w:val="39074B30"/>
    <w:rsid w:val="39447B32"/>
    <w:rsid w:val="394D08DF"/>
    <w:rsid w:val="39513FFD"/>
    <w:rsid w:val="395835DE"/>
    <w:rsid w:val="395D0BF4"/>
    <w:rsid w:val="396C060C"/>
    <w:rsid w:val="39785A2E"/>
    <w:rsid w:val="39900FC9"/>
    <w:rsid w:val="399833FA"/>
    <w:rsid w:val="39CF4948"/>
    <w:rsid w:val="3A016DB5"/>
    <w:rsid w:val="3A103EB8"/>
    <w:rsid w:val="3A155D47"/>
    <w:rsid w:val="3A217DF2"/>
    <w:rsid w:val="3A2F14BF"/>
    <w:rsid w:val="3A361B71"/>
    <w:rsid w:val="3A3E27D3"/>
    <w:rsid w:val="3A3F654C"/>
    <w:rsid w:val="3A4A1178"/>
    <w:rsid w:val="3A4D2A17"/>
    <w:rsid w:val="3A811C9B"/>
    <w:rsid w:val="3A8328DC"/>
    <w:rsid w:val="3A8B1791"/>
    <w:rsid w:val="3A96260F"/>
    <w:rsid w:val="3A9643BE"/>
    <w:rsid w:val="3AA50AA5"/>
    <w:rsid w:val="3ABB02C8"/>
    <w:rsid w:val="3AE72E6B"/>
    <w:rsid w:val="3AEE244B"/>
    <w:rsid w:val="3AF45588"/>
    <w:rsid w:val="3B111C96"/>
    <w:rsid w:val="3B11613A"/>
    <w:rsid w:val="3B283ACB"/>
    <w:rsid w:val="3B2D06E4"/>
    <w:rsid w:val="3B366B34"/>
    <w:rsid w:val="3B3B6D13"/>
    <w:rsid w:val="3B4149DB"/>
    <w:rsid w:val="3B455DE4"/>
    <w:rsid w:val="3B6444BC"/>
    <w:rsid w:val="3B7F4E52"/>
    <w:rsid w:val="3B81506E"/>
    <w:rsid w:val="3B8E00C3"/>
    <w:rsid w:val="3BA7084C"/>
    <w:rsid w:val="3BAF2C8C"/>
    <w:rsid w:val="3BCB453B"/>
    <w:rsid w:val="3BCD02B3"/>
    <w:rsid w:val="3BD17677"/>
    <w:rsid w:val="3BD641DA"/>
    <w:rsid w:val="3BDA080F"/>
    <w:rsid w:val="3BFC64A2"/>
    <w:rsid w:val="3BFF5F92"/>
    <w:rsid w:val="3C236105"/>
    <w:rsid w:val="3C2459F9"/>
    <w:rsid w:val="3C2B4FD9"/>
    <w:rsid w:val="3C325F0B"/>
    <w:rsid w:val="3C3E268D"/>
    <w:rsid w:val="3C544530"/>
    <w:rsid w:val="3C544875"/>
    <w:rsid w:val="3C6127A9"/>
    <w:rsid w:val="3C6A3835"/>
    <w:rsid w:val="3C7E115E"/>
    <w:rsid w:val="3C963F93"/>
    <w:rsid w:val="3CAA0A65"/>
    <w:rsid w:val="3CC35212"/>
    <w:rsid w:val="3CE00DEC"/>
    <w:rsid w:val="3CFB0E50"/>
    <w:rsid w:val="3CFB1C54"/>
    <w:rsid w:val="3CFD1EB5"/>
    <w:rsid w:val="3D3954D4"/>
    <w:rsid w:val="3D4D374C"/>
    <w:rsid w:val="3D5705CF"/>
    <w:rsid w:val="3D5D11C3"/>
    <w:rsid w:val="3D7D7AB7"/>
    <w:rsid w:val="3D850719"/>
    <w:rsid w:val="3DD35929"/>
    <w:rsid w:val="3DDF2E47"/>
    <w:rsid w:val="3DE03BA2"/>
    <w:rsid w:val="3E060C40"/>
    <w:rsid w:val="3E32264F"/>
    <w:rsid w:val="3E410AE4"/>
    <w:rsid w:val="3E432AAE"/>
    <w:rsid w:val="3E5D1F87"/>
    <w:rsid w:val="3E602B0F"/>
    <w:rsid w:val="3E674787"/>
    <w:rsid w:val="3E8310FD"/>
    <w:rsid w:val="3EDF3E59"/>
    <w:rsid w:val="3EE057E6"/>
    <w:rsid w:val="3EE85404"/>
    <w:rsid w:val="3EFF7A21"/>
    <w:rsid w:val="3F19380F"/>
    <w:rsid w:val="3F1E7077"/>
    <w:rsid w:val="3F255D10"/>
    <w:rsid w:val="3F282EC4"/>
    <w:rsid w:val="3F391125"/>
    <w:rsid w:val="3F482F4E"/>
    <w:rsid w:val="3F61717C"/>
    <w:rsid w:val="3F7E18C4"/>
    <w:rsid w:val="3F7FB082"/>
    <w:rsid w:val="3F85325E"/>
    <w:rsid w:val="3F9503E1"/>
    <w:rsid w:val="3F95226A"/>
    <w:rsid w:val="3F9D1D4A"/>
    <w:rsid w:val="3F9E4390"/>
    <w:rsid w:val="3FB928FC"/>
    <w:rsid w:val="3FCF3ECE"/>
    <w:rsid w:val="3FD140EA"/>
    <w:rsid w:val="3FDC0668"/>
    <w:rsid w:val="3FF57DD8"/>
    <w:rsid w:val="3FF77EED"/>
    <w:rsid w:val="401A783F"/>
    <w:rsid w:val="402A3CA8"/>
    <w:rsid w:val="40303710"/>
    <w:rsid w:val="40363F4D"/>
    <w:rsid w:val="403E2FEC"/>
    <w:rsid w:val="404F3FD5"/>
    <w:rsid w:val="4065466B"/>
    <w:rsid w:val="406B3DDC"/>
    <w:rsid w:val="407A208B"/>
    <w:rsid w:val="407D0E36"/>
    <w:rsid w:val="40880B53"/>
    <w:rsid w:val="409C0254"/>
    <w:rsid w:val="40A10D90"/>
    <w:rsid w:val="40A315E2"/>
    <w:rsid w:val="40B57568"/>
    <w:rsid w:val="40B97058"/>
    <w:rsid w:val="40E47ED6"/>
    <w:rsid w:val="40F2256A"/>
    <w:rsid w:val="40FF230D"/>
    <w:rsid w:val="41032081"/>
    <w:rsid w:val="410A340F"/>
    <w:rsid w:val="411029F0"/>
    <w:rsid w:val="41120516"/>
    <w:rsid w:val="41210759"/>
    <w:rsid w:val="412169AB"/>
    <w:rsid w:val="412D70FE"/>
    <w:rsid w:val="412F731A"/>
    <w:rsid w:val="41330FCF"/>
    <w:rsid w:val="41415E2F"/>
    <w:rsid w:val="41452699"/>
    <w:rsid w:val="415006B7"/>
    <w:rsid w:val="41597EF3"/>
    <w:rsid w:val="41744D2D"/>
    <w:rsid w:val="417B60BB"/>
    <w:rsid w:val="4183522A"/>
    <w:rsid w:val="4185270A"/>
    <w:rsid w:val="418A27A2"/>
    <w:rsid w:val="418E2292"/>
    <w:rsid w:val="419D52B7"/>
    <w:rsid w:val="41B94E35"/>
    <w:rsid w:val="41BD4926"/>
    <w:rsid w:val="41BD66D4"/>
    <w:rsid w:val="41CB6793"/>
    <w:rsid w:val="41EA4FEF"/>
    <w:rsid w:val="42125AB0"/>
    <w:rsid w:val="42154762"/>
    <w:rsid w:val="4233229F"/>
    <w:rsid w:val="423F17DF"/>
    <w:rsid w:val="42426BD9"/>
    <w:rsid w:val="424E557E"/>
    <w:rsid w:val="4253296F"/>
    <w:rsid w:val="42576B28"/>
    <w:rsid w:val="425A03C6"/>
    <w:rsid w:val="426E3E72"/>
    <w:rsid w:val="427C033D"/>
    <w:rsid w:val="429C09DF"/>
    <w:rsid w:val="42AD752A"/>
    <w:rsid w:val="42B86E9B"/>
    <w:rsid w:val="42BD407C"/>
    <w:rsid w:val="42C65A5C"/>
    <w:rsid w:val="42DC5CC8"/>
    <w:rsid w:val="42DC702D"/>
    <w:rsid w:val="42DE2DA6"/>
    <w:rsid w:val="42E20B51"/>
    <w:rsid w:val="42E934F8"/>
    <w:rsid w:val="42FE533E"/>
    <w:rsid w:val="43122A4F"/>
    <w:rsid w:val="431247FD"/>
    <w:rsid w:val="43210C07"/>
    <w:rsid w:val="43326C4D"/>
    <w:rsid w:val="43346E69"/>
    <w:rsid w:val="43544E16"/>
    <w:rsid w:val="4360359D"/>
    <w:rsid w:val="43827BD5"/>
    <w:rsid w:val="438837D9"/>
    <w:rsid w:val="438A0837"/>
    <w:rsid w:val="438C45B0"/>
    <w:rsid w:val="43917E18"/>
    <w:rsid w:val="43AC2EA4"/>
    <w:rsid w:val="43C5238F"/>
    <w:rsid w:val="43C65736"/>
    <w:rsid w:val="43CD4BC8"/>
    <w:rsid w:val="43D47D05"/>
    <w:rsid w:val="43D92BEF"/>
    <w:rsid w:val="43EB0C2A"/>
    <w:rsid w:val="4407792B"/>
    <w:rsid w:val="44185E43"/>
    <w:rsid w:val="4420119C"/>
    <w:rsid w:val="444529B0"/>
    <w:rsid w:val="44501A81"/>
    <w:rsid w:val="4451147D"/>
    <w:rsid w:val="44636A4E"/>
    <w:rsid w:val="4464552C"/>
    <w:rsid w:val="44722751"/>
    <w:rsid w:val="4475773A"/>
    <w:rsid w:val="447C0AC8"/>
    <w:rsid w:val="44977F05"/>
    <w:rsid w:val="44A64897"/>
    <w:rsid w:val="44AC2A30"/>
    <w:rsid w:val="44C24FB4"/>
    <w:rsid w:val="44CD5077"/>
    <w:rsid w:val="44E16B7D"/>
    <w:rsid w:val="44E64193"/>
    <w:rsid w:val="44E87F0C"/>
    <w:rsid w:val="44EB3558"/>
    <w:rsid w:val="450B2031"/>
    <w:rsid w:val="451F1453"/>
    <w:rsid w:val="45246A6A"/>
    <w:rsid w:val="45280539"/>
    <w:rsid w:val="452C6BC0"/>
    <w:rsid w:val="45364C8F"/>
    <w:rsid w:val="453809C7"/>
    <w:rsid w:val="453E0AA9"/>
    <w:rsid w:val="456C42B5"/>
    <w:rsid w:val="458F4349"/>
    <w:rsid w:val="4597627D"/>
    <w:rsid w:val="45A100BA"/>
    <w:rsid w:val="45AB2CE7"/>
    <w:rsid w:val="45B20519"/>
    <w:rsid w:val="45B47DEE"/>
    <w:rsid w:val="45B778DE"/>
    <w:rsid w:val="45C049E4"/>
    <w:rsid w:val="45C344D5"/>
    <w:rsid w:val="45E649C1"/>
    <w:rsid w:val="45FE2B09"/>
    <w:rsid w:val="461940F5"/>
    <w:rsid w:val="46256F3D"/>
    <w:rsid w:val="46365271"/>
    <w:rsid w:val="463E3B5B"/>
    <w:rsid w:val="46487824"/>
    <w:rsid w:val="466C06C8"/>
    <w:rsid w:val="46712183"/>
    <w:rsid w:val="467B6B5D"/>
    <w:rsid w:val="4689127A"/>
    <w:rsid w:val="46A76B23"/>
    <w:rsid w:val="46B362F7"/>
    <w:rsid w:val="46EA77D2"/>
    <w:rsid w:val="46FC25A6"/>
    <w:rsid w:val="47095F17"/>
    <w:rsid w:val="470A192F"/>
    <w:rsid w:val="471E5E67"/>
    <w:rsid w:val="47347438"/>
    <w:rsid w:val="473E1472"/>
    <w:rsid w:val="47503B46"/>
    <w:rsid w:val="47573126"/>
    <w:rsid w:val="47665118"/>
    <w:rsid w:val="478B4B7E"/>
    <w:rsid w:val="478E5BF3"/>
    <w:rsid w:val="479559FD"/>
    <w:rsid w:val="47AB0809"/>
    <w:rsid w:val="47C022EA"/>
    <w:rsid w:val="47C63154"/>
    <w:rsid w:val="47CB141F"/>
    <w:rsid w:val="47DD11F5"/>
    <w:rsid w:val="47E10C42"/>
    <w:rsid w:val="47EF04AA"/>
    <w:rsid w:val="4800317F"/>
    <w:rsid w:val="4800556C"/>
    <w:rsid w:val="480321E6"/>
    <w:rsid w:val="48180B08"/>
    <w:rsid w:val="4823125B"/>
    <w:rsid w:val="4839282C"/>
    <w:rsid w:val="485E2293"/>
    <w:rsid w:val="485F5788"/>
    <w:rsid w:val="487B1097"/>
    <w:rsid w:val="48802209"/>
    <w:rsid w:val="488A12DA"/>
    <w:rsid w:val="489A151D"/>
    <w:rsid w:val="489B34E7"/>
    <w:rsid w:val="48A837B8"/>
    <w:rsid w:val="48BC5937"/>
    <w:rsid w:val="48CF2828"/>
    <w:rsid w:val="48E1372A"/>
    <w:rsid w:val="48EE3617"/>
    <w:rsid w:val="48EE7ABB"/>
    <w:rsid w:val="48F814B6"/>
    <w:rsid w:val="49044BE8"/>
    <w:rsid w:val="490746D8"/>
    <w:rsid w:val="49105C83"/>
    <w:rsid w:val="49184C88"/>
    <w:rsid w:val="49214B3A"/>
    <w:rsid w:val="492D2391"/>
    <w:rsid w:val="49470F79"/>
    <w:rsid w:val="495F62C2"/>
    <w:rsid w:val="49695393"/>
    <w:rsid w:val="496A2251"/>
    <w:rsid w:val="497F0713"/>
    <w:rsid w:val="49976853"/>
    <w:rsid w:val="499917D4"/>
    <w:rsid w:val="499F0DB5"/>
    <w:rsid w:val="499F5761"/>
    <w:rsid w:val="49AD1724"/>
    <w:rsid w:val="49C425C9"/>
    <w:rsid w:val="49C600F0"/>
    <w:rsid w:val="49DE18DD"/>
    <w:rsid w:val="49E35145"/>
    <w:rsid w:val="49EA0282"/>
    <w:rsid w:val="49EC3FFA"/>
    <w:rsid w:val="49F20EE5"/>
    <w:rsid w:val="49FC7FB5"/>
    <w:rsid w:val="49FE5ADB"/>
    <w:rsid w:val="4A534079"/>
    <w:rsid w:val="4A5751EC"/>
    <w:rsid w:val="4A955225"/>
    <w:rsid w:val="4A9E2E1A"/>
    <w:rsid w:val="4ABA5EA6"/>
    <w:rsid w:val="4ACA00A8"/>
    <w:rsid w:val="4AEA40A1"/>
    <w:rsid w:val="4AFA44F5"/>
    <w:rsid w:val="4B0709C0"/>
    <w:rsid w:val="4B074A45"/>
    <w:rsid w:val="4B3C4B0D"/>
    <w:rsid w:val="4B510D65"/>
    <w:rsid w:val="4B6978CC"/>
    <w:rsid w:val="4B8D7117"/>
    <w:rsid w:val="4B9E1324"/>
    <w:rsid w:val="4B9F28EF"/>
    <w:rsid w:val="4BA804EE"/>
    <w:rsid w:val="4BAD5A0B"/>
    <w:rsid w:val="4BB87F0C"/>
    <w:rsid w:val="4BCA478D"/>
    <w:rsid w:val="4BCD4DA7"/>
    <w:rsid w:val="4BD72A88"/>
    <w:rsid w:val="4C003D8D"/>
    <w:rsid w:val="4C2D65B7"/>
    <w:rsid w:val="4C453E95"/>
    <w:rsid w:val="4C513C42"/>
    <w:rsid w:val="4C784837"/>
    <w:rsid w:val="4C8C5620"/>
    <w:rsid w:val="4CB352E6"/>
    <w:rsid w:val="4CB71850"/>
    <w:rsid w:val="4CBE1552"/>
    <w:rsid w:val="4CF50C0C"/>
    <w:rsid w:val="4D072EF9"/>
    <w:rsid w:val="4D147DE0"/>
    <w:rsid w:val="4D1723B2"/>
    <w:rsid w:val="4D181B86"/>
    <w:rsid w:val="4D241CFD"/>
    <w:rsid w:val="4D267823"/>
    <w:rsid w:val="4D297313"/>
    <w:rsid w:val="4D2F5E5D"/>
    <w:rsid w:val="4D333CEE"/>
    <w:rsid w:val="4D415BF1"/>
    <w:rsid w:val="4D447CA9"/>
    <w:rsid w:val="4D587BF8"/>
    <w:rsid w:val="4D605095"/>
    <w:rsid w:val="4D812CAB"/>
    <w:rsid w:val="4D834C75"/>
    <w:rsid w:val="4D896004"/>
    <w:rsid w:val="4D897DB2"/>
    <w:rsid w:val="4D924EB8"/>
    <w:rsid w:val="4DA1334D"/>
    <w:rsid w:val="4DC82688"/>
    <w:rsid w:val="4DCB03CA"/>
    <w:rsid w:val="4DD3102D"/>
    <w:rsid w:val="4DDF3E76"/>
    <w:rsid w:val="4DF36049"/>
    <w:rsid w:val="4E0833CC"/>
    <w:rsid w:val="4E0B6A19"/>
    <w:rsid w:val="4E240F03"/>
    <w:rsid w:val="4E2633B6"/>
    <w:rsid w:val="4E2B0E69"/>
    <w:rsid w:val="4E2D4BE1"/>
    <w:rsid w:val="4E437F61"/>
    <w:rsid w:val="4E4B32B9"/>
    <w:rsid w:val="4E4E0319"/>
    <w:rsid w:val="4E51409D"/>
    <w:rsid w:val="4E6D3230"/>
    <w:rsid w:val="4E810A89"/>
    <w:rsid w:val="4E8F31A6"/>
    <w:rsid w:val="4E9702AC"/>
    <w:rsid w:val="4E9764FE"/>
    <w:rsid w:val="4E9B0304"/>
    <w:rsid w:val="4ED80FF1"/>
    <w:rsid w:val="4EFB083B"/>
    <w:rsid w:val="4F05790C"/>
    <w:rsid w:val="4F082F58"/>
    <w:rsid w:val="4F194B09"/>
    <w:rsid w:val="4F4B3C05"/>
    <w:rsid w:val="4F4C0136"/>
    <w:rsid w:val="4F9D5D96"/>
    <w:rsid w:val="4FB07878"/>
    <w:rsid w:val="4FB629B4"/>
    <w:rsid w:val="4FBD1F95"/>
    <w:rsid w:val="4FC81DBA"/>
    <w:rsid w:val="4FCB2904"/>
    <w:rsid w:val="4FD72978"/>
    <w:rsid w:val="4FDE2637"/>
    <w:rsid w:val="4FE87012"/>
    <w:rsid w:val="4FF0236A"/>
    <w:rsid w:val="50055358"/>
    <w:rsid w:val="50153772"/>
    <w:rsid w:val="501F49FD"/>
    <w:rsid w:val="50250266"/>
    <w:rsid w:val="502913D8"/>
    <w:rsid w:val="5037599B"/>
    <w:rsid w:val="504601DC"/>
    <w:rsid w:val="50642410"/>
    <w:rsid w:val="506643DA"/>
    <w:rsid w:val="50962F12"/>
    <w:rsid w:val="50A218B6"/>
    <w:rsid w:val="50AC0FE9"/>
    <w:rsid w:val="50B602D7"/>
    <w:rsid w:val="50BB6929"/>
    <w:rsid w:val="50CC06E1"/>
    <w:rsid w:val="50CC6933"/>
    <w:rsid w:val="50D91050"/>
    <w:rsid w:val="50DB6B76"/>
    <w:rsid w:val="50E4128C"/>
    <w:rsid w:val="50EC0D83"/>
    <w:rsid w:val="510478A5"/>
    <w:rsid w:val="51084011"/>
    <w:rsid w:val="51286E64"/>
    <w:rsid w:val="51422751"/>
    <w:rsid w:val="51534A93"/>
    <w:rsid w:val="515661FD"/>
    <w:rsid w:val="517A32CC"/>
    <w:rsid w:val="51AB6549"/>
    <w:rsid w:val="51AC22C1"/>
    <w:rsid w:val="51B51175"/>
    <w:rsid w:val="51B655ED"/>
    <w:rsid w:val="51BC69A8"/>
    <w:rsid w:val="51C45B1E"/>
    <w:rsid w:val="51DD027E"/>
    <w:rsid w:val="51FF4AE6"/>
    <w:rsid w:val="5202766A"/>
    <w:rsid w:val="52075749"/>
    <w:rsid w:val="52086E88"/>
    <w:rsid w:val="520914C1"/>
    <w:rsid w:val="522D51B0"/>
    <w:rsid w:val="52385255"/>
    <w:rsid w:val="524D39E7"/>
    <w:rsid w:val="52655EED"/>
    <w:rsid w:val="526A01B2"/>
    <w:rsid w:val="52720E14"/>
    <w:rsid w:val="52B4142D"/>
    <w:rsid w:val="52B551A5"/>
    <w:rsid w:val="52B92F75"/>
    <w:rsid w:val="52C03D1F"/>
    <w:rsid w:val="52C665A9"/>
    <w:rsid w:val="530B778E"/>
    <w:rsid w:val="5310069C"/>
    <w:rsid w:val="53162A7A"/>
    <w:rsid w:val="531B422E"/>
    <w:rsid w:val="53234805"/>
    <w:rsid w:val="533802B0"/>
    <w:rsid w:val="533876CC"/>
    <w:rsid w:val="53514ECE"/>
    <w:rsid w:val="5371731E"/>
    <w:rsid w:val="53774CFF"/>
    <w:rsid w:val="537D2167"/>
    <w:rsid w:val="53890B0C"/>
    <w:rsid w:val="538B66CB"/>
    <w:rsid w:val="538F3E27"/>
    <w:rsid w:val="53933738"/>
    <w:rsid w:val="53C55770"/>
    <w:rsid w:val="53CA286E"/>
    <w:rsid w:val="53D37CCA"/>
    <w:rsid w:val="53D53D51"/>
    <w:rsid w:val="53EB7839"/>
    <w:rsid w:val="53F561A1"/>
    <w:rsid w:val="53FC12DE"/>
    <w:rsid w:val="540208BE"/>
    <w:rsid w:val="540A58B9"/>
    <w:rsid w:val="541327B7"/>
    <w:rsid w:val="542720D3"/>
    <w:rsid w:val="54295E4B"/>
    <w:rsid w:val="542E3461"/>
    <w:rsid w:val="543208FA"/>
    <w:rsid w:val="544762D1"/>
    <w:rsid w:val="545E1D6F"/>
    <w:rsid w:val="546D3F89"/>
    <w:rsid w:val="5479292E"/>
    <w:rsid w:val="54B41BB8"/>
    <w:rsid w:val="54B576DE"/>
    <w:rsid w:val="54BB2F47"/>
    <w:rsid w:val="54C31F15"/>
    <w:rsid w:val="54CF254E"/>
    <w:rsid w:val="54E56216"/>
    <w:rsid w:val="55106DE7"/>
    <w:rsid w:val="55110DB9"/>
    <w:rsid w:val="55267342"/>
    <w:rsid w:val="55326D32"/>
    <w:rsid w:val="55487179"/>
    <w:rsid w:val="554B5B7F"/>
    <w:rsid w:val="55517E5D"/>
    <w:rsid w:val="55521C9E"/>
    <w:rsid w:val="5560589C"/>
    <w:rsid w:val="55852E44"/>
    <w:rsid w:val="558C48E3"/>
    <w:rsid w:val="55AA4D69"/>
    <w:rsid w:val="55B61960"/>
    <w:rsid w:val="55C51BA3"/>
    <w:rsid w:val="55D22371"/>
    <w:rsid w:val="55D40D5D"/>
    <w:rsid w:val="55DD0C9B"/>
    <w:rsid w:val="55EB5A20"/>
    <w:rsid w:val="5612303A"/>
    <w:rsid w:val="56215B75"/>
    <w:rsid w:val="56290384"/>
    <w:rsid w:val="567E622C"/>
    <w:rsid w:val="568A5F56"/>
    <w:rsid w:val="569D042A"/>
    <w:rsid w:val="56A143BE"/>
    <w:rsid w:val="56AB2B47"/>
    <w:rsid w:val="56AC76D0"/>
    <w:rsid w:val="56BC2A77"/>
    <w:rsid w:val="56C5189F"/>
    <w:rsid w:val="56E84CA2"/>
    <w:rsid w:val="56E9213D"/>
    <w:rsid w:val="5728063B"/>
    <w:rsid w:val="572A43B4"/>
    <w:rsid w:val="573967DC"/>
    <w:rsid w:val="575D6537"/>
    <w:rsid w:val="575E22AF"/>
    <w:rsid w:val="575F4A5D"/>
    <w:rsid w:val="57633422"/>
    <w:rsid w:val="576F0018"/>
    <w:rsid w:val="578320CF"/>
    <w:rsid w:val="57835872"/>
    <w:rsid w:val="57BB14B0"/>
    <w:rsid w:val="57BD10A8"/>
    <w:rsid w:val="57CA16F3"/>
    <w:rsid w:val="57E9601D"/>
    <w:rsid w:val="57FB5D50"/>
    <w:rsid w:val="580F01B2"/>
    <w:rsid w:val="5821117D"/>
    <w:rsid w:val="583555B0"/>
    <w:rsid w:val="58373836"/>
    <w:rsid w:val="583D4424"/>
    <w:rsid w:val="58433FDB"/>
    <w:rsid w:val="584F6B7D"/>
    <w:rsid w:val="585216B5"/>
    <w:rsid w:val="585B0D05"/>
    <w:rsid w:val="58694A68"/>
    <w:rsid w:val="586A1866"/>
    <w:rsid w:val="5875165E"/>
    <w:rsid w:val="589046EA"/>
    <w:rsid w:val="58970D9C"/>
    <w:rsid w:val="589B7E1A"/>
    <w:rsid w:val="58BC50A4"/>
    <w:rsid w:val="58CE6FC1"/>
    <w:rsid w:val="58D72319"/>
    <w:rsid w:val="58DC16DE"/>
    <w:rsid w:val="58E97CE8"/>
    <w:rsid w:val="58F033DB"/>
    <w:rsid w:val="59026A33"/>
    <w:rsid w:val="59097FF9"/>
    <w:rsid w:val="59125193"/>
    <w:rsid w:val="592461CF"/>
    <w:rsid w:val="59311130"/>
    <w:rsid w:val="593226CA"/>
    <w:rsid w:val="5934151A"/>
    <w:rsid w:val="59411541"/>
    <w:rsid w:val="59413C36"/>
    <w:rsid w:val="59425272"/>
    <w:rsid w:val="59475BC7"/>
    <w:rsid w:val="594B23BF"/>
    <w:rsid w:val="59512491"/>
    <w:rsid w:val="59545718"/>
    <w:rsid w:val="59554FEC"/>
    <w:rsid w:val="595B6AA6"/>
    <w:rsid w:val="59682F71"/>
    <w:rsid w:val="597520EC"/>
    <w:rsid w:val="598B53E3"/>
    <w:rsid w:val="59902B0E"/>
    <w:rsid w:val="59917A82"/>
    <w:rsid w:val="59AC5554"/>
    <w:rsid w:val="59B461B6"/>
    <w:rsid w:val="59BB5797"/>
    <w:rsid w:val="59CA7E98"/>
    <w:rsid w:val="59F12F67"/>
    <w:rsid w:val="59F564CA"/>
    <w:rsid w:val="59F842F5"/>
    <w:rsid w:val="59FF30AB"/>
    <w:rsid w:val="5A084C52"/>
    <w:rsid w:val="5A0B0A85"/>
    <w:rsid w:val="5A290952"/>
    <w:rsid w:val="5A2C0AD2"/>
    <w:rsid w:val="5A355A42"/>
    <w:rsid w:val="5A4532B2"/>
    <w:rsid w:val="5A6000EC"/>
    <w:rsid w:val="5A803EC5"/>
    <w:rsid w:val="5AB20948"/>
    <w:rsid w:val="5AC05BF0"/>
    <w:rsid w:val="5AC468CD"/>
    <w:rsid w:val="5AD54636"/>
    <w:rsid w:val="5ADD6987"/>
    <w:rsid w:val="5AE825BC"/>
    <w:rsid w:val="5B0D2022"/>
    <w:rsid w:val="5B1E422F"/>
    <w:rsid w:val="5B304AE3"/>
    <w:rsid w:val="5B4A5024"/>
    <w:rsid w:val="5B57504B"/>
    <w:rsid w:val="5B6240BF"/>
    <w:rsid w:val="5BAA161F"/>
    <w:rsid w:val="5BAA5AC3"/>
    <w:rsid w:val="5BAA7871"/>
    <w:rsid w:val="5BB701E0"/>
    <w:rsid w:val="5BB97AB4"/>
    <w:rsid w:val="5BCF0469"/>
    <w:rsid w:val="5BEA2363"/>
    <w:rsid w:val="5BF705DC"/>
    <w:rsid w:val="5BF925A6"/>
    <w:rsid w:val="5BFB631F"/>
    <w:rsid w:val="5C0D7E00"/>
    <w:rsid w:val="5C397A1F"/>
    <w:rsid w:val="5C3C3BB3"/>
    <w:rsid w:val="5C430981"/>
    <w:rsid w:val="5C5D0B60"/>
    <w:rsid w:val="5C8C3340"/>
    <w:rsid w:val="5CA97B29"/>
    <w:rsid w:val="5CB5360A"/>
    <w:rsid w:val="5CBF6DB9"/>
    <w:rsid w:val="5CD31049"/>
    <w:rsid w:val="5CD32DF8"/>
    <w:rsid w:val="5CDF354A"/>
    <w:rsid w:val="5CE86853"/>
    <w:rsid w:val="5CF35248"/>
    <w:rsid w:val="5D201440"/>
    <w:rsid w:val="5D277C85"/>
    <w:rsid w:val="5D331AE8"/>
    <w:rsid w:val="5D487342"/>
    <w:rsid w:val="5D492258"/>
    <w:rsid w:val="5D543F38"/>
    <w:rsid w:val="5D5F6986"/>
    <w:rsid w:val="5D620824"/>
    <w:rsid w:val="5D850596"/>
    <w:rsid w:val="5D8D5B67"/>
    <w:rsid w:val="5D924A61"/>
    <w:rsid w:val="5D9625A2"/>
    <w:rsid w:val="5DB40418"/>
    <w:rsid w:val="5DD81B16"/>
    <w:rsid w:val="5DDB6408"/>
    <w:rsid w:val="5DEB5F1F"/>
    <w:rsid w:val="5DF23751"/>
    <w:rsid w:val="5E0314BA"/>
    <w:rsid w:val="5E03770C"/>
    <w:rsid w:val="5E0E058B"/>
    <w:rsid w:val="5E0F1C0D"/>
    <w:rsid w:val="5E336E59"/>
    <w:rsid w:val="5E40626B"/>
    <w:rsid w:val="5E4775F9"/>
    <w:rsid w:val="5E4C4C10"/>
    <w:rsid w:val="5E6202E5"/>
    <w:rsid w:val="5E954808"/>
    <w:rsid w:val="5EAC1FB8"/>
    <w:rsid w:val="5EB44B9A"/>
    <w:rsid w:val="5EC86EA1"/>
    <w:rsid w:val="5ECF75EF"/>
    <w:rsid w:val="5ED66053"/>
    <w:rsid w:val="5EDF7832"/>
    <w:rsid w:val="5EEF0DD0"/>
    <w:rsid w:val="5EF325CC"/>
    <w:rsid w:val="5F225ABD"/>
    <w:rsid w:val="5F2E2567"/>
    <w:rsid w:val="5F465B03"/>
    <w:rsid w:val="5F473629"/>
    <w:rsid w:val="5F6C794D"/>
    <w:rsid w:val="5F961BF6"/>
    <w:rsid w:val="5F9E76ED"/>
    <w:rsid w:val="5FB32A6C"/>
    <w:rsid w:val="5FB5096E"/>
    <w:rsid w:val="5FC5111D"/>
    <w:rsid w:val="5FDB26EF"/>
    <w:rsid w:val="5FE07D05"/>
    <w:rsid w:val="60091255"/>
    <w:rsid w:val="60161979"/>
    <w:rsid w:val="602120CC"/>
    <w:rsid w:val="60262BCA"/>
    <w:rsid w:val="60275934"/>
    <w:rsid w:val="60327E35"/>
    <w:rsid w:val="6051650D"/>
    <w:rsid w:val="605D73EA"/>
    <w:rsid w:val="60636240"/>
    <w:rsid w:val="606935C3"/>
    <w:rsid w:val="60735C83"/>
    <w:rsid w:val="60813CE2"/>
    <w:rsid w:val="6082700E"/>
    <w:rsid w:val="60E2185B"/>
    <w:rsid w:val="60ED3165"/>
    <w:rsid w:val="60FE708C"/>
    <w:rsid w:val="61016185"/>
    <w:rsid w:val="611A2DA3"/>
    <w:rsid w:val="61202383"/>
    <w:rsid w:val="6126799A"/>
    <w:rsid w:val="61630BEE"/>
    <w:rsid w:val="616A46F9"/>
    <w:rsid w:val="616C3850"/>
    <w:rsid w:val="61700C15"/>
    <w:rsid w:val="618446C0"/>
    <w:rsid w:val="61860438"/>
    <w:rsid w:val="6189617B"/>
    <w:rsid w:val="61A22D98"/>
    <w:rsid w:val="61B530E2"/>
    <w:rsid w:val="61C251E9"/>
    <w:rsid w:val="61CD250B"/>
    <w:rsid w:val="61D72388"/>
    <w:rsid w:val="61DB4C28"/>
    <w:rsid w:val="61FF26CC"/>
    <w:rsid w:val="620852F1"/>
    <w:rsid w:val="620D0B5A"/>
    <w:rsid w:val="62347E94"/>
    <w:rsid w:val="623C31ED"/>
    <w:rsid w:val="62552366"/>
    <w:rsid w:val="625978FB"/>
    <w:rsid w:val="6267026A"/>
    <w:rsid w:val="62677DBE"/>
    <w:rsid w:val="62714880"/>
    <w:rsid w:val="6271733B"/>
    <w:rsid w:val="627961EF"/>
    <w:rsid w:val="628249B5"/>
    <w:rsid w:val="628C5F22"/>
    <w:rsid w:val="62922E0D"/>
    <w:rsid w:val="62AF1C11"/>
    <w:rsid w:val="62B64D4D"/>
    <w:rsid w:val="62C21944"/>
    <w:rsid w:val="62F20AC3"/>
    <w:rsid w:val="63147CC6"/>
    <w:rsid w:val="631B2E02"/>
    <w:rsid w:val="635B1A77"/>
    <w:rsid w:val="635C3B47"/>
    <w:rsid w:val="63624ED5"/>
    <w:rsid w:val="637C0CE8"/>
    <w:rsid w:val="639C7534"/>
    <w:rsid w:val="639F57E1"/>
    <w:rsid w:val="63B10704"/>
    <w:rsid w:val="63BA3E13"/>
    <w:rsid w:val="63C139AA"/>
    <w:rsid w:val="63C416EC"/>
    <w:rsid w:val="63E37FC6"/>
    <w:rsid w:val="63F14E78"/>
    <w:rsid w:val="64032214"/>
    <w:rsid w:val="6410048D"/>
    <w:rsid w:val="641E704E"/>
    <w:rsid w:val="642301C1"/>
    <w:rsid w:val="64322AF9"/>
    <w:rsid w:val="644B7717"/>
    <w:rsid w:val="645962D8"/>
    <w:rsid w:val="645C0E1F"/>
    <w:rsid w:val="647A6C66"/>
    <w:rsid w:val="64947310"/>
    <w:rsid w:val="64966BE4"/>
    <w:rsid w:val="649D4651"/>
    <w:rsid w:val="64A83A6C"/>
    <w:rsid w:val="64C5571C"/>
    <w:rsid w:val="64E536C8"/>
    <w:rsid w:val="64E9731B"/>
    <w:rsid w:val="64EB11A1"/>
    <w:rsid w:val="64EF2799"/>
    <w:rsid w:val="650C50F9"/>
    <w:rsid w:val="653308D7"/>
    <w:rsid w:val="653A0FA0"/>
    <w:rsid w:val="6549634D"/>
    <w:rsid w:val="656F7435"/>
    <w:rsid w:val="65A05841"/>
    <w:rsid w:val="65A61E51"/>
    <w:rsid w:val="65B25CA0"/>
    <w:rsid w:val="65B71938"/>
    <w:rsid w:val="65BC08CD"/>
    <w:rsid w:val="65C546A4"/>
    <w:rsid w:val="65ED6CD8"/>
    <w:rsid w:val="65F75DA9"/>
    <w:rsid w:val="660706CC"/>
    <w:rsid w:val="664177C9"/>
    <w:rsid w:val="66432D9C"/>
    <w:rsid w:val="66747D26"/>
    <w:rsid w:val="667747F4"/>
    <w:rsid w:val="66AB21C3"/>
    <w:rsid w:val="66B5531C"/>
    <w:rsid w:val="66C258A6"/>
    <w:rsid w:val="66CF63DE"/>
    <w:rsid w:val="66E856F1"/>
    <w:rsid w:val="66EA3218"/>
    <w:rsid w:val="67176CA3"/>
    <w:rsid w:val="672A3F5C"/>
    <w:rsid w:val="676F196F"/>
    <w:rsid w:val="677A0A3F"/>
    <w:rsid w:val="678673E4"/>
    <w:rsid w:val="67967E45"/>
    <w:rsid w:val="679F070D"/>
    <w:rsid w:val="67C1041C"/>
    <w:rsid w:val="67C34366"/>
    <w:rsid w:val="67C65A33"/>
    <w:rsid w:val="67D23DA8"/>
    <w:rsid w:val="67D5211A"/>
    <w:rsid w:val="67E4410B"/>
    <w:rsid w:val="67E81E4D"/>
    <w:rsid w:val="67E934CF"/>
    <w:rsid w:val="67F04F8A"/>
    <w:rsid w:val="68071BA7"/>
    <w:rsid w:val="681048F1"/>
    <w:rsid w:val="681E3F78"/>
    <w:rsid w:val="681F5143"/>
    <w:rsid w:val="682F7047"/>
    <w:rsid w:val="68364CD7"/>
    <w:rsid w:val="68420E31"/>
    <w:rsid w:val="685F19E3"/>
    <w:rsid w:val="685F7957"/>
    <w:rsid w:val="687F2281"/>
    <w:rsid w:val="68842C1E"/>
    <w:rsid w:val="688D6550"/>
    <w:rsid w:val="68C72254"/>
    <w:rsid w:val="68DA0494"/>
    <w:rsid w:val="68E1064A"/>
    <w:rsid w:val="690A7BA1"/>
    <w:rsid w:val="69180510"/>
    <w:rsid w:val="692844CB"/>
    <w:rsid w:val="692F585A"/>
    <w:rsid w:val="69362744"/>
    <w:rsid w:val="694E2184"/>
    <w:rsid w:val="69502F14"/>
    <w:rsid w:val="69715CFE"/>
    <w:rsid w:val="6974712F"/>
    <w:rsid w:val="699B26CD"/>
    <w:rsid w:val="69A51678"/>
    <w:rsid w:val="69A753F0"/>
    <w:rsid w:val="69BB2B17"/>
    <w:rsid w:val="69EA21D5"/>
    <w:rsid w:val="69F61ED3"/>
    <w:rsid w:val="69FB1963"/>
    <w:rsid w:val="6A1D00CE"/>
    <w:rsid w:val="6A300574"/>
    <w:rsid w:val="6A3B3D8A"/>
    <w:rsid w:val="6A3C022E"/>
    <w:rsid w:val="6A4D41E9"/>
    <w:rsid w:val="6A4E3ABD"/>
    <w:rsid w:val="6A4E61B3"/>
    <w:rsid w:val="6A503CD9"/>
    <w:rsid w:val="6A580B7F"/>
    <w:rsid w:val="6A5E3620"/>
    <w:rsid w:val="6A6D03E7"/>
    <w:rsid w:val="6A7449B2"/>
    <w:rsid w:val="6A8706F1"/>
    <w:rsid w:val="6A9736B6"/>
    <w:rsid w:val="6AA302AD"/>
    <w:rsid w:val="6AA61B4B"/>
    <w:rsid w:val="6AA67D9D"/>
    <w:rsid w:val="6AA95198"/>
    <w:rsid w:val="6ABF6769"/>
    <w:rsid w:val="6AD12266"/>
    <w:rsid w:val="6AD57716"/>
    <w:rsid w:val="6AD73E3C"/>
    <w:rsid w:val="6AF1726A"/>
    <w:rsid w:val="6AF208ED"/>
    <w:rsid w:val="6B0D1BCA"/>
    <w:rsid w:val="6B120F8F"/>
    <w:rsid w:val="6B122D3D"/>
    <w:rsid w:val="6B1C1E0E"/>
    <w:rsid w:val="6B4355EC"/>
    <w:rsid w:val="6B4E646B"/>
    <w:rsid w:val="6B7457A6"/>
    <w:rsid w:val="6B8579B3"/>
    <w:rsid w:val="6B9419A4"/>
    <w:rsid w:val="6BE124BE"/>
    <w:rsid w:val="6BE20961"/>
    <w:rsid w:val="6BE50451"/>
    <w:rsid w:val="6BE8387E"/>
    <w:rsid w:val="6BE96194"/>
    <w:rsid w:val="6C246144"/>
    <w:rsid w:val="6C6D7E09"/>
    <w:rsid w:val="6C7D4B2E"/>
    <w:rsid w:val="6C7E4B30"/>
    <w:rsid w:val="6C8718B8"/>
    <w:rsid w:val="6CA409AC"/>
    <w:rsid w:val="6CA93CD7"/>
    <w:rsid w:val="6CC344F8"/>
    <w:rsid w:val="6CE34991"/>
    <w:rsid w:val="6CE64481"/>
    <w:rsid w:val="6D056FFD"/>
    <w:rsid w:val="6D25144D"/>
    <w:rsid w:val="6D3416A0"/>
    <w:rsid w:val="6D3671B7"/>
    <w:rsid w:val="6D3F05F3"/>
    <w:rsid w:val="6D437B25"/>
    <w:rsid w:val="6D515497"/>
    <w:rsid w:val="6D6C2BD8"/>
    <w:rsid w:val="6D6D4BA2"/>
    <w:rsid w:val="6D7B72BF"/>
    <w:rsid w:val="6DA32372"/>
    <w:rsid w:val="6DAA54AF"/>
    <w:rsid w:val="6DAE1443"/>
    <w:rsid w:val="6E070B53"/>
    <w:rsid w:val="6E274D51"/>
    <w:rsid w:val="6E3A7D92"/>
    <w:rsid w:val="6E3D1FD3"/>
    <w:rsid w:val="6E5427B4"/>
    <w:rsid w:val="6E7855AD"/>
    <w:rsid w:val="6E7A7577"/>
    <w:rsid w:val="6E7F3C61"/>
    <w:rsid w:val="6E9308F4"/>
    <w:rsid w:val="6ED0363B"/>
    <w:rsid w:val="6EEF1D13"/>
    <w:rsid w:val="6EF530A1"/>
    <w:rsid w:val="6EF72381"/>
    <w:rsid w:val="6EF94940"/>
    <w:rsid w:val="6EFA7CC2"/>
    <w:rsid w:val="6F1C23DC"/>
    <w:rsid w:val="6F2B4B68"/>
    <w:rsid w:val="6F3C65DA"/>
    <w:rsid w:val="6F4934AE"/>
    <w:rsid w:val="6F7D3E81"/>
    <w:rsid w:val="6F800BBD"/>
    <w:rsid w:val="6F851954"/>
    <w:rsid w:val="6FA73BA8"/>
    <w:rsid w:val="6FAF4FFE"/>
    <w:rsid w:val="6FB75646"/>
    <w:rsid w:val="6FE27182"/>
    <w:rsid w:val="6FEF5D43"/>
    <w:rsid w:val="6FEF7AF1"/>
    <w:rsid w:val="6FF13869"/>
    <w:rsid w:val="704936A5"/>
    <w:rsid w:val="704C06A7"/>
    <w:rsid w:val="706128E0"/>
    <w:rsid w:val="70651B61"/>
    <w:rsid w:val="706F478E"/>
    <w:rsid w:val="708E10B8"/>
    <w:rsid w:val="708E2E66"/>
    <w:rsid w:val="70C920F0"/>
    <w:rsid w:val="70FC4273"/>
    <w:rsid w:val="71080E6A"/>
    <w:rsid w:val="710A2D64"/>
    <w:rsid w:val="710E3FA6"/>
    <w:rsid w:val="712E4649"/>
    <w:rsid w:val="715069EC"/>
    <w:rsid w:val="7165689A"/>
    <w:rsid w:val="717958C4"/>
    <w:rsid w:val="71851885"/>
    <w:rsid w:val="718B148D"/>
    <w:rsid w:val="71950224"/>
    <w:rsid w:val="71997D14"/>
    <w:rsid w:val="71A32E24"/>
    <w:rsid w:val="71BE6476"/>
    <w:rsid w:val="71EF5B86"/>
    <w:rsid w:val="71F0647E"/>
    <w:rsid w:val="71F5250F"/>
    <w:rsid w:val="71FE401B"/>
    <w:rsid w:val="72035BCD"/>
    <w:rsid w:val="720F3474"/>
    <w:rsid w:val="721970A7"/>
    <w:rsid w:val="72330169"/>
    <w:rsid w:val="7241389E"/>
    <w:rsid w:val="72442376"/>
    <w:rsid w:val="72A03324"/>
    <w:rsid w:val="72A0751B"/>
    <w:rsid w:val="72CD44DD"/>
    <w:rsid w:val="72F378F8"/>
    <w:rsid w:val="732950C8"/>
    <w:rsid w:val="732B7092"/>
    <w:rsid w:val="732D3C85"/>
    <w:rsid w:val="73487C44"/>
    <w:rsid w:val="7349727C"/>
    <w:rsid w:val="73516D4E"/>
    <w:rsid w:val="735E1215"/>
    <w:rsid w:val="73620FE6"/>
    <w:rsid w:val="7377413B"/>
    <w:rsid w:val="73942E89"/>
    <w:rsid w:val="73A61C8F"/>
    <w:rsid w:val="73AA26AC"/>
    <w:rsid w:val="73AD1BC2"/>
    <w:rsid w:val="73B47087"/>
    <w:rsid w:val="73B726D3"/>
    <w:rsid w:val="73E831D5"/>
    <w:rsid w:val="73F05BE5"/>
    <w:rsid w:val="73FE47A6"/>
    <w:rsid w:val="74051691"/>
    <w:rsid w:val="74220495"/>
    <w:rsid w:val="742777E0"/>
    <w:rsid w:val="742D5A28"/>
    <w:rsid w:val="743957DE"/>
    <w:rsid w:val="743F3434"/>
    <w:rsid w:val="74493C73"/>
    <w:rsid w:val="747F58E7"/>
    <w:rsid w:val="7495214B"/>
    <w:rsid w:val="7496678D"/>
    <w:rsid w:val="74B93ECA"/>
    <w:rsid w:val="74CC6652"/>
    <w:rsid w:val="74EB1494"/>
    <w:rsid w:val="74F55BA9"/>
    <w:rsid w:val="74F71921"/>
    <w:rsid w:val="74F773E5"/>
    <w:rsid w:val="74FE7FE0"/>
    <w:rsid w:val="750C6A4F"/>
    <w:rsid w:val="751D6EAE"/>
    <w:rsid w:val="75330480"/>
    <w:rsid w:val="755F74C6"/>
    <w:rsid w:val="75A3785E"/>
    <w:rsid w:val="75A62E29"/>
    <w:rsid w:val="75A90D63"/>
    <w:rsid w:val="75B07D22"/>
    <w:rsid w:val="75D25EEA"/>
    <w:rsid w:val="75D73501"/>
    <w:rsid w:val="75DC0B17"/>
    <w:rsid w:val="75DD24BF"/>
    <w:rsid w:val="75E8126A"/>
    <w:rsid w:val="760836BA"/>
    <w:rsid w:val="760D6F22"/>
    <w:rsid w:val="762027B2"/>
    <w:rsid w:val="763B5B08"/>
    <w:rsid w:val="765D196F"/>
    <w:rsid w:val="76634D94"/>
    <w:rsid w:val="768A5F2A"/>
    <w:rsid w:val="768B0D8B"/>
    <w:rsid w:val="768E0063"/>
    <w:rsid w:val="76A74DDD"/>
    <w:rsid w:val="76AF7FDA"/>
    <w:rsid w:val="76B80C3C"/>
    <w:rsid w:val="76D0242A"/>
    <w:rsid w:val="76D417EE"/>
    <w:rsid w:val="76DD4B47"/>
    <w:rsid w:val="76E61C4D"/>
    <w:rsid w:val="76F31C74"/>
    <w:rsid w:val="76FA5D8E"/>
    <w:rsid w:val="77004391"/>
    <w:rsid w:val="770420D4"/>
    <w:rsid w:val="77075720"/>
    <w:rsid w:val="770C2D36"/>
    <w:rsid w:val="771953B8"/>
    <w:rsid w:val="771F2A69"/>
    <w:rsid w:val="77336515"/>
    <w:rsid w:val="7763043E"/>
    <w:rsid w:val="77901BB9"/>
    <w:rsid w:val="779B2CD1"/>
    <w:rsid w:val="779C40BA"/>
    <w:rsid w:val="77C00613"/>
    <w:rsid w:val="77D221D2"/>
    <w:rsid w:val="78122D8D"/>
    <w:rsid w:val="781E71C5"/>
    <w:rsid w:val="782544BF"/>
    <w:rsid w:val="783469E8"/>
    <w:rsid w:val="783562BD"/>
    <w:rsid w:val="7836450F"/>
    <w:rsid w:val="78450D3A"/>
    <w:rsid w:val="78496FBD"/>
    <w:rsid w:val="7866291A"/>
    <w:rsid w:val="786B5A9C"/>
    <w:rsid w:val="78746DE5"/>
    <w:rsid w:val="787E7C64"/>
    <w:rsid w:val="78911745"/>
    <w:rsid w:val="789E3E62"/>
    <w:rsid w:val="78BC253A"/>
    <w:rsid w:val="78C338C8"/>
    <w:rsid w:val="78DA3778"/>
    <w:rsid w:val="79004B1D"/>
    <w:rsid w:val="79134850"/>
    <w:rsid w:val="79426EE3"/>
    <w:rsid w:val="794C71C1"/>
    <w:rsid w:val="796609EE"/>
    <w:rsid w:val="79786DA9"/>
    <w:rsid w:val="797F5A41"/>
    <w:rsid w:val="798C63B0"/>
    <w:rsid w:val="79975481"/>
    <w:rsid w:val="79A851F6"/>
    <w:rsid w:val="79C67B14"/>
    <w:rsid w:val="79EB30D7"/>
    <w:rsid w:val="7A0B19CB"/>
    <w:rsid w:val="7A140880"/>
    <w:rsid w:val="7A2111EE"/>
    <w:rsid w:val="7A2B5BC9"/>
    <w:rsid w:val="7A2F6CAF"/>
    <w:rsid w:val="7A3525A4"/>
    <w:rsid w:val="7A6D61E2"/>
    <w:rsid w:val="7A6D7F90"/>
    <w:rsid w:val="7A756E44"/>
    <w:rsid w:val="7A905722"/>
    <w:rsid w:val="7AA975E0"/>
    <w:rsid w:val="7ACD16AF"/>
    <w:rsid w:val="7AE83ABA"/>
    <w:rsid w:val="7AEC7106"/>
    <w:rsid w:val="7B0A57DF"/>
    <w:rsid w:val="7B0F54EB"/>
    <w:rsid w:val="7B143268"/>
    <w:rsid w:val="7B160627"/>
    <w:rsid w:val="7B177000"/>
    <w:rsid w:val="7B1A0118"/>
    <w:rsid w:val="7B2014A6"/>
    <w:rsid w:val="7B2368A0"/>
    <w:rsid w:val="7B3C1F59"/>
    <w:rsid w:val="7B3F192C"/>
    <w:rsid w:val="7B454A69"/>
    <w:rsid w:val="7B4A207F"/>
    <w:rsid w:val="7B6C561B"/>
    <w:rsid w:val="7B810197"/>
    <w:rsid w:val="7BC02341"/>
    <w:rsid w:val="7BD55DBA"/>
    <w:rsid w:val="7BDE3614"/>
    <w:rsid w:val="7BDF0A19"/>
    <w:rsid w:val="7BF22E42"/>
    <w:rsid w:val="7C1508DF"/>
    <w:rsid w:val="7C1D7794"/>
    <w:rsid w:val="7C1E2304"/>
    <w:rsid w:val="7C4D4FF4"/>
    <w:rsid w:val="7C52568F"/>
    <w:rsid w:val="7C52743D"/>
    <w:rsid w:val="7C5B09E8"/>
    <w:rsid w:val="7C5C02BC"/>
    <w:rsid w:val="7C686C61"/>
    <w:rsid w:val="7C7F3FAA"/>
    <w:rsid w:val="7C9424C4"/>
    <w:rsid w:val="7CA0464C"/>
    <w:rsid w:val="7CC16371"/>
    <w:rsid w:val="7D034BDB"/>
    <w:rsid w:val="7D3E79C1"/>
    <w:rsid w:val="7D5316BF"/>
    <w:rsid w:val="7D5B7F2D"/>
    <w:rsid w:val="7D625DA6"/>
    <w:rsid w:val="7D7002AC"/>
    <w:rsid w:val="7D721306"/>
    <w:rsid w:val="7D8C2E23"/>
    <w:rsid w:val="7D952517"/>
    <w:rsid w:val="7DDA593C"/>
    <w:rsid w:val="7DE642E1"/>
    <w:rsid w:val="7E152E18"/>
    <w:rsid w:val="7E2D0162"/>
    <w:rsid w:val="7E3808B5"/>
    <w:rsid w:val="7E5020A2"/>
    <w:rsid w:val="7E5043EB"/>
    <w:rsid w:val="7E611BB9"/>
    <w:rsid w:val="7E655BDB"/>
    <w:rsid w:val="7E6B47E6"/>
    <w:rsid w:val="7E775881"/>
    <w:rsid w:val="7E867872"/>
    <w:rsid w:val="7E8B2E70"/>
    <w:rsid w:val="7EA83C8C"/>
    <w:rsid w:val="7EAF0B77"/>
    <w:rsid w:val="7ECB797B"/>
    <w:rsid w:val="7EDE320A"/>
    <w:rsid w:val="7EDE76AE"/>
    <w:rsid w:val="7EE12CFA"/>
    <w:rsid w:val="7EF33E37"/>
    <w:rsid w:val="7EFC5D86"/>
    <w:rsid w:val="7F007624"/>
    <w:rsid w:val="7F2F3A66"/>
    <w:rsid w:val="7F361298"/>
    <w:rsid w:val="7F4F44E6"/>
    <w:rsid w:val="7F5434CC"/>
    <w:rsid w:val="7F5E434B"/>
    <w:rsid w:val="7F741DC0"/>
    <w:rsid w:val="7F7F4D53"/>
    <w:rsid w:val="7F8D69DE"/>
    <w:rsid w:val="7F9B4DDA"/>
    <w:rsid w:val="7FA44454"/>
    <w:rsid w:val="7FB7536A"/>
    <w:rsid w:val="9FD7F28B"/>
    <w:rsid w:val="BE9F9243"/>
    <w:rsid w:val="DF7880FA"/>
    <w:rsid w:val="E76DBE54"/>
    <w:rsid w:val="FCFA9FFA"/>
    <w:rsid w:val="FDFEDC82"/>
    <w:rsid w:val="FE5F6018"/>
    <w:rsid w:val="FE5FECED"/>
    <w:rsid w:val="FEEB1656"/>
    <w:rsid w:val="FF6BDE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unhideWhenUsed/>
    <w:qFormat/>
    <w:uiPriority w:val="0"/>
    <w:pPr>
      <w:spacing w:beforeAutospacing="1" w:afterAutospacing="1"/>
      <w:jc w:val="left"/>
      <w:outlineLvl w:val="2"/>
    </w:pPr>
    <w:rPr>
      <w:rFonts w:hint="eastAsia" w:ascii="宋体" w:hAnsi="宋体"/>
      <w:b/>
      <w:bCs/>
      <w:kern w:val="0"/>
      <w:sz w:val="27"/>
      <w:szCs w:val="27"/>
    </w:rPr>
  </w:style>
  <w:style w:type="paragraph" w:styleId="5">
    <w:name w:val="heading 4"/>
    <w:basedOn w:val="1"/>
    <w:next w:val="1"/>
    <w:qFormat/>
    <w:uiPriority w:val="0"/>
    <w:pPr>
      <w:keepNext/>
      <w:keepLines/>
      <w:widowControl/>
      <w:spacing w:before="120" w:after="120" w:line="360" w:lineRule="auto"/>
      <w:jc w:val="center"/>
      <w:outlineLvl w:val="3"/>
    </w:pPr>
    <w:rPr>
      <w:rFonts w:eastAsia="Ђˎ̥"/>
      <w:kern w:val="0"/>
      <w:sz w:val="28"/>
      <w:szCs w:val="20"/>
    </w:rPr>
  </w:style>
  <w:style w:type="character" w:default="1" w:styleId="32">
    <w:name w:val="Default Paragraph Font"/>
    <w:semiHidden/>
    <w:qFormat/>
    <w:uiPriority w:val="0"/>
  </w:style>
  <w:style w:type="table" w:default="1" w:styleId="30">
    <w:name w:val="Normal Table"/>
    <w:semiHidden/>
    <w:qFormat/>
    <w:uiPriority w:val="0"/>
    <w:tblPr>
      <w:tblCellMar>
        <w:top w:w="0" w:type="dxa"/>
        <w:left w:w="108" w:type="dxa"/>
        <w:bottom w:w="0" w:type="dxa"/>
        <w:right w:w="108" w:type="dxa"/>
      </w:tblCellMar>
    </w:tblPr>
  </w:style>
  <w:style w:type="paragraph" w:styleId="6">
    <w:name w:val="index 8"/>
    <w:basedOn w:val="1"/>
    <w:next w:val="1"/>
    <w:unhideWhenUsed/>
    <w:qFormat/>
    <w:uiPriority w:val="99"/>
    <w:pPr>
      <w:ind w:left="1400" w:leftChars="1400"/>
    </w:pPr>
  </w:style>
  <w:style w:type="paragraph" w:styleId="7">
    <w:name w:val="List Number"/>
    <w:basedOn w:val="1"/>
    <w:qFormat/>
    <w:uiPriority w:val="0"/>
    <w:pPr>
      <w:numPr>
        <w:ilvl w:val="0"/>
        <w:numId w:val="1"/>
      </w:numPr>
    </w:pPr>
  </w:style>
  <w:style w:type="paragraph" w:styleId="8">
    <w:name w:val="Normal Indent"/>
    <w:basedOn w:val="1"/>
    <w:next w:val="1"/>
    <w:qFormat/>
    <w:uiPriority w:val="0"/>
    <w:pPr>
      <w:ind w:firstLine="420"/>
    </w:pPr>
    <w:rPr>
      <w:szCs w:val="20"/>
    </w:rPr>
  </w:style>
  <w:style w:type="paragraph" w:styleId="9">
    <w:name w:val="caption"/>
    <w:basedOn w:val="1"/>
    <w:next w:val="1"/>
    <w:qFormat/>
    <w:uiPriority w:val="0"/>
    <w:pPr>
      <w:spacing w:before="152" w:after="160"/>
    </w:pPr>
    <w:rPr>
      <w:rFonts w:ascii="Arial" w:hAnsi="Arial" w:eastAsia="黑体" w:cs="Arial"/>
      <w:sz w:val="20"/>
      <w:szCs w:val="20"/>
    </w:rPr>
  </w:style>
  <w:style w:type="paragraph" w:styleId="10">
    <w:name w:val="annotation text"/>
    <w:basedOn w:val="1"/>
    <w:qFormat/>
    <w:uiPriority w:val="0"/>
    <w:pPr>
      <w:adjustRightInd w:val="0"/>
      <w:spacing w:line="360" w:lineRule="atLeast"/>
      <w:jc w:val="left"/>
      <w:textAlignment w:val="baseline"/>
    </w:pPr>
    <w:rPr>
      <w:kern w:val="0"/>
      <w:sz w:val="24"/>
      <w:szCs w:val="20"/>
    </w:rPr>
  </w:style>
  <w:style w:type="paragraph" w:styleId="11">
    <w:name w:val="index 6"/>
    <w:basedOn w:val="1"/>
    <w:next w:val="1"/>
    <w:qFormat/>
    <w:uiPriority w:val="0"/>
    <w:pPr>
      <w:widowControl/>
      <w:spacing w:before="100" w:after="200" w:line="276" w:lineRule="auto"/>
      <w:ind w:left="1260" w:hanging="210"/>
      <w:jc w:val="left"/>
    </w:pPr>
    <w:rPr>
      <w:rFonts w:ascii="Calibri" w:hAnsi="Calibri" w:eastAsia="楷体_GB2312"/>
      <w:kern w:val="0"/>
      <w:sz w:val="24"/>
      <w:szCs w:val="20"/>
    </w:rPr>
  </w:style>
  <w:style w:type="paragraph" w:styleId="12">
    <w:name w:val="Body Text 3"/>
    <w:basedOn w:val="1"/>
    <w:qFormat/>
    <w:uiPriority w:val="0"/>
    <w:pPr>
      <w:spacing w:line="500" w:lineRule="exact"/>
    </w:pPr>
    <w:rPr>
      <w:b/>
      <w:bCs/>
      <w:kern w:val="0"/>
      <w:sz w:val="24"/>
    </w:rPr>
  </w:style>
  <w:style w:type="paragraph" w:styleId="13">
    <w:name w:val="Body Text"/>
    <w:basedOn w:val="1"/>
    <w:next w:val="14"/>
    <w:qFormat/>
    <w:uiPriority w:val="0"/>
    <w:pPr>
      <w:spacing w:line="380" w:lineRule="exact"/>
    </w:pPr>
    <w:rPr>
      <w:kern w:val="0"/>
      <w:sz w:val="24"/>
    </w:rPr>
  </w:style>
  <w:style w:type="paragraph" w:styleId="14">
    <w:name w:val="Date"/>
    <w:basedOn w:val="1"/>
    <w:next w:val="1"/>
    <w:qFormat/>
    <w:uiPriority w:val="0"/>
    <w:rPr>
      <w:sz w:val="24"/>
    </w:rPr>
  </w:style>
  <w:style w:type="paragraph" w:styleId="15">
    <w:name w:val="Body Text Indent"/>
    <w:basedOn w:val="1"/>
    <w:qFormat/>
    <w:uiPriority w:val="0"/>
    <w:pPr>
      <w:ind w:firstLine="830" w:firstLineChars="352"/>
    </w:pPr>
    <w:rPr>
      <w:rFonts w:ascii="仿宋_GB2312" w:eastAsia="仿宋_GB2312"/>
      <w:kern w:val="0"/>
      <w:sz w:val="32"/>
      <w:szCs w:val="20"/>
    </w:rPr>
  </w:style>
  <w:style w:type="paragraph" w:styleId="16">
    <w:name w:val="List 2"/>
    <w:basedOn w:val="1"/>
    <w:qFormat/>
    <w:uiPriority w:val="0"/>
    <w:pPr>
      <w:ind w:left="100" w:leftChars="200" w:hanging="200" w:hangingChars="200"/>
    </w:pPr>
    <w:rPr>
      <w:rFonts w:ascii="Verdana" w:hAnsi="Verdana"/>
      <w:sz w:val="28"/>
    </w:rPr>
  </w:style>
  <w:style w:type="paragraph" w:styleId="17">
    <w:name w:val="toc 3"/>
    <w:basedOn w:val="1"/>
    <w:next w:val="1"/>
    <w:qFormat/>
    <w:uiPriority w:val="0"/>
    <w:pPr>
      <w:ind w:left="840" w:leftChars="400"/>
    </w:pPr>
  </w:style>
  <w:style w:type="paragraph" w:styleId="18">
    <w:name w:val="Plain Text"/>
    <w:basedOn w:val="1"/>
    <w:next w:val="1"/>
    <w:qFormat/>
    <w:uiPriority w:val="0"/>
    <w:rPr>
      <w:rFonts w:ascii="宋体" w:hAnsi="Courier New"/>
      <w:kern w:val="0"/>
      <w:sz w:val="20"/>
      <w:szCs w:val="21"/>
    </w:rPr>
  </w:style>
  <w:style w:type="paragraph" w:styleId="19">
    <w:name w:val="footer"/>
    <w:basedOn w:val="1"/>
    <w:qFormat/>
    <w:uiPriority w:val="0"/>
    <w:pPr>
      <w:tabs>
        <w:tab w:val="center" w:pos="4153"/>
        <w:tab w:val="right" w:pos="8306"/>
      </w:tabs>
      <w:snapToGrid w:val="0"/>
      <w:jc w:val="left"/>
    </w:pPr>
    <w:rPr>
      <w:kern w:val="0"/>
      <w:sz w:val="18"/>
      <w:szCs w:val="18"/>
    </w:rPr>
  </w:style>
  <w:style w:type="paragraph" w:styleId="20">
    <w:name w:val="header"/>
    <w:basedOn w:val="1"/>
    <w:next w:val="13"/>
    <w:qFormat/>
    <w:uiPriority w:val="0"/>
    <w:pPr>
      <w:pBdr>
        <w:bottom w:val="single" w:color="auto" w:sz="6" w:space="1"/>
      </w:pBdr>
      <w:tabs>
        <w:tab w:val="center" w:pos="4153"/>
        <w:tab w:val="right" w:pos="8306"/>
      </w:tabs>
      <w:snapToGrid w:val="0"/>
      <w:jc w:val="center"/>
    </w:pPr>
    <w:rPr>
      <w:kern w:val="0"/>
      <w:sz w:val="18"/>
      <w:szCs w:val="18"/>
    </w:rPr>
  </w:style>
  <w:style w:type="paragraph" w:styleId="21">
    <w:name w:val="toc 1"/>
    <w:basedOn w:val="1"/>
    <w:next w:val="1"/>
    <w:qFormat/>
    <w:uiPriority w:val="39"/>
  </w:style>
  <w:style w:type="paragraph" w:styleId="22">
    <w:name w:val="List"/>
    <w:basedOn w:val="1"/>
    <w:qFormat/>
    <w:uiPriority w:val="0"/>
    <w:pPr>
      <w:ind w:left="200" w:hanging="200" w:hangingChars="200"/>
    </w:pPr>
    <w:rPr>
      <w:rFonts w:ascii="Times New Roman" w:hAnsi="Times New Roman" w:eastAsia="宋体" w:cs="Times New Roman"/>
      <w:sz w:val="28"/>
    </w:rPr>
  </w:style>
  <w:style w:type="paragraph" w:styleId="23">
    <w:name w:val="toc 2"/>
    <w:basedOn w:val="1"/>
    <w:next w:val="1"/>
    <w:unhideWhenUsed/>
    <w:qFormat/>
    <w:uiPriority w:val="39"/>
    <w:pPr>
      <w:ind w:left="420" w:leftChars="200"/>
    </w:pPr>
  </w:style>
  <w:style w:type="paragraph" w:styleId="24">
    <w:name w:val="Body Text 2"/>
    <w:basedOn w:val="1"/>
    <w:qFormat/>
    <w:uiPriority w:val="0"/>
    <w:pPr>
      <w:spacing w:after="120" w:line="480" w:lineRule="auto"/>
    </w:pPr>
    <w:rPr>
      <w:kern w:val="0"/>
      <w:sz w:val="20"/>
    </w:rPr>
  </w:style>
  <w:style w:type="paragraph" w:styleId="25">
    <w:name w:val="HTML Preformatted"/>
    <w:basedOn w:val="1"/>
    <w:qFormat/>
    <w:uiPriority w:val="0"/>
    <w:rPr>
      <w:rFonts w:ascii="Courier New" w:hAnsi="Courier New" w:cs="Courier New"/>
      <w:sz w:val="20"/>
      <w:szCs w:val="20"/>
    </w:rPr>
  </w:style>
  <w:style w:type="paragraph" w:styleId="2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7">
    <w:name w:val="Title"/>
    <w:basedOn w:val="1"/>
    <w:qFormat/>
    <w:uiPriority w:val="0"/>
    <w:pPr>
      <w:spacing w:before="240" w:after="60"/>
      <w:jc w:val="center"/>
      <w:outlineLvl w:val="0"/>
    </w:pPr>
    <w:rPr>
      <w:rFonts w:ascii="Arial" w:hAnsi="Arial"/>
      <w:b/>
      <w:bCs/>
      <w:sz w:val="32"/>
      <w:szCs w:val="32"/>
    </w:rPr>
  </w:style>
  <w:style w:type="paragraph" w:styleId="28">
    <w:name w:val="Body Text First Indent"/>
    <w:basedOn w:val="13"/>
    <w:qFormat/>
    <w:uiPriority w:val="0"/>
    <w:pPr>
      <w:widowControl/>
      <w:wordWrap w:val="0"/>
      <w:topLinePunct/>
      <w:spacing w:after="0" w:line="600" w:lineRule="exact"/>
      <w:ind w:firstLine="880" w:firstLineChars="200"/>
      <w:jc w:val="left"/>
      <w:textAlignment w:val="baseline"/>
    </w:pPr>
    <w:rPr>
      <w:rFonts w:ascii="Times New Roman" w:hAnsi="Times New Roman" w:eastAsia="仿宋_GB2312" w:cs="Times New Roman"/>
      <w:sz w:val="32"/>
      <w:szCs w:val="24"/>
      <w:lang w:eastAsia="en-US"/>
    </w:rPr>
  </w:style>
  <w:style w:type="paragraph" w:styleId="29">
    <w:name w:val="Body Text First Indent 2"/>
    <w:basedOn w:val="15"/>
    <w:next w:val="1"/>
    <w:qFormat/>
    <w:uiPriority w:val="0"/>
    <w:pPr>
      <w:ind w:firstLine="420" w:firstLineChars="200"/>
    </w:pPr>
    <w:rPr>
      <w:rFonts w:ascii="Times New Roman" w:hAnsi="Times New Roman" w:eastAsia="宋体" w:cs="Times New Roman"/>
    </w:rPr>
  </w:style>
  <w:style w:type="table" w:styleId="31">
    <w:name w:val="Table Grid"/>
    <w:basedOn w:val="3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33">
    <w:name w:val="Strong"/>
    <w:basedOn w:val="32"/>
    <w:qFormat/>
    <w:uiPriority w:val="0"/>
    <w:rPr>
      <w:b/>
    </w:rPr>
  </w:style>
  <w:style w:type="character" w:styleId="34">
    <w:name w:val="page number"/>
    <w:basedOn w:val="32"/>
    <w:qFormat/>
    <w:uiPriority w:val="0"/>
    <w:rPr>
      <w:rFonts w:ascii="Times New Roman" w:hAnsi="Times New Roman" w:eastAsia="宋体" w:cs="Times New Roman"/>
    </w:rPr>
  </w:style>
  <w:style w:type="character" w:styleId="35">
    <w:name w:val="Hyperlink"/>
    <w:basedOn w:val="32"/>
    <w:unhideWhenUsed/>
    <w:qFormat/>
    <w:uiPriority w:val="99"/>
    <w:rPr>
      <w:color w:val="0000FF"/>
      <w:u w:val="single"/>
    </w:rPr>
  </w:style>
  <w:style w:type="character" w:styleId="36">
    <w:name w:val="annotation reference"/>
    <w:qFormat/>
    <w:uiPriority w:val="0"/>
    <w:rPr>
      <w:rFonts w:ascii="Times New Roman" w:hAnsi="Times New Roman" w:eastAsia="宋体" w:cs="Times New Roman"/>
      <w:sz w:val="21"/>
      <w:szCs w:val="21"/>
    </w:rPr>
  </w:style>
  <w:style w:type="paragraph" w:customStyle="1" w:styleId="37">
    <w:name w:val="_Style 1"/>
    <w:basedOn w:val="1"/>
    <w:qFormat/>
    <w:uiPriority w:val="99"/>
    <w:pPr>
      <w:ind w:firstLine="420" w:firstLineChars="200"/>
    </w:pPr>
  </w:style>
  <w:style w:type="paragraph" w:customStyle="1" w:styleId="38">
    <w:name w:val="Default"/>
    <w:next w:val="39"/>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9">
    <w:name w:val="正文文字 6"/>
    <w:next w:val="1"/>
    <w:qFormat/>
    <w:uiPriority w:val="0"/>
    <w:pPr>
      <w:widowControl w:val="0"/>
      <w:ind w:left="240"/>
      <w:jc w:val="both"/>
    </w:pPr>
    <w:rPr>
      <w:rFonts w:ascii="宋体" w:hAnsi="Calibri" w:eastAsia="宋体" w:cs="Times New Roman"/>
      <w:b/>
      <w:bCs/>
      <w:kern w:val="2"/>
      <w:sz w:val="32"/>
      <w:szCs w:val="32"/>
      <w:lang w:val="en-US" w:eastAsia="zh-CN" w:bidi="ar-SA"/>
    </w:rPr>
  </w:style>
  <w:style w:type="paragraph" w:customStyle="1" w:styleId="40">
    <w:name w:val="表格文字"/>
    <w:basedOn w:val="15"/>
    <w:qFormat/>
    <w:uiPriority w:val="99"/>
    <w:pPr>
      <w:spacing w:before="25" w:after="25"/>
      <w:jc w:val="left"/>
    </w:pPr>
    <w:rPr>
      <w:bCs/>
      <w:spacing w:val="10"/>
      <w:kern w:val="0"/>
      <w:sz w:val="24"/>
    </w:rPr>
  </w:style>
  <w:style w:type="paragraph" w:customStyle="1" w:styleId="41">
    <w:name w:val="正文1"/>
    <w:qFormat/>
    <w:uiPriority w:val="0"/>
    <w:pPr>
      <w:widowControl w:val="0"/>
      <w:jc w:val="both"/>
    </w:pPr>
    <w:rPr>
      <w:rFonts w:ascii="Calibri" w:hAnsi="Calibri" w:eastAsia="微软雅黑" w:cs="Times New Roman"/>
      <w:kern w:val="2"/>
      <w:sz w:val="18"/>
      <w:szCs w:val="18"/>
      <w:lang w:val="en-US" w:eastAsia="zh-CN" w:bidi="ar-SA"/>
    </w:rPr>
  </w:style>
  <w:style w:type="paragraph" w:customStyle="1" w:styleId="42">
    <w:name w:val="正文文字 Char"/>
    <w:basedOn w:val="1"/>
    <w:next w:val="2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customStyle="1" w:styleId="43">
    <w:name w:val="纯文本1"/>
    <w:basedOn w:val="1"/>
    <w:qFormat/>
    <w:uiPriority w:val="0"/>
    <w:pPr>
      <w:suppressAutoHyphens/>
    </w:pPr>
    <w:rPr>
      <w:rFonts w:ascii="宋体" w:hAnsi="宋体" w:eastAsia="宋体" w:cs="Calibri"/>
      <w:kern w:val="1"/>
      <w:sz w:val="20"/>
      <w:szCs w:val="21"/>
      <w:lang w:eastAsia="ar-SA"/>
    </w:rPr>
  </w:style>
  <w:style w:type="paragraph" w:customStyle="1" w:styleId="44">
    <w:name w:val="表内文字"/>
    <w:basedOn w:val="1"/>
    <w:qFormat/>
    <w:uiPriority w:val="0"/>
    <w:pPr>
      <w:snapToGrid w:val="0"/>
      <w:spacing w:before="50" w:after="50"/>
      <w:jc w:val="center"/>
    </w:pPr>
    <w:rPr>
      <w:rFonts w:ascii="仿宋_GB2312" w:hAnsi="宋体" w:eastAsia="仿宋_GB2312" w:cs="Times New Roman"/>
      <w:color w:val="000000"/>
      <w:szCs w:val="21"/>
    </w:rPr>
  </w:style>
  <w:style w:type="paragraph" w:styleId="45">
    <w:name w:val="List Paragraph"/>
    <w:basedOn w:val="1"/>
    <w:qFormat/>
    <w:uiPriority w:val="34"/>
    <w:pPr>
      <w:ind w:firstLine="420" w:firstLineChars="200"/>
    </w:pPr>
  </w:style>
  <w:style w:type="character" w:customStyle="1" w:styleId="46">
    <w:name w:val="NormalCharacter"/>
    <w:semiHidden/>
    <w:qFormat/>
    <w:uiPriority w:val="0"/>
    <w:rPr>
      <w:rFonts w:ascii="Times New Roman" w:hAnsi="Times New Roman" w:eastAsia="宋体" w:cstheme="minorBidi"/>
      <w:kern w:val="2"/>
      <w:sz w:val="21"/>
      <w:szCs w:val="24"/>
      <w:lang w:val="en-US" w:eastAsia="zh-CN" w:bidi="ar-SA"/>
    </w:rPr>
  </w:style>
  <w:style w:type="character" w:customStyle="1" w:styleId="47">
    <w:name w:val="p141"/>
    <w:qFormat/>
    <w:uiPriority w:val="0"/>
    <w:rPr>
      <w:sz w:val="21"/>
      <w:szCs w:val="21"/>
    </w:rPr>
  </w:style>
  <w:style w:type="paragraph" w:customStyle="1" w:styleId="48">
    <w:name w:val="Other|1"/>
    <w:basedOn w:val="1"/>
    <w:qFormat/>
    <w:uiPriority w:val="0"/>
    <w:pPr>
      <w:spacing w:line="402" w:lineRule="exact"/>
      <w:jc w:val="left"/>
    </w:pPr>
    <w:rPr>
      <w:rFonts w:ascii="宋体" w:hAnsi="宋体" w:eastAsia="宋体" w:cs="Times New Roman"/>
      <w:kern w:val="0"/>
      <w:sz w:val="20"/>
      <w:szCs w:val="20"/>
      <w:lang w:val="zh-TW" w:eastAsia="zh-TW"/>
    </w:rPr>
  </w:style>
  <w:style w:type="character" w:customStyle="1" w:styleId="49">
    <w:name w:val="font31"/>
    <w:qFormat/>
    <w:uiPriority w:val="0"/>
    <w:rPr>
      <w:rFonts w:hint="eastAsia" w:ascii="宋体" w:hAnsi="宋体" w:eastAsia="宋体" w:cs="宋体"/>
      <w:color w:val="000000"/>
      <w:sz w:val="22"/>
      <w:szCs w:val="22"/>
      <w:u w:val="none"/>
    </w:rPr>
  </w:style>
  <w:style w:type="table" w:customStyle="1" w:styleId="50">
    <w:name w:val="Table Normal"/>
    <w:semiHidden/>
    <w:unhideWhenUsed/>
    <w:qFormat/>
    <w:uiPriority w:val="0"/>
    <w:tblPr>
      <w:tblCellMar>
        <w:top w:w="0" w:type="dxa"/>
        <w:left w:w="0" w:type="dxa"/>
        <w:bottom w:w="0" w:type="dxa"/>
        <w:right w:w="0" w:type="dxa"/>
      </w:tblCellMar>
    </w:tblPr>
  </w:style>
  <w:style w:type="paragraph" w:customStyle="1" w:styleId="51">
    <w:name w:val="Body text|3"/>
    <w:basedOn w:val="1"/>
    <w:qFormat/>
    <w:uiPriority w:val="0"/>
    <w:pPr>
      <w:spacing w:after="460"/>
      <w:jc w:val="center"/>
    </w:pPr>
    <w:rPr>
      <w:rFonts w:ascii="宋体" w:hAnsi="宋体" w:eastAsia="宋体" w:cs="Times New Roman"/>
      <w:kern w:val="0"/>
      <w:sz w:val="34"/>
      <w:szCs w:val="34"/>
    </w:rPr>
  </w:style>
  <w:style w:type="paragraph" w:customStyle="1" w:styleId="52">
    <w:name w:val="Body text|1"/>
    <w:basedOn w:val="1"/>
    <w:qFormat/>
    <w:uiPriority w:val="0"/>
    <w:pPr>
      <w:spacing w:line="353" w:lineRule="auto"/>
      <w:ind w:firstLine="400"/>
      <w:jc w:val="left"/>
    </w:pPr>
    <w:rPr>
      <w:rFonts w:ascii="宋体" w:hAnsi="宋体" w:eastAsia="宋体" w:cs="Times New Roman"/>
      <w:kern w:val="0"/>
      <w:sz w:val="30"/>
      <w:szCs w:val="30"/>
    </w:rPr>
  </w:style>
  <w:style w:type="paragraph" w:customStyle="1" w:styleId="53">
    <w:name w:val="样式 首行缩进:  2 字符"/>
    <w:basedOn w:val="1"/>
    <w:qFormat/>
    <w:uiPriority w:val="0"/>
    <w:pPr>
      <w:spacing w:line="400" w:lineRule="exact"/>
      <w:ind w:firstLine="200" w:firstLineChars="200"/>
    </w:pPr>
    <w:rPr>
      <w:rFonts w:cs="宋体"/>
      <w:sz w:val="24"/>
    </w:rPr>
  </w:style>
  <w:style w:type="paragraph" w:customStyle="1" w:styleId="54">
    <w:name w:val="大目录"/>
    <w:basedOn w:val="1"/>
    <w:qFormat/>
    <w:uiPriority w:val="0"/>
    <w:pPr>
      <w:spacing w:line="540" w:lineRule="exact"/>
      <w:jc w:val="center"/>
    </w:pPr>
    <w:rPr>
      <w:b/>
      <w:sz w:val="48"/>
      <w:szCs w:val="4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73a8e4a2-0410-41b6-9909-1d59d5a64795</errorID>
      <errorWord>公示的</errorWord>
      <group>L1_Word</group>
      <groupName>字词问题</groupName>
      <ability>L2_Typo</ability>
      <abilityName>字词错误</abilityName>
      <candidateList>
        <item>公示</item>
      </candidateList>
      <explain/>
      <paraID>58574F3E</paraID>
      <start>2</start>
      <end>5</end>
      <status>ignored</status>
      <modifiedWord/>
      <trackRevisions>false</trackRevisions>
    </reviewItem>
    <reviewItem>
      <errorID>b6ef0db7-047e-41c7-b6ec-2cdcf13e8d9c</errorID>
      <errorWord>日至2026年</errorWord>
      <group>L1_Word</group>
      <groupName>字词问题</groupName>
      <ability>L2_Typo</ability>
      <abilityName>字词错误</abilityName>
      <candidateList>
        <item>日起至2026年</item>
      </candidateList>
      <explain/>
      <paraID>4FB2C99B</paraID>
      <start>9</start>
      <end>16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83ad83-61fb-488e-aca7-2ca810b11918}">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1021</Words>
  <Characters>1153</Characters>
  <Lines>0</Lines>
  <Paragraphs>0</Paragraphs>
  <TotalTime>46</TotalTime>
  <ScaleCrop>false</ScaleCrop>
  <LinksUpToDate>false</LinksUpToDate>
  <CharactersWithSpaces>1170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LD</dc:creator>
  <cp:lastModifiedBy>路小路</cp:lastModifiedBy>
  <cp:lastPrinted>2026-09-15T03:23:00Z</cp:lastPrinted>
  <dcterms:modified xsi:type="dcterms:W3CDTF">2026-09-17T04:38:45Z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82CDB26FD85C49EBA6B07C9BA9173422_13</vt:lpwstr>
  </property>
  <property fmtid="{D5CDD505-2E9C-101B-9397-08002B2CF9AE}" pid="4" name="commondata">
    <vt:lpwstr>eyJoZGlkIjoiZWExNWU1N2QxY2UxZWI4YzNlODg4ODFmNzk0YTgzMDQifQ==</vt:lpwstr>
  </property>
  <property fmtid="{D5CDD505-2E9C-101B-9397-08002B2CF9AE}" pid="5" name="KSOTemplateDocerSaveRecord">
    <vt:lpwstr>eyJoZGlkIjoiZmIxOThhMzE5M2MzYzgxMWZlNjBlMTFmYmZiYTc1YjQiLCJ1c2VySWQiOiIyODQ5NTIzNzYifQ==</vt:lpwstr>
  </property>
</Properties>
</file>