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360" w:lineRule="auto"/>
        <w:jc w:val="center"/>
        <w:rPr>
          <w:rFonts w:hint="eastAsia" w:ascii="宋体" w:hAnsi="宋体" w:eastAsia="宋体"/>
          <w:b/>
          <w:sz w:val="72"/>
          <w:szCs w:val="72"/>
          <w:lang w:eastAsia="zh-CN"/>
        </w:rPr>
      </w:pPr>
    </w:p>
    <w:p w14:paraId="345907D3">
      <w:pPr>
        <w:spacing w:before="312" w:beforeLines="100" w:after="156" w:afterLines="50" w:line="360" w:lineRule="auto"/>
        <w:jc w:val="center"/>
        <w:rPr>
          <w:rFonts w:hint="eastAsia" w:ascii="宋体" w:hAnsi="宋体"/>
          <w:b/>
          <w:sz w:val="72"/>
          <w:szCs w:val="72"/>
        </w:rPr>
      </w:pPr>
    </w:p>
    <w:p w14:paraId="14ADFCB2">
      <w:pPr>
        <w:spacing w:before="312" w:beforeLines="100" w:after="156" w:afterLines="50" w:line="360" w:lineRule="auto"/>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360" w:lineRule="auto"/>
        <w:jc w:val="center"/>
        <w:rPr>
          <w:rFonts w:hint="eastAsia" w:ascii="宋体" w:hAnsi="宋体"/>
          <w:b/>
          <w:sz w:val="72"/>
          <w:szCs w:val="72"/>
        </w:rPr>
      </w:pPr>
    </w:p>
    <w:p w14:paraId="69A40B1D">
      <w:pPr>
        <w:spacing w:before="312" w:beforeLines="100" w:after="156" w:afterLines="50" w:line="360" w:lineRule="auto"/>
        <w:jc w:val="center"/>
        <w:rPr>
          <w:rFonts w:hint="eastAsia" w:ascii="宋体" w:hAnsi="宋体"/>
          <w:b/>
          <w:sz w:val="72"/>
          <w:szCs w:val="72"/>
        </w:rPr>
      </w:pPr>
    </w:p>
    <w:p w14:paraId="1A77BABC">
      <w:pPr>
        <w:spacing w:before="312" w:beforeLines="100" w:after="156" w:afterLines="50" w:line="360" w:lineRule="auto"/>
        <w:jc w:val="center"/>
        <w:rPr>
          <w:rFonts w:hint="eastAsia" w:ascii="宋体" w:hAnsi="宋体"/>
          <w:b/>
          <w:sz w:val="72"/>
          <w:szCs w:val="72"/>
        </w:rPr>
      </w:pPr>
    </w:p>
    <w:p w14:paraId="27E4A41B">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eastAsia" w:ascii="宋体" w:hAnsi="宋体"/>
          <w:b/>
          <w:sz w:val="32"/>
          <w:szCs w:val="32"/>
          <w:lang w:eastAsia="zh-CN"/>
        </w:rPr>
      </w:pPr>
      <w:r>
        <w:rPr>
          <w:rFonts w:hint="eastAsia" w:ascii="宋体" w:hAnsi="宋体" w:eastAsia="宋体"/>
          <w:b/>
          <w:sz w:val="32"/>
          <w:szCs w:val="32"/>
          <w:lang w:eastAsia="zh-CN"/>
        </w:rPr>
        <w:t>项目名称：医疗美容科一批耗材采购</w:t>
      </w:r>
      <w:r>
        <w:rPr>
          <w:rFonts w:hint="eastAsia" w:ascii="宋体" w:hAnsi="宋体"/>
          <w:b/>
          <w:sz w:val="32"/>
          <w:szCs w:val="32"/>
          <w:lang w:eastAsia="zh-CN"/>
        </w:rPr>
        <w:t>项目</w:t>
      </w:r>
    </w:p>
    <w:p w14:paraId="56B834C0">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eastAsia" w:ascii="宋体" w:hAnsi="宋体"/>
          <w:b/>
          <w:color w:val="FF0000"/>
          <w:sz w:val="32"/>
          <w:szCs w:val="32"/>
          <w:lang w:eastAsia="zh-CN"/>
        </w:rPr>
      </w:pPr>
      <w:r>
        <w:rPr>
          <w:rFonts w:hint="eastAsia" w:ascii="宋体" w:hAnsi="宋体"/>
          <w:b/>
          <w:sz w:val="32"/>
          <w:szCs w:val="32"/>
          <w:lang w:eastAsia="zh-CN"/>
        </w:rPr>
        <w:t>编号：GXSZ2026-006-JYB</w:t>
      </w:r>
    </w:p>
    <w:p w14:paraId="28764F6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b/>
          <w:sz w:val="32"/>
          <w:szCs w:val="32"/>
        </w:rPr>
      </w:pPr>
    </w:p>
    <w:p w14:paraId="31D4DE08">
      <w:pPr>
        <w:spacing w:line="360" w:lineRule="auto"/>
        <w:jc w:val="center"/>
        <w:rPr>
          <w:rFonts w:hint="eastAsia" w:ascii="宋体" w:hAnsi="宋体"/>
          <w:b/>
          <w:sz w:val="32"/>
          <w:szCs w:val="32"/>
        </w:rPr>
      </w:pPr>
    </w:p>
    <w:p w14:paraId="24F97C84">
      <w:pPr>
        <w:spacing w:line="360" w:lineRule="auto"/>
        <w:jc w:val="both"/>
        <w:rPr>
          <w:rFonts w:hint="eastAsia" w:ascii="宋体" w:hAnsi="宋体"/>
          <w:b/>
          <w:sz w:val="32"/>
          <w:szCs w:val="32"/>
        </w:rPr>
      </w:pPr>
    </w:p>
    <w:p w14:paraId="732B3909">
      <w:pPr>
        <w:spacing w:line="360" w:lineRule="auto"/>
        <w:jc w:val="center"/>
        <w:rPr>
          <w:rFonts w:hint="eastAsia" w:ascii="宋体" w:hAnsi="宋体"/>
          <w:b/>
          <w:sz w:val="32"/>
          <w:szCs w:val="32"/>
        </w:rPr>
      </w:pPr>
    </w:p>
    <w:p w14:paraId="3DAAB2A5">
      <w:pPr>
        <w:spacing w:line="360" w:lineRule="auto"/>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14:paraId="4ED003AD">
      <w:pPr>
        <w:spacing w:line="360" w:lineRule="auto"/>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360" w:lineRule="auto"/>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spacing w:line="360" w:lineRule="auto"/>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spacing w:line="360" w:lineRule="auto"/>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spacing w:line="360" w:lineRule="auto"/>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spacing w:line="360" w:lineRule="auto"/>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9</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spacing w:line="360" w:lineRule="auto"/>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4</w:t>
      </w:r>
    </w:p>
    <w:p w14:paraId="29AD163D">
      <w:pPr>
        <w:pStyle w:val="21"/>
        <w:tabs>
          <w:tab w:val="right" w:leader="dot" w:pos="8788"/>
        </w:tabs>
        <w:spacing w:line="360" w:lineRule="auto"/>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499576933"/>
      <w:bookmarkStart w:id="1" w:name="_Toc9294"/>
    </w:p>
    <w:p w14:paraId="50AF129E">
      <w:pPr>
        <w:spacing w:line="360" w:lineRule="auto"/>
        <w:rPr>
          <w:rFonts w:hint="eastAsia" w:ascii="宋体" w:hAnsi="宋体" w:eastAsia="宋体" w:cs="宋体"/>
          <w:sz w:val="30"/>
          <w:szCs w:val="30"/>
        </w:rPr>
      </w:pPr>
      <w:r>
        <w:rPr>
          <w:rFonts w:hint="eastAsia" w:ascii="宋体" w:hAnsi="宋体" w:eastAsia="宋体" w:cs="宋体"/>
          <w:sz w:val="30"/>
          <w:szCs w:val="30"/>
        </w:rPr>
        <w:br w:type="page"/>
      </w:r>
    </w:p>
    <w:bookmarkEnd w:id="0"/>
    <w:bookmarkEnd w:id="1"/>
    <w:p w14:paraId="0655DE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spacing w:val="-10"/>
          <w:sz w:val="36"/>
          <w:szCs w:val="36"/>
        </w:rPr>
      </w:pPr>
      <w:r>
        <w:rPr>
          <w:rFonts w:hint="eastAsia" w:ascii="宋体" w:hAnsi="宋体" w:eastAsia="宋体" w:cs="Times New Roman"/>
          <w:b/>
          <w:spacing w:val="-10"/>
          <w:sz w:val="36"/>
          <w:szCs w:val="36"/>
        </w:rPr>
        <w:t>广西壮族自治区生殖医院</w:t>
      </w:r>
    </w:p>
    <w:p w14:paraId="1BD423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spacing w:val="-10"/>
          <w:sz w:val="36"/>
          <w:szCs w:val="36"/>
          <w:lang w:val="en-US" w:eastAsia="zh-CN"/>
        </w:rPr>
      </w:pPr>
      <w:r>
        <w:rPr>
          <w:rFonts w:hint="eastAsia" w:ascii="宋体" w:hAnsi="宋体" w:cs="Times New Roman"/>
          <w:b/>
          <w:spacing w:val="-10"/>
          <w:sz w:val="36"/>
          <w:szCs w:val="36"/>
          <w:lang w:val="en-US" w:eastAsia="zh-CN"/>
        </w:rPr>
        <w:t>医疗美容科一批耗材采购</w:t>
      </w:r>
      <w:r>
        <w:rPr>
          <w:rFonts w:hint="eastAsia" w:ascii="宋体" w:hAnsi="宋体" w:eastAsia="宋体" w:cs="Times New Roman"/>
          <w:b/>
          <w:spacing w:val="-10"/>
          <w:sz w:val="36"/>
          <w:szCs w:val="36"/>
          <w:lang w:eastAsia="zh-CN"/>
        </w:rPr>
        <w:t>公告</w:t>
      </w:r>
    </w:p>
    <w:p w14:paraId="061EBCDA">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Times New Roman"/>
          <w:szCs w:val="21"/>
          <w:lang w:val="en-US" w:eastAsia="zh-CN"/>
        </w:rPr>
      </w:pPr>
    </w:p>
    <w:p w14:paraId="083B7B76">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根据医院工作需要，现对医疗美容科一批耗材采购项目进行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56F0634B">
      <w:pPr>
        <w:keepNext w:val="0"/>
        <w:keepLines w:val="0"/>
        <w:pageBreakBefore w:val="0"/>
        <w:widowControl w:val="0"/>
        <w:kinsoku/>
        <w:wordWrap/>
        <w:overflowPunct/>
        <w:topLinePunct w:val="0"/>
        <w:autoSpaceDE/>
        <w:autoSpaceDN/>
        <w:bidi w:val="0"/>
        <w:adjustRightInd/>
        <w:spacing w:line="360" w:lineRule="auto"/>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269F19C2">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项目名称：医疗美容科一批耗材采购项目</w:t>
      </w:r>
    </w:p>
    <w:p w14:paraId="78D4E738">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项目编号：GXSZ2026-006-JYB</w:t>
      </w:r>
    </w:p>
    <w:p w14:paraId="2CE2E75F">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78A0A464">
      <w:pPr>
        <w:spacing w:line="360" w:lineRule="auto"/>
        <w:ind w:firstLine="420" w:firstLineChars="200"/>
        <w:rPr>
          <w:rFonts w:hint="eastAsia" w:ascii="宋体" w:hAnsi="宋体"/>
          <w:szCs w:val="21"/>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预算金额：人民币（大写）肆万壹仟伍佰元整（¥41500.00）</w:t>
      </w:r>
    </w:p>
    <w:p w14:paraId="57E573C2">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E19DD6D">
      <w:pPr>
        <w:numPr>
          <w:ilvl w:val="0"/>
          <w:numId w:val="0"/>
        </w:numPr>
        <w:spacing w:line="360" w:lineRule="auto"/>
        <w:ind w:firstLine="422" w:firstLineChars="200"/>
        <w:rPr>
          <w:rFonts w:hint="eastAsia"/>
        </w:rPr>
      </w:pPr>
      <w:r>
        <w:rPr>
          <w:rFonts w:hint="eastAsia" w:ascii="宋体" w:hAnsi="宋体" w:cs="宋体"/>
          <w:b/>
          <w:bCs/>
          <w:highlight w:val="none"/>
        </w:rPr>
        <w:t>二、供应商的资格要求</w:t>
      </w:r>
    </w:p>
    <w:p w14:paraId="1B1C64E2">
      <w:pPr>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347AF155">
      <w:pPr>
        <w:spacing w:line="360" w:lineRule="auto"/>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00D57FF">
      <w:pPr>
        <w:spacing w:line="360" w:lineRule="auto"/>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75F6C997">
      <w:pPr>
        <w:spacing w:line="360" w:lineRule="auto"/>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046A154">
      <w:pPr>
        <w:spacing w:line="360" w:lineRule="auto"/>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585DC6DB">
      <w:pPr>
        <w:spacing w:line="360" w:lineRule="auto"/>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08CF0FFF">
      <w:pPr>
        <w:spacing w:line="360" w:lineRule="auto"/>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7F0EE402">
      <w:pPr>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5F918680">
      <w:pPr>
        <w:spacing w:line="360" w:lineRule="auto"/>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w:t>
      </w:r>
    </w:p>
    <w:p w14:paraId="52C04650">
      <w:pPr>
        <w:spacing w:line="360" w:lineRule="auto"/>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1）本项目采购标的为第三类医疗器械，供应商须按《医疗器械监督管理条例》（国务院令第739号）的分类管理要求，具备有效的第三类《医疗器械经营许可证》（经营范围须包含本次采购标的）；或供应商为产品注册人，具有《医疗器械监督管理条例》第四十三条规定的医疗器械注册人凭证。</w:t>
      </w:r>
    </w:p>
    <w:p w14:paraId="615A2D7F">
      <w:pPr>
        <w:spacing w:line="360" w:lineRule="auto"/>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（2）供应商提供的产品必须是在自治区中标或药招采子系统平台挂网目录内的耗材产品</w:t>
      </w:r>
    </w:p>
    <w:p w14:paraId="12335B56">
      <w:pPr>
        <w:spacing w:line="360" w:lineRule="auto"/>
        <w:rPr>
          <w:rFonts w:hint="eastAsia" w:ascii="宋体" w:hAnsi="宋体" w:cs="Arial"/>
          <w:szCs w:val="21"/>
          <w:highlight w:val="none"/>
          <w:lang w:val="en-US" w:eastAsia="zh-CN"/>
        </w:rPr>
      </w:pPr>
      <w:r>
        <w:rPr>
          <w:rFonts w:hint="eastAsia" w:ascii="宋体" w:hAnsi="宋体" w:cs="Arial"/>
          <w:szCs w:val="21"/>
          <w:highlight w:val="none"/>
          <w:lang w:val="en-US" w:eastAsia="zh-CN"/>
        </w:rPr>
        <w:t>并且承诺中选后通过药招采子系统平台配送。</w:t>
      </w:r>
    </w:p>
    <w:p w14:paraId="6980B23E">
      <w:pPr>
        <w:pStyle w:val="2"/>
        <w:jc w:val="both"/>
        <w:rPr>
          <w:rFonts w:hint="default"/>
          <w:lang w:val="en-US" w:eastAsia="zh-CN"/>
        </w:rPr>
      </w:pPr>
    </w:p>
    <w:p w14:paraId="78AD812F">
      <w:pPr>
        <w:spacing w:line="360" w:lineRule="auto"/>
        <w:ind w:firstLine="420" w:firstLineChars="200"/>
        <w:rPr>
          <w:rFonts w:hint="default" w:ascii="宋体" w:hAnsi="宋体" w:eastAsia="宋体" w:cs="Arial"/>
          <w:szCs w:val="21"/>
          <w:highlight w:val="none"/>
          <w:lang w:val="en-US" w:eastAsia="zh-CN"/>
        </w:rPr>
      </w:pPr>
      <w:r>
        <w:rPr>
          <w:rFonts w:hint="eastAsia" w:ascii="宋体" w:hAnsi="宋体" w:eastAsia="宋体" w:cs="Arial"/>
          <w:szCs w:val="21"/>
          <w:highlight w:val="none"/>
          <w:lang w:val="en-US" w:eastAsia="zh-CN"/>
        </w:rPr>
        <w:t>4</w:t>
      </w:r>
      <w:r>
        <w:rPr>
          <w:rFonts w:hint="eastAsia" w:ascii="宋体" w:hAnsi="宋体" w:cs="Arial"/>
          <w:szCs w:val="21"/>
          <w:highlight w:val="none"/>
          <w:lang w:val="en-US" w:eastAsia="zh-CN"/>
        </w:rPr>
        <w:t>、</w:t>
      </w:r>
      <w:r>
        <w:rPr>
          <w:rFonts w:hint="eastAsia" w:ascii="宋体" w:hAnsi="宋体" w:eastAsia="宋体" w:cs="Arial"/>
          <w:szCs w:val="21"/>
          <w:highlight w:val="none"/>
          <w:lang w:val="en-US" w:eastAsia="zh-CN"/>
        </w:rPr>
        <w:t>本项目不允许外包、分包、转包，不接受联合体供应商参与本项目采购活动。</w:t>
      </w:r>
    </w:p>
    <w:p w14:paraId="5DC2A32A">
      <w:pPr>
        <w:numPr>
          <w:ilvl w:val="0"/>
          <w:numId w:val="0"/>
        </w:num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1CE325EA">
      <w:pPr>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72D98E4A">
      <w:pPr>
        <w:spacing w:line="360" w:lineRule="auto"/>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22B62C22">
      <w:pPr>
        <w:spacing w:line="360" w:lineRule="auto"/>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36BEB45">
      <w:pPr>
        <w:snapToGrid w:val="0"/>
        <w:spacing w:line="360" w:lineRule="auto"/>
        <w:ind w:firstLine="420" w:firstLineChars="200"/>
        <w:rPr>
          <w:rFonts w:ascii="宋体" w:hAnsi="宋体"/>
          <w:szCs w:val="21"/>
          <w:highlight w:val="none"/>
        </w:rPr>
      </w:pPr>
      <w:r>
        <w:rPr>
          <w:rFonts w:hint="eastAsia" w:ascii="宋体" w:hAnsi="宋体"/>
          <w:szCs w:val="21"/>
          <w:highlight w:val="none"/>
          <w:lang w:val="en-US" w:eastAsia="zh-CN"/>
        </w:rPr>
        <w:t>1、 递交时间：2026年9月 21日起至2026年9月 23日，每天上</w:t>
      </w:r>
      <w:r>
        <w:rPr>
          <w:rFonts w:hint="eastAsia" w:ascii="宋体" w:hAnsi="宋体" w:cs="Arial"/>
          <w:szCs w:val="21"/>
        </w:rPr>
        <w:t>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63D1D7D2">
      <w:pPr>
        <w:snapToGrid w:val="0"/>
        <w:spacing w:line="360" w:lineRule="auto"/>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00EFC306">
      <w:pPr>
        <w:spacing w:line="360" w:lineRule="auto"/>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079BCF4B">
      <w:pPr>
        <w:spacing w:line="360" w:lineRule="auto"/>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48D35D07">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2DE7524A">
      <w:pPr>
        <w:snapToGrid w:val="0"/>
        <w:spacing w:line="360" w:lineRule="auto"/>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012A347A">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342F4E90">
      <w:pPr>
        <w:snapToGrid w:val="0"/>
        <w:spacing w:line="360" w:lineRule="auto"/>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20886D67">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6BF67127">
      <w:pPr>
        <w:spacing w:line="360" w:lineRule="auto"/>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63757CAB">
      <w:pPr>
        <w:snapToGrid w:val="0"/>
        <w:spacing w:line="360" w:lineRule="auto"/>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16DEA196">
      <w:pPr>
        <w:pStyle w:val="37"/>
        <w:spacing w:line="360" w:lineRule="auto"/>
        <w:rPr>
          <w:rFonts w:hint="eastAsia"/>
        </w:rPr>
      </w:pPr>
    </w:p>
    <w:p w14:paraId="5555ACAB">
      <w:pPr>
        <w:pStyle w:val="19"/>
        <w:spacing w:line="360" w:lineRule="auto"/>
        <w:rPr>
          <w:rFonts w:hint="eastAsia" w:ascii="宋体" w:hAnsi="宋体" w:cs="Arial"/>
          <w:szCs w:val="21"/>
          <w:highlight w:val="none"/>
        </w:rPr>
      </w:pPr>
    </w:p>
    <w:p w14:paraId="61611F0F">
      <w:pPr>
        <w:widowControl/>
        <w:adjustRightInd w:val="0"/>
        <w:snapToGrid w:val="0"/>
        <w:spacing w:line="360" w:lineRule="auto"/>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6D57F389">
      <w:pPr>
        <w:widowControl/>
        <w:adjustRightInd w:val="0"/>
        <w:snapToGrid w:val="0"/>
        <w:spacing w:line="360" w:lineRule="auto"/>
        <w:ind w:firstLine="6300" w:firstLineChars="3000"/>
        <w:jc w:val="right"/>
        <w:rPr>
          <w:rFonts w:hint="eastAsia" w:ascii="宋体" w:hAnsi="宋体"/>
          <w:szCs w:val="21"/>
          <w:highlight w:val="none"/>
        </w:rPr>
      </w:pPr>
      <w:r>
        <w:rPr>
          <w:rFonts w:hint="eastAsia" w:ascii="宋体" w:hAnsi="宋体"/>
          <w:szCs w:val="21"/>
          <w:highlight w:val="none"/>
        </w:rPr>
        <w:t xml:space="preserve">   2026年</w:t>
      </w:r>
      <w:r>
        <w:rPr>
          <w:rFonts w:hint="eastAsia" w:ascii="宋体" w:hAnsi="宋体"/>
          <w:szCs w:val="21"/>
          <w:highlight w:val="none"/>
          <w:lang w:val="en-US" w:eastAsia="zh-CN"/>
        </w:rPr>
        <w:t>9</w:t>
      </w:r>
      <w:r>
        <w:rPr>
          <w:rFonts w:hint="eastAsia" w:ascii="宋体" w:hAnsi="宋体"/>
          <w:szCs w:val="21"/>
          <w:highlight w:val="none"/>
        </w:rPr>
        <w:t>月</w:t>
      </w:r>
      <w:r>
        <w:rPr>
          <w:rFonts w:hint="eastAsia" w:ascii="宋体" w:hAnsi="宋体"/>
          <w:szCs w:val="21"/>
          <w:highlight w:val="none"/>
          <w:lang w:val="en-US" w:eastAsia="zh-CN"/>
        </w:rPr>
        <w:t xml:space="preserve"> 20</w:t>
      </w:r>
      <w:r>
        <w:rPr>
          <w:rFonts w:hint="eastAsia" w:ascii="宋体" w:hAnsi="宋体"/>
          <w:szCs w:val="21"/>
          <w:highlight w:val="none"/>
        </w:rPr>
        <w:t>日</w:t>
      </w:r>
    </w:p>
    <w:p w14:paraId="7E2E5FBD">
      <w:pPr>
        <w:spacing w:line="360" w:lineRule="auto"/>
        <w:rPr>
          <w:rFonts w:hint="eastAsia" w:ascii="宋体" w:hAnsi="宋体"/>
          <w:szCs w:val="21"/>
          <w:highlight w:val="yellow"/>
        </w:rPr>
      </w:pPr>
      <w:r>
        <w:rPr>
          <w:rFonts w:hint="eastAsia" w:ascii="宋体" w:hAnsi="宋体"/>
          <w:szCs w:val="21"/>
          <w:highlight w:val="yellow"/>
        </w:rPr>
        <w:br w:type="page"/>
      </w:r>
      <w:bookmarkStart w:id="7" w:name="_GoBack"/>
      <w:bookmarkEnd w:id="7"/>
    </w:p>
    <w:p w14:paraId="53354CF8">
      <w:pPr>
        <w:tabs>
          <w:tab w:val="left" w:pos="2520"/>
        </w:tabs>
        <w:spacing w:line="360" w:lineRule="auto"/>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spacing w:line="360" w:lineRule="auto"/>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5"/>
              <w:widowControl/>
              <w:spacing w:beforeAutospacing="0" w:afterAutospacing="0" w:line="360" w:lineRule="auto"/>
              <w:textAlignment w:val="baseline"/>
              <w:rPr>
                <w:rFonts w:hint="eastAsia" w:ascii="仿宋" w:hAnsi="仿宋" w:eastAsia="仿宋" w:cs="仿宋"/>
                <w:b w:val="0"/>
                <w:bCs w:val="0"/>
                <w:kern w:val="2"/>
                <w:sz w:val="28"/>
                <w:szCs w:val="28"/>
                <w:lang w:val="en-US" w:eastAsia="zh-CN" w:bidi="ar-SA"/>
              </w:rPr>
            </w:pPr>
            <w:bookmarkStart w:id="2"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2"/>
            <w:r>
              <w:rPr>
                <w:rFonts w:hint="eastAsia" w:ascii="仿宋" w:hAnsi="仿宋" w:eastAsia="仿宋" w:cs="仿宋"/>
                <w:b w:val="0"/>
                <w:bCs w:val="0"/>
                <w:kern w:val="2"/>
                <w:sz w:val="28"/>
                <w:szCs w:val="28"/>
                <w:lang w:val="en-US" w:eastAsia="zh-CN" w:bidi="ar-SA"/>
              </w:rPr>
              <w:t>2026年医疗美容科一批耗材采购项目</w:t>
            </w:r>
          </w:p>
          <w:p w14:paraId="3C5289AE">
            <w:pPr>
              <w:adjustRightInd w:val="0"/>
              <w:snapToGrid w:val="0"/>
              <w:spacing w:line="360" w:lineRule="auto"/>
              <w:jc w:val="left"/>
              <w:rPr>
                <w:rFonts w:hint="default"/>
                <w:sz w:val="28"/>
                <w:szCs w:val="28"/>
              </w:rPr>
            </w:pPr>
            <w:r>
              <w:rPr>
                <w:rFonts w:hint="eastAsia" w:ascii="仿宋" w:hAnsi="仿宋" w:eastAsia="仿宋" w:cs="仿宋"/>
                <w:sz w:val="28"/>
                <w:szCs w:val="28"/>
                <w:lang w:val="en-US" w:eastAsia="zh-CN"/>
              </w:rPr>
              <w:t>项目编号：GXSZ2026-006-JYB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36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2026年医疗美容科一批耗材采购项目</w:t>
            </w:r>
            <w:r>
              <w:rPr>
                <w:rFonts w:hint="eastAsia" w:ascii="仿宋" w:hAnsi="仿宋" w:eastAsia="仿宋" w:cs="仿宋"/>
                <w:b w:val="0"/>
                <w:bCs w:val="0"/>
                <w:kern w:val="2"/>
                <w:sz w:val="28"/>
                <w:szCs w:val="28"/>
                <w:lang w:val="en-US" w:eastAsia="zh-CN" w:bidi="ar-SA"/>
              </w:rPr>
              <w:t>院内询价采购活动。</w:t>
            </w:r>
          </w:p>
          <w:p w14:paraId="7392FAA8">
            <w:pPr>
              <w:spacing w:line="36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360" w:lineRule="auto"/>
              <w:rPr>
                <w:rFonts w:hint="eastAsia" w:ascii="仿宋" w:hAnsi="仿宋" w:eastAsia="仿宋" w:cs="仿宋"/>
                <w:b w:val="0"/>
                <w:bCs w:val="0"/>
                <w:kern w:val="2"/>
                <w:sz w:val="28"/>
                <w:szCs w:val="28"/>
                <w:lang w:val="en-US" w:eastAsia="zh-CN" w:bidi="ar-SA"/>
              </w:rPr>
            </w:pPr>
          </w:p>
          <w:p w14:paraId="6AC17DEA">
            <w:pPr>
              <w:spacing w:line="36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36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360" w:lineRule="auto"/>
              <w:rPr>
                <w:rFonts w:hint="eastAsia" w:ascii="仿宋" w:hAnsi="仿宋" w:eastAsia="仿宋" w:cs="仿宋"/>
                <w:b w:val="0"/>
                <w:bCs w:val="0"/>
                <w:kern w:val="2"/>
                <w:sz w:val="28"/>
                <w:szCs w:val="28"/>
                <w:lang w:val="en-US" w:eastAsia="zh-CN" w:bidi="ar-SA"/>
              </w:rPr>
            </w:pPr>
          </w:p>
          <w:p w14:paraId="039BBDA5">
            <w:pPr>
              <w:spacing w:line="36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36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36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360" w:lineRule="auto"/>
              <w:rPr>
                <w:rFonts w:hint="eastAsia" w:ascii="仿宋" w:hAnsi="仿宋" w:eastAsia="仿宋" w:cs="仿宋"/>
                <w:sz w:val="28"/>
                <w:szCs w:val="28"/>
                <w:lang w:val="en-US" w:eastAsia="zh-CN"/>
              </w:rPr>
            </w:pPr>
          </w:p>
          <w:p w14:paraId="19068098">
            <w:pPr>
              <w:spacing w:line="36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513B76A1">
      <w:pPr>
        <w:tabs>
          <w:tab w:val="left" w:pos="1879"/>
        </w:tabs>
        <w:bidi w:val="0"/>
        <w:jc w:val="left"/>
        <w:rPr>
          <w:rFonts w:hint="eastAsia"/>
          <w:lang w:val="en-US" w:eastAsia="zh-CN"/>
        </w:rPr>
        <w:sectPr>
          <w:footerReference r:id="rId5" w:type="default"/>
          <w:pgSz w:w="11906" w:h="16838"/>
          <w:pgMar w:top="1701" w:right="1417" w:bottom="1417" w:left="1701" w:header="851" w:footer="992" w:gutter="0"/>
          <w:pgNumType w:fmt="decimal"/>
          <w:cols w:space="425" w:num="1"/>
          <w:docGrid w:type="lines" w:linePitch="312" w:charSpace="0"/>
        </w:sectPr>
      </w:pPr>
      <w:bookmarkStart w:id="3" w:name="_Toc30074"/>
    </w:p>
    <w:tbl>
      <w:tblPr>
        <w:tblStyle w:val="30"/>
        <w:tblpPr w:leftFromText="180" w:rightFromText="180" w:vertAnchor="text" w:horzAnchor="page" w:tblpX="481" w:tblpY="249"/>
        <w:tblOverlap w:val="never"/>
        <w:tblW w:w="160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59"/>
        <w:gridCol w:w="1739"/>
        <w:gridCol w:w="1179"/>
        <w:gridCol w:w="1318"/>
        <w:gridCol w:w="1217"/>
        <w:gridCol w:w="883"/>
        <w:gridCol w:w="670"/>
        <w:gridCol w:w="671"/>
        <w:gridCol w:w="1359"/>
        <w:gridCol w:w="970"/>
        <w:gridCol w:w="953"/>
        <w:gridCol w:w="706"/>
        <w:gridCol w:w="2082"/>
      </w:tblGrid>
      <w:tr w14:paraId="73989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9" w:hRule="atLeast"/>
        </w:trPr>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989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广西招采子系统截图等证明</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B9C8">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医保编码</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3AF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3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2CF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注册证名称</w:t>
            </w:r>
          </w:p>
        </w:tc>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441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注册证规格型号</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C6D9">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品牌</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D2C7">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生产厂家</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5585">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A92E0">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cs="宋体"/>
                <w:i w:val="0"/>
                <w:iCs w:val="0"/>
                <w:color w:val="auto"/>
                <w:kern w:val="0"/>
                <w:sz w:val="22"/>
                <w:szCs w:val="22"/>
                <w:highlight w:val="none"/>
                <w:u w:val="none"/>
                <w:lang w:val="en-US" w:eastAsia="zh-CN" w:bidi="ar"/>
              </w:rPr>
              <w:t>广西招采子系统</w:t>
            </w:r>
            <w:r>
              <w:rPr>
                <w:rFonts w:hint="eastAsia" w:ascii="宋体" w:hAnsi="宋体" w:eastAsia="宋体" w:cs="宋体"/>
                <w:i w:val="0"/>
                <w:iCs w:val="0"/>
                <w:color w:val="auto"/>
                <w:kern w:val="0"/>
                <w:sz w:val="22"/>
                <w:szCs w:val="22"/>
                <w:highlight w:val="none"/>
                <w:u w:val="none"/>
                <w:lang w:val="en-US" w:eastAsia="zh-CN" w:bidi="ar"/>
              </w:rPr>
              <w:t>采购</w:t>
            </w:r>
            <w:r>
              <w:rPr>
                <w:rFonts w:hint="eastAsia" w:ascii="宋体" w:hAnsi="宋体" w:cs="宋体"/>
                <w:i w:val="0"/>
                <w:iCs w:val="0"/>
                <w:color w:val="auto"/>
                <w:kern w:val="0"/>
                <w:sz w:val="22"/>
                <w:szCs w:val="22"/>
                <w:highlight w:val="none"/>
                <w:u w:val="none"/>
                <w:lang w:val="en-US" w:eastAsia="zh-CN" w:bidi="ar"/>
              </w:rPr>
              <w:t>限</w:t>
            </w:r>
            <w:r>
              <w:rPr>
                <w:rFonts w:hint="eastAsia" w:ascii="宋体" w:hAnsi="宋体" w:eastAsia="宋体" w:cs="宋体"/>
                <w:i w:val="0"/>
                <w:iCs w:val="0"/>
                <w:color w:val="auto"/>
                <w:kern w:val="0"/>
                <w:sz w:val="22"/>
                <w:szCs w:val="22"/>
                <w:highlight w:val="none"/>
                <w:u w:val="none"/>
                <w:lang w:val="en-US" w:eastAsia="zh-CN" w:bidi="ar"/>
              </w:rPr>
              <w:t>价（元）</w:t>
            </w: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862E">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eastAsia="zh-CN"/>
              </w:rPr>
            </w:pPr>
            <w:r>
              <w:rPr>
                <w:rFonts w:hint="eastAsia" w:ascii="宋体" w:hAnsi="宋体" w:cs="宋体"/>
                <w:i w:val="0"/>
                <w:iCs w:val="0"/>
                <w:color w:val="auto"/>
                <w:sz w:val="22"/>
                <w:szCs w:val="22"/>
                <w:highlight w:val="none"/>
                <w:u w:val="none"/>
                <w:lang w:eastAsia="zh-CN"/>
              </w:rPr>
              <w:t>联系人</w:t>
            </w: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979D">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电话</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848A">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备注</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8B36">
            <w:pPr>
              <w:keepNext w:val="0"/>
              <w:keepLines w:val="0"/>
              <w:widowControl/>
              <w:suppressLineNumbers w:val="0"/>
              <w:jc w:val="center"/>
              <w:textAlignment w:val="center"/>
              <w:rPr>
                <w:rFonts w:hint="eastAsia" w:ascii="宋体" w:hAnsi="宋体" w:cs="宋体"/>
                <w:i w:val="0"/>
                <w:iCs w:val="0"/>
                <w:color w:val="auto"/>
                <w:kern w:val="0"/>
                <w:sz w:val="22"/>
                <w:szCs w:val="22"/>
                <w:highlight w:val="none"/>
                <w:u w:val="none"/>
                <w:lang w:val="en-US" w:eastAsia="zh-CN" w:bidi="ar"/>
              </w:rPr>
            </w:pPr>
            <w:r>
              <w:rPr>
                <w:rFonts w:hint="eastAsia" w:ascii="宋体" w:hAnsi="宋体" w:cs="宋体"/>
                <w:i w:val="0"/>
                <w:iCs w:val="0"/>
                <w:color w:val="auto"/>
                <w:kern w:val="0"/>
                <w:sz w:val="22"/>
                <w:szCs w:val="22"/>
                <w:highlight w:val="none"/>
                <w:u w:val="none"/>
                <w:lang w:val="en-US" w:eastAsia="zh-CN" w:bidi="ar"/>
              </w:rPr>
              <w:t>报名参会单位</w:t>
            </w:r>
          </w:p>
        </w:tc>
      </w:tr>
      <w:tr w14:paraId="29ABE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259" w:type="dxa"/>
            <w:vMerge w:val="restart"/>
            <w:tcBorders>
              <w:top w:val="single" w:color="000000" w:sz="4" w:space="0"/>
              <w:left w:val="single" w:color="000000" w:sz="4" w:space="0"/>
              <w:right w:val="single" w:color="000000" w:sz="4" w:space="0"/>
            </w:tcBorders>
            <w:shd w:val="clear" w:color="auto" w:fill="auto"/>
            <w:vAlign w:val="center"/>
          </w:tcPr>
          <w:p w14:paraId="68848D7B">
            <w:pPr>
              <w:jc w:val="center"/>
              <w:rPr>
                <w:rFonts w:hint="default" w:ascii="宋体" w:hAnsi="宋体" w:eastAsia="宋体" w:cs="宋体"/>
                <w:i w:val="0"/>
                <w:iCs w:val="0"/>
                <w:color w:val="auto"/>
                <w:sz w:val="20"/>
                <w:szCs w:val="20"/>
                <w:highlight w:val="none"/>
                <w:u w:val="none"/>
                <w:lang w:val="en-US" w:eastAsia="zh-CN"/>
              </w:rPr>
            </w:pPr>
            <w:r>
              <w:rPr>
                <w:rFonts w:hint="eastAsia" w:ascii="宋体" w:hAnsi="宋体" w:cs="宋体"/>
                <w:b w:val="0"/>
                <w:bCs w:val="0"/>
                <w:i w:val="0"/>
                <w:iCs w:val="0"/>
                <w:color w:val="auto"/>
                <w:sz w:val="22"/>
                <w:szCs w:val="22"/>
                <w:highlight w:val="none"/>
                <w:u w:val="none"/>
                <w:lang w:val="en-US" w:eastAsia="zh-CN"/>
              </w:rPr>
              <w:t>截图放下一页附件</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43203D45">
            <w:pPr>
              <w:jc w:val="center"/>
              <w:rPr>
                <w:rFonts w:hint="eastAsia" w:ascii="宋体" w:hAnsi="宋体" w:eastAsia="宋体" w:cs="宋体"/>
                <w:i w:val="0"/>
                <w:iCs w:val="0"/>
                <w:color w:val="auto"/>
                <w:sz w:val="20"/>
                <w:szCs w:val="20"/>
                <w:highlight w:val="none"/>
                <w:u w:val="none"/>
              </w:rPr>
            </w:pP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C7062">
            <w:pPr>
              <w:jc w:val="center"/>
              <w:rPr>
                <w:rFonts w:hint="eastAsia" w:ascii="宋体" w:hAnsi="宋体" w:eastAsia="宋体" w:cs="宋体"/>
                <w:i w:val="0"/>
                <w:iCs w:val="0"/>
                <w:color w:val="auto"/>
                <w:sz w:val="22"/>
                <w:szCs w:val="22"/>
                <w:highlight w:val="none"/>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971F">
            <w:pPr>
              <w:jc w:val="center"/>
              <w:rPr>
                <w:rFonts w:hint="eastAsia" w:ascii="宋体" w:hAnsi="宋体" w:eastAsia="宋体" w:cs="宋体"/>
                <w:i w:val="0"/>
                <w:iCs w:val="0"/>
                <w:color w:val="auto"/>
                <w:sz w:val="22"/>
                <w:szCs w:val="22"/>
                <w:highlight w:val="none"/>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6DB98">
            <w:pPr>
              <w:jc w:val="center"/>
              <w:rPr>
                <w:rFonts w:hint="eastAsia" w:ascii="宋体" w:hAnsi="宋体" w:eastAsia="宋体" w:cs="宋体"/>
                <w:i w:val="0"/>
                <w:iCs w:val="0"/>
                <w:color w:val="auto"/>
                <w:sz w:val="22"/>
                <w:szCs w:val="22"/>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top"/>
          </w:tcPr>
          <w:p w14:paraId="50447703">
            <w:pPr>
              <w:jc w:val="center"/>
              <w:rPr>
                <w:rFonts w:hint="eastAsia" w:ascii="宋体" w:hAnsi="宋体" w:eastAsia="宋体" w:cs="宋体"/>
                <w:i w:val="0"/>
                <w:iCs w:val="0"/>
                <w:color w:val="auto"/>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top"/>
          </w:tcPr>
          <w:p w14:paraId="7655B4E9">
            <w:pPr>
              <w:jc w:val="center"/>
              <w:rPr>
                <w:rFonts w:hint="eastAsia" w:ascii="宋体" w:hAnsi="宋体" w:eastAsia="宋体" w:cs="宋体"/>
                <w:i w:val="0"/>
                <w:iCs w:val="0"/>
                <w:color w:val="auto"/>
                <w:sz w:val="20"/>
                <w:szCs w:val="20"/>
                <w:highlight w:val="none"/>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D95C">
            <w:pPr>
              <w:jc w:val="center"/>
              <w:rPr>
                <w:rFonts w:hint="eastAsia" w:ascii="宋体" w:hAnsi="宋体" w:eastAsia="宋体" w:cs="宋体"/>
                <w:i w:val="0"/>
                <w:iCs w:val="0"/>
                <w:color w:val="auto"/>
                <w:sz w:val="22"/>
                <w:szCs w:val="22"/>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FC439">
            <w:pPr>
              <w:jc w:val="center"/>
              <w:rPr>
                <w:rFonts w:hint="eastAsia" w:ascii="宋体" w:hAnsi="宋体" w:eastAsia="宋体" w:cs="宋体"/>
                <w:i w:val="0"/>
                <w:iCs w:val="0"/>
                <w:color w:val="auto"/>
                <w:sz w:val="22"/>
                <w:szCs w:val="22"/>
                <w:highlight w:val="none"/>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top"/>
          </w:tcPr>
          <w:p w14:paraId="416109CB">
            <w:pPr>
              <w:jc w:val="center"/>
              <w:rPr>
                <w:rFonts w:hint="eastAsia" w:ascii="宋体" w:hAnsi="宋体" w:eastAsia="宋体" w:cs="宋体"/>
                <w:i w:val="0"/>
                <w:iCs w:val="0"/>
                <w:color w:val="auto"/>
                <w:sz w:val="20"/>
                <w:szCs w:val="20"/>
                <w:highlight w:val="none"/>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top"/>
          </w:tcPr>
          <w:p w14:paraId="0EF5777E">
            <w:pPr>
              <w:jc w:val="center"/>
              <w:rPr>
                <w:rFonts w:hint="eastAsia" w:ascii="宋体" w:hAnsi="宋体" w:eastAsia="宋体" w:cs="宋体"/>
                <w:i w:val="0"/>
                <w:iCs w:val="0"/>
                <w:color w:val="auto"/>
                <w:sz w:val="20"/>
                <w:szCs w:val="20"/>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14:paraId="5171B5C0">
            <w:pPr>
              <w:jc w:val="center"/>
              <w:rPr>
                <w:rFonts w:hint="eastAsia" w:ascii="宋体" w:hAnsi="宋体" w:eastAsia="宋体" w:cs="宋体"/>
                <w:i w:val="0"/>
                <w:iCs w:val="0"/>
                <w:color w:val="auto"/>
                <w:sz w:val="20"/>
                <w:szCs w:val="20"/>
                <w:highlight w:val="none"/>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top"/>
          </w:tcPr>
          <w:p w14:paraId="31B78F5C">
            <w:pPr>
              <w:jc w:val="center"/>
              <w:rPr>
                <w:rFonts w:hint="eastAsia" w:ascii="宋体" w:hAnsi="宋体" w:eastAsia="宋体" w:cs="宋体"/>
                <w:i w:val="0"/>
                <w:iCs w:val="0"/>
                <w:color w:val="auto"/>
                <w:sz w:val="20"/>
                <w:szCs w:val="20"/>
                <w:highlight w:val="none"/>
                <w:u w:val="none"/>
              </w:rPr>
            </w:pPr>
          </w:p>
        </w:tc>
      </w:tr>
      <w:tr w14:paraId="4FA2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59" w:type="dxa"/>
            <w:vMerge w:val="continue"/>
            <w:tcBorders>
              <w:left w:val="single" w:color="000000" w:sz="4" w:space="0"/>
              <w:right w:val="single" w:color="000000" w:sz="4" w:space="0"/>
            </w:tcBorders>
            <w:shd w:val="clear" w:color="auto" w:fill="auto"/>
            <w:vAlign w:val="center"/>
          </w:tcPr>
          <w:p w14:paraId="2DF90C3B">
            <w:pPr>
              <w:jc w:val="center"/>
              <w:rPr>
                <w:rFonts w:hint="eastAsia" w:ascii="宋体" w:hAnsi="宋体" w:eastAsia="宋体" w:cs="宋体"/>
                <w:i w:val="0"/>
                <w:iCs w:val="0"/>
                <w:color w:val="auto"/>
                <w:sz w:val="20"/>
                <w:szCs w:val="20"/>
                <w:highlight w:val="none"/>
                <w:u w:val="none"/>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01949646">
            <w:pPr>
              <w:jc w:val="center"/>
              <w:rPr>
                <w:rFonts w:hint="eastAsia" w:ascii="宋体" w:hAnsi="宋体" w:eastAsia="宋体" w:cs="宋体"/>
                <w:i w:val="0"/>
                <w:iCs w:val="0"/>
                <w:color w:val="auto"/>
                <w:sz w:val="20"/>
                <w:szCs w:val="20"/>
                <w:highlight w:val="none"/>
                <w:u w:val="none"/>
              </w:rPr>
            </w:pP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4EE43">
            <w:pPr>
              <w:jc w:val="center"/>
              <w:rPr>
                <w:rFonts w:hint="eastAsia" w:ascii="宋体" w:hAnsi="宋体" w:eastAsia="宋体" w:cs="宋体"/>
                <w:i w:val="0"/>
                <w:iCs w:val="0"/>
                <w:color w:val="auto"/>
                <w:sz w:val="22"/>
                <w:szCs w:val="22"/>
                <w:highlight w:val="none"/>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EE8E6">
            <w:pPr>
              <w:jc w:val="center"/>
              <w:rPr>
                <w:rFonts w:hint="eastAsia" w:ascii="宋体" w:hAnsi="宋体" w:eastAsia="宋体" w:cs="宋体"/>
                <w:i w:val="0"/>
                <w:iCs w:val="0"/>
                <w:color w:val="auto"/>
                <w:sz w:val="22"/>
                <w:szCs w:val="22"/>
                <w:highlight w:val="none"/>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8B90D">
            <w:pPr>
              <w:jc w:val="center"/>
              <w:rPr>
                <w:rFonts w:hint="eastAsia" w:ascii="宋体" w:hAnsi="宋体" w:eastAsia="宋体" w:cs="宋体"/>
                <w:i w:val="0"/>
                <w:iCs w:val="0"/>
                <w:color w:val="auto"/>
                <w:sz w:val="22"/>
                <w:szCs w:val="22"/>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top"/>
          </w:tcPr>
          <w:p w14:paraId="553D8CD2">
            <w:pPr>
              <w:jc w:val="center"/>
              <w:rPr>
                <w:rFonts w:hint="eastAsia" w:ascii="宋体" w:hAnsi="宋体" w:eastAsia="宋体" w:cs="宋体"/>
                <w:i w:val="0"/>
                <w:iCs w:val="0"/>
                <w:color w:val="auto"/>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top"/>
          </w:tcPr>
          <w:p w14:paraId="09CC62DE">
            <w:pPr>
              <w:jc w:val="center"/>
              <w:rPr>
                <w:rFonts w:hint="eastAsia" w:ascii="宋体" w:hAnsi="宋体" w:eastAsia="宋体" w:cs="宋体"/>
                <w:i w:val="0"/>
                <w:iCs w:val="0"/>
                <w:color w:val="auto"/>
                <w:sz w:val="20"/>
                <w:szCs w:val="20"/>
                <w:highlight w:val="none"/>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105C9">
            <w:pPr>
              <w:jc w:val="center"/>
              <w:rPr>
                <w:rFonts w:hint="eastAsia" w:ascii="宋体" w:hAnsi="宋体" w:eastAsia="宋体" w:cs="宋体"/>
                <w:i w:val="0"/>
                <w:iCs w:val="0"/>
                <w:color w:val="auto"/>
                <w:sz w:val="22"/>
                <w:szCs w:val="22"/>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D7F43">
            <w:pPr>
              <w:jc w:val="center"/>
              <w:rPr>
                <w:rFonts w:hint="eastAsia" w:ascii="宋体" w:hAnsi="宋体" w:eastAsia="宋体" w:cs="宋体"/>
                <w:i w:val="0"/>
                <w:iCs w:val="0"/>
                <w:color w:val="auto"/>
                <w:sz w:val="22"/>
                <w:szCs w:val="22"/>
                <w:highlight w:val="none"/>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top"/>
          </w:tcPr>
          <w:p w14:paraId="22D0DF53">
            <w:pPr>
              <w:jc w:val="center"/>
              <w:rPr>
                <w:rFonts w:hint="eastAsia" w:ascii="宋体" w:hAnsi="宋体" w:eastAsia="宋体" w:cs="宋体"/>
                <w:i w:val="0"/>
                <w:iCs w:val="0"/>
                <w:color w:val="auto"/>
                <w:sz w:val="20"/>
                <w:szCs w:val="20"/>
                <w:highlight w:val="none"/>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top"/>
          </w:tcPr>
          <w:p w14:paraId="79CFAB3A">
            <w:pPr>
              <w:jc w:val="center"/>
              <w:rPr>
                <w:rFonts w:hint="eastAsia" w:ascii="宋体" w:hAnsi="宋体" w:eastAsia="宋体" w:cs="宋体"/>
                <w:i w:val="0"/>
                <w:iCs w:val="0"/>
                <w:color w:val="auto"/>
                <w:sz w:val="20"/>
                <w:szCs w:val="20"/>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14:paraId="7A3F9481">
            <w:pPr>
              <w:jc w:val="center"/>
              <w:rPr>
                <w:rFonts w:hint="eastAsia" w:ascii="宋体" w:hAnsi="宋体" w:eastAsia="宋体" w:cs="宋体"/>
                <w:i w:val="0"/>
                <w:iCs w:val="0"/>
                <w:color w:val="auto"/>
                <w:sz w:val="20"/>
                <w:szCs w:val="20"/>
                <w:highlight w:val="none"/>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top"/>
          </w:tcPr>
          <w:p w14:paraId="60326080">
            <w:pPr>
              <w:jc w:val="center"/>
              <w:rPr>
                <w:rFonts w:hint="eastAsia" w:ascii="宋体" w:hAnsi="宋体" w:eastAsia="宋体" w:cs="宋体"/>
                <w:i w:val="0"/>
                <w:iCs w:val="0"/>
                <w:color w:val="auto"/>
                <w:sz w:val="20"/>
                <w:szCs w:val="20"/>
                <w:highlight w:val="none"/>
                <w:u w:val="none"/>
              </w:rPr>
            </w:pPr>
          </w:p>
        </w:tc>
      </w:tr>
      <w:tr w14:paraId="194E5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259" w:type="dxa"/>
            <w:vMerge w:val="continue"/>
            <w:tcBorders>
              <w:left w:val="single" w:color="000000" w:sz="4" w:space="0"/>
              <w:right w:val="single" w:color="000000" w:sz="4" w:space="0"/>
            </w:tcBorders>
            <w:shd w:val="clear" w:color="auto" w:fill="auto"/>
            <w:vAlign w:val="center"/>
          </w:tcPr>
          <w:p w14:paraId="2E97B5A8">
            <w:pPr>
              <w:jc w:val="center"/>
              <w:rPr>
                <w:rFonts w:hint="eastAsia" w:ascii="宋体" w:hAnsi="宋体" w:eastAsia="宋体" w:cs="宋体"/>
                <w:i w:val="0"/>
                <w:iCs w:val="0"/>
                <w:color w:val="auto"/>
                <w:sz w:val="20"/>
                <w:szCs w:val="20"/>
                <w:highlight w:val="none"/>
                <w:u w:val="none"/>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3B3B01E6">
            <w:pPr>
              <w:jc w:val="center"/>
              <w:rPr>
                <w:rFonts w:hint="eastAsia" w:ascii="宋体" w:hAnsi="宋体" w:eastAsia="宋体" w:cs="宋体"/>
                <w:i w:val="0"/>
                <w:iCs w:val="0"/>
                <w:color w:val="auto"/>
                <w:sz w:val="20"/>
                <w:szCs w:val="20"/>
                <w:highlight w:val="none"/>
                <w:u w:val="none"/>
              </w:rPr>
            </w:pP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59AC">
            <w:pPr>
              <w:jc w:val="center"/>
              <w:rPr>
                <w:rFonts w:hint="eastAsia" w:ascii="宋体" w:hAnsi="宋体" w:eastAsia="宋体" w:cs="宋体"/>
                <w:i w:val="0"/>
                <w:iCs w:val="0"/>
                <w:color w:val="auto"/>
                <w:sz w:val="22"/>
                <w:szCs w:val="22"/>
                <w:highlight w:val="none"/>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E27B3">
            <w:pPr>
              <w:jc w:val="center"/>
              <w:rPr>
                <w:rFonts w:hint="eastAsia" w:ascii="宋体" w:hAnsi="宋体" w:eastAsia="宋体" w:cs="宋体"/>
                <w:i w:val="0"/>
                <w:iCs w:val="0"/>
                <w:color w:val="auto"/>
                <w:sz w:val="22"/>
                <w:szCs w:val="22"/>
                <w:highlight w:val="none"/>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89415">
            <w:pPr>
              <w:jc w:val="center"/>
              <w:rPr>
                <w:rFonts w:hint="eastAsia" w:ascii="宋体" w:hAnsi="宋体" w:eastAsia="宋体" w:cs="宋体"/>
                <w:i w:val="0"/>
                <w:iCs w:val="0"/>
                <w:color w:val="auto"/>
                <w:sz w:val="22"/>
                <w:szCs w:val="22"/>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top"/>
          </w:tcPr>
          <w:p w14:paraId="06A34955">
            <w:pPr>
              <w:jc w:val="center"/>
              <w:rPr>
                <w:rFonts w:hint="eastAsia" w:ascii="宋体" w:hAnsi="宋体" w:eastAsia="宋体" w:cs="宋体"/>
                <w:i w:val="0"/>
                <w:iCs w:val="0"/>
                <w:color w:val="auto"/>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top"/>
          </w:tcPr>
          <w:p w14:paraId="0CB2A47C">
            <w:pPr>
              <w:jc w:val="center"/>
              <w:rPr>
                <w:rFonts w:hint="eastAsia" w:ascii="宋体" w:hAnsi="宋体" w:eastAsia="宋体" w:cs="宋体"/>
                <w:i w:val="0"/>
                <w:iCs w:val="0"/>
                <w:color w:val="auto"/>
                <w:sz w:val="20"/>
                <w:szCs w:val="20"/>
                <w:highlight w:val="none"/>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247A1">
            <w:pPr>
              <w:jc w:val="center"/>
              <w:rPr>
                <w:rFonts w:hint="eastAsia" w:ascii="宋体" w:hAnsi="宋体" w:eastAsia="宋体" w:cs="宋体"/>
                <w:i w:val="0"/>
                <w:iCs w:val="0"/>
                <w:color w:val="auto"/>
                <w:sz w:val="22"/>
                <w:szCs w:val="22"/>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A123D">
            <w:pPr>
              <w:jc w:val="center"/>
              <w:rPr>
                <w:rFonts w:hint="eastAsia" w:ascii="宋体" w:hAnsi="宋体" w:eastAsia="宋体" w:cs="宋体"/>
                <w:i w:val="0"/>
                <w:iCs w:val="0"/>
                <w:color w:val="auto"/>
                <w:sz w:val="22"/>
                <w:szCs w:val="22"/>
                <w:highlight w:val="none"/>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top"/>
          </w:tcPr>
          <w:p w14:paraId="60FDB87E">
            <w:pPr>
              <w:jc w:val="center"/>
              <w:rPr>
                <w:rFonts w:hint="eastAsia" w:ascii="宋体" w:hAnsi="宋体" w:eastAsia="宋体" w:cs="宋体"/>
                <w:i w:val="0"/>
                <w:iCs w:val="0"/>
                <w:color w:val="auto"/>
                <w:sz w:val="20"/>
                <w:szCs w:val="20"/>
                <w:highlight w:val="none"/>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top"/>
          </w:tcPr>
          <w:p w14:paraId="33B38733">
            <w:pPr>
              <w:jc w:val="center"/>
              <w:rPr>
                <w:rFonts w:hint="eastAsia" w:ascii="宋体" w:hAnsi="宋体" w:eastAsia="宋体" w:cs="宋体"/>
                <w:i w:val="0"/>
                <w:iCs w:val="0"/>
                <w:color w:val="auto"/>
                <w:sz w:val="20"/>
                <w:szCs w:val="20"/>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14:paraId="2C5C14EF">
            <w:pPr>
              <w:jc w:val="center"/>
              <w:rPr>
                <w:rFonts w:hint="eastAsia" w:ascii="宋体" w:hAnsi="宋体" w:eastAsia="宋体" w:cs="宋体"/>
                <w:i w:val="0"/>
                <w:iCs w:val="0"/>
                <w:color w:val="auto"/>
                <w:sz w:val="20"/>
                <w:szCs w:val="20"/>
                <w:highlight w:val="none"/>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top"/>
          </w:tcPr>
          <w:p w14:paraId="62CA6C79">
            <w:pPr>
              <w:jc w:val="center"/>
              <w:rPr>
                <w:rFonts w:hint="eastAsia" w:ascii="宋体" w:hAnsi="宋体" w:eastAsia="宋体" w:cs="宋体"/>
                <w:i w:val="0"/>
                <w:iCs w:val="0"/>
                <w:color w:val="auto"/>
                <w:sz w:val="20"/>
                <w:szCs w:val="20"/>
                <w:highlight w:val="none"/>
                <w:u w:val="none"/>
              </w:rPr>
            </w:pPr>
          </w:p>
        </w:tc>
      </w:tr>
      <w:tr w14:paraId="44067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259" w:type="dxa"/>
            <w:vMerge w:val="continue"/>
            <w:tcBorders>
              <w:left w:val="single" w:color="000000" w:sz="4" w:space="0"/>
              <w:right w:val="single" w:color="000000" w:sz="4" w:space="0"/>
            </w:tcBorders>
            <w:shd w:val="clear" w:color="auto" w:fill="auto"/>
            <w:vAlign w:val="center"/>
          </w:tcPr>
          <w:p w14:paraId="72F99D6D">
            <w:pPr>
              <w:jc w:val="center"/>
              <w:rPr>
                <w:rFonts w:hint="eastAsia" w:ascii="宋体" w:hAnsi="宋体" w:eastAsia="宋体" w:cs="宋体"/>
                <w:i w:val="0"/>
                <w:iCs w:val="0"/>
                <w:color w:val="auto"/>
                <w:sz w:val="20"/>
                <w:szCs w:val="20"/>
                <w:highlight w:val="none"/>
                <w:u w:val="none"/>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583B9C45">
            <w:pPr>
              <w:jc w:val="center"/>
              <w:rPr>
                <w:rFonts w:hint="eastAsia" w:ascii="宋体" w:hAnsi="宋体" w:eastAsia="宋体" w:cs="宋体"/>
                <w:i w:val="0"/>
                <w:iCs w:val="0"/>
                <w:color w:val="auto"/>
                <w:sz w:val="20"/>
                <w:szCs w:val="20"/>
                <w:highlight w:val="none"/>
                <w:u w:val="none"/>
              </w:rPr>
            </w:pP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8F1F">
            <w:pPr>
              <w:jc w:val="center"/>
              <w:rPr>
                <w:rFonts w:hint="eastAsia" w:ascii="宋体" w:hAnsi="宋体" w:eastAsia="宋体" w:cs="宋体"/>
                <w:i w:val="0"/>
                <w:iCs w:val="0"/>
                <w:color w:val="auto"/>
                <w:sz w:val="22"/>
                <w:szCs w:val="22"/>
                <w:highlight w:val="none"/>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00E7">
            <w:pPr>
              <w:jc w:val="center"/>
              <w:rPr>
                <w:rFonts w:hint="eastAsia" w:ascii="宋体" w:hAnsi="宋体" w:eastAsia="宋体" w:cs="宋体"/>
                <w:i w:val="0"/>
                <w:iCs w:val="0"/>
                <w:color w:val="auto"/>
                <w:sz w:val="22"/>
                <w:szCs w:val="22"/>
                <w:highlight w:val="none"/>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B076">
            <w:pPr>
              <w:jc w:val="center"/>
              <w:rPr>
                <w:rFonts w:hint="eastAsia" w:ascii="宋体" w:hAnsi="宋体" w:eastAsia="宋体" w:cs="宋体"/>
                <w:i w:val="0"/>
                <w:iCs w:val="0"/>
                <w:color w:val="auto"/>
                <w:sz w:val="22"/>
                <w:szCs w:val="22"/>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top"/>
          </w:tcPr>
          <w:p w14:paraId="4C7B5061">
            <w:pPr>
              <w:jc w:val="center"/>
              <w:rPr>
                <w:rFonts w:hint="eastAsia" w:ascii="宋体" w:hAnsi="宋体" w:eastAsia="宋体" w:cs="宋体"/>
                <w:i w:val="0"/>
                <w:iCs w:val="0"/>
                <w:color w:val="auto"/>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top"/>
          </w:tcPr>
          <w:p w14:paraId="78765EB4">
            <w:pPr>
              <w:jc w:val="center"/>
              <w:rPr>
                <w:rFonts w:hint="eastAsia" w:ascii="宋体" w:hAnsi="宋体" w:eastAsia="宋体" w:cs="宋体"/>
                <w:i w:val="0"/>
                <w:iCs w:val="0"/>
                <w:color w:val="auto"/>
                <w:sz w:val="20"/>
                <w:szCs w:val="20"/>
                <w:highlight w:val="none"/>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19D4">
            <w:pPr>
              <w:jc w:val="center"/>
              <w:rPr>
                <w:rFonts w:hint="eastAsia" w:ascii="宋体" w:hAnsi="宋体" w:eastAsia="宋体" w:cs="宋体"/>
                <w:i w:val="0"/>
                <w:iCs w:val="0"/>
                <w:color w:val="auto"/>
                <w:sz w:val="22"/>
                <w:szCs w:val="22"/>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7AB1">
            <w:pPr>
              <w:jc w:val="center"/>
              <w:rPr>
                <w:rFonts w:hint="eastAsia" w:ascii="宋体" w:hAnsi="宋体" w:eastAsia="宋体" w:cs="宋体"/>
                <w:i w:val="0"/>
                <w:iCs w:val="0"/>
                <w:color w:val="auto"/>
                <w:sz w:val="22"/>
                <w:szCs w:val="22"/>
                <w:highlight w:val="none"/>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top"/>
          </w:tcPr>
          <w:p w14:paraId="38D32689">
            <w:pPr>
              <w:jc w:val="center"/>
              <w:rPr>
                <w:rFonts w:hint="eastAsia" w:ascii="宋体" w:hAnsi="宋体" w:eastAsia="宋体" w:cs="宋体"/>
                <w:i w:val="0"/>
                <w:iCs w:val="0"/>
                <w:color w:val="auto"/>
                <w:sz w:val="20"/>
                <w:szCs w:val="20"/>
                <w:highlight w:val="none"/>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top"/>
          </w:tcPr>
          <w:p w14:paraId="622DC897">
            <w:pPr>
              <w:jc w:val="center"/>
              <w:rPr>
                <w:rFonts w:hint="eastAsia" w:ascii="宋体" w:hAnsi="宋体" w:eastAsia="宋体" w:cs="宋体"/>
                <w:i w:val="0"/>
                <w:iCs w:val="0"/>
                <w:color w:val="auto"/>
                <w:sz w:val="20"/>
                <w:szCs w:val="20"/>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14:paraId="6494854A">
            <w:pPr>
              <w:jc w:val="center"/>
              <w:rPr>
                <w:rFonts w:hint="eastAsia" w:ascii="宋体" w:hAnsi="宋体" w:eastAsia="宋体" w:cs="宋体"/>
                <w:i w:val="0"/>
                <w:iCs w:val="0"/>
                <w:color w:val="auto"/>
                <w:sz w:val="20"/>
                <w:szCs w:val="20"/>
                <w:highlight w:val="none"/>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top"/>
          </w:tcPr>
          <w:p w14:paraId="3D8B9B9B">
            <w:pPr>
              <w:jc w:val="center"/>
              <w:rPr>
                <w:rFonts w:hint="eastAsia" w:ascii="宋体" w:hAnsi="宋体" w:eastAsia="宋体" w:cs="宋体"/>
                <w:i w:val="0"/>
                <w:iCs w:val="0"/>
                <w:color w:val="auto"/>
                <w:sz w:val="20"/>
                <w:szCs w:val="20"/>
                <w:highlight w:val="none"/>
                <w:u w:val="none"/>
              </w:rPr>
            </w:pPr>
          </w:p>
        </w:tc>
      </w:tr>
      <w:tr w14:paraId="28A5F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259" w:type="dxa"/>
            <w:vMerge w:val="continue"/>
            <w:tcBorders>
              <w:left w:val="single" w:color="000000" w:sz="4" w:space="0"/>
              <w:right w:val="single" w:color="000000" w:sz="4" w:space="0"/>
            </w:tcBorders>
            <w:shd w:val="clear" w:color="auto" w:fill="auto"/>
            <w:vAlign w:val="center"/>
          </w:tcPr>
          <w:p w14:paraId="0DDE6D49">
            <w:pPr>
              <w:jc w:val="center"/>
              <w:rPr>
                <w:rFonts w:hint="eastAsia" w:ascii="宋体" w:hAnsi="宋体" w:eastAsia="宋体" w:cs="宋体"/>
                <w:i w:val="0"/>
                <w:iCs w:val="0"/>
                <w:color w:val="auto"/>
                <w:sz w:val="20"/>
                <w:szCs w:val="20"/>
                <w:highlight w:val="none"/>
                <w:u w:val="none"/>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3FAD74C6">
            <w:pPr>
              <w:jc w:val="center"/>
              <w:rPr>
                <w:rFonts w:hint="eastAsia" w:ascii="宋体" w:hAnsi="宋体" w:eastAsia="宋体" w:cs="宋体"/>
                <w:i w:val="0"/>
                <w:iCs w:val="0"/>
                <w:color w:val="auto"/>
                <w:sz w:val="20"/>
                <w:szCs w:val="20"/>
                <w:highlight w:val="none"/>
                <w:u w:val="none"/>
              </w:rPr>
            </w:pP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4762">
            <w:pPr>
              <w:jc w:val="center"/>
              <w:rPr>
                <w:rFonts w:hint="eastAsia" w:ascii="宋体" w:hAnsi="宋体" w:eastAsia="宋体" w:cs="宋体"/>
                <w:i w:val="0"/>
                <w:iCs w:val="0"/>
                <w:color w:val="auto"/>
                <w:sz w:val="22"/>
                <w:szCs w:val="22"/>
                <w:highlight w:val="none"/>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24FA3">
            <w:pPr>
              <w:jc w:val="center"/>
              <w:rPr>
                <w:rFonts w:hint="eastAsia" w:ascii="宋体" w:hAnsi="宋体" w:eastAsia="宋体" w:cs="宋体"/>
                <w:i w:val="0"/>
                <w:iCs w:val="0"/>
                <w:color w:val="auto"/>
                <w:sz w:val="22"/>
                <w:szCs w:val="22"/>
                <w:highlight w:val="none"/>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BC520">
            <w:pPr>
              <w:jc w:val="center"/>
              <w:rPr>
                <w:rFonts w:hint="eastAsia" w:ascii="宋体" w:hAnsi="宋体" w:eastAsia="宋体" w:cs="宋体"/>
                <w:i w:val="0"/>
                <w:iCs w:val="0"/>
                <w:color w:val="auto"/>
                <w:sz w:val="22"/>
                <w:szCs w:val="22"/>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top"/>
          </w:tcPr>
          <w:p w14:paraId="1D63A599">
            <w:pPr>
              <w:jc w:val="center"/>
              <w:rPr>
                <w:rFonts w:hint="eastAsia" w:ascii="宋体" w:hAnsi="宋体" w:eastAsia="宋体" w:cs="宋体"/>
                <w:i w:val="0"/>
                <w:iCs w:val="0"/>
                <w:color w:val="auto"/>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top"/>
          </w:tcPr>
          <w:p w14:paraId="2562033C">
            <w:pPr>
              <w:jc w:val="center"/>
              <w:rPr>
                <w:rFonts w:hint="eastAsia" w:ascii="宋体" w:hAnsi="宋体" w:eastAsia="宋体" w:cs="宋体"/>
                <w:i w:val="0"/>
                <w:iCs w:val="0"/>
                <w:color w:val="auto"/>
                <w:sz w:val="20"/>
                <w:szCs w:val="20"/>
                <w:highlight w:val="none"/>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284A7">
            <w:pPr>
              <w:jc w:val="center"/>
              <w:rPr>
                <w:rFonts w:hint="eastAsia" w:ascii="宋体" w:hAnsi="宋体" w:eastAsia="宋体" w:cs="宋体"/>
                <w:i w:val="0"/>
                <w:iCs w:val="0"/>
                <w:color w:val="auto"/>
                <w:sz w:val="22"/>
                <w:szCs w:val="22"/>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DF33">
            <w:pPr>
              <w:jc w:val="center"/>
              <w:rPr>
                <w:rFonts w:hint="eastAsia" w:ascii="宋体" w:hAnsi="宋体" w:eastAsia="宋体" w:cs="宋体"/>
                <w:i w:val="0"/>
                <w:iCs w:val="0"/>
                <w:color w:val="auto"/>
                <w:sz w:val="22"/>
                <w:szCs w:val="22"/>
                <w:highlight w:val="none"/>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vAlign w:val="top"/>
          </w:tcPr>
          <w:p w14:paraId="67DA4533">
            <w:pPr>
              <w:jc w:val="center"/>
              <w:rPr>
                <w:rFonts w:hint="eastAsia" w:ascii="宋体" w:hAnsi="宋体" w:eastAsia="宋体" w:cs="宋体"/>
                <w:i w:val="0"/>
                <w:iCs w:val="0"/>
                <w:color w:val="auto"/>
                <w:sz w:val="20"/>
                <w:szCs w:val="20"/>
                <w:highlight w:val="none"/>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vAlign w:val="top"/>
          </w:tcPr>
          <w:p w14:paraId="41B72D28">
            <w:pPr>
              <w:jc w:val="center"/>
              <w:rPr>
                <w:rFonts w:hint="eastAsia" w:ascii="宋体" w:hAnsi="宋体" w:eastAsia="宋体" w:cs="宋体"/>
                <w:i w:val="0"/>
                <w:iCs w:val="0"/>
                <w:color w:val="auto"/>
                <w:sz w:val="20"/>
                <w:szCs w:val="20"/>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top"/>
          </w:tcPr>
          <w:p w14:paraId="0339E1FF">
            <w:pPr>
              <w:jc w:val="center"/>
              <w:rPr>
                <w:rFonts w:hint="eastAsia" w:ascii="宋体" w:hAnsi="宋体" w:eastAsia="宋体" w:cs="宋体"/>
                <w:i w:val="0"/>
                <w:iCs w:val="0"/>
                <w:color w:val="auto"/>
                <w:sz w:val="20"/>
                <w:szCs w:val="20"/>
                <w:highlight w:val="none"/>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top"/>
          </w:tcPr>
          <w:p w14:paraId="737275AD">
            <w:pPr>
              <w:jc w:val="center"/>
              <w:rPr>
                <w:rFonts w:hint="eastAsia" w:ascii="宋体" w:hAnsi="宋体" w:eastAsia="宋体" w:cs="宋体"/>
                <w:i w:val="0"/>
                <w:iCs w:val="0"/>
                <w:color w:val="auto"/>
                <w:sz w:val="20"/>
                <w:szCs w:val="20"/>
                <w:highlight w:val="none"/>
                <w:u w:val="none"/>
              </w:rPr>
            </w:pPr>
          </w:p>
        </w:tc>
      </w:tr>
      <w:tr w14:paraId="219D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2259" w:type="dxa"/>
            <w:vMerge w:val="continue"/>
            <w:tcBorders>
              <w:left w:val="single" w:color="000000" w:sz="4" w:space="0"/>
              <w:bottom w:val="single" w:color="000000" w:sz="4" w:space="0"/>
              <w:right w:val="single" w:color="000000" w:sz="4" w:space="0"/>
            </w:tcBorders>
            <w:shd w:val="clear" w:color="auto" w:fill="auto"/>
            <w:vAlign w:val="center"/>
          </w:tcPr>
          <w:p w14:paraId="4653EE29">
            <w:pPr>
              <w:jc w:val="center"/>
              <w:rPr>
                <w:rFonts w:hint="eastAsia" w:ascii="宋体" w:hAnsi="宋体" w:eastAsia="宋体" w:cs="宋体"/>
                <w:i w:val="0"/>
                <w:iCs w:val="0"/>
                <w:color w:val="auto"/>
                <w:sz w:val="20"/>
                <w:szCs w:val="20"/>
                <w:highlight w:val="none"/>
                <w:u w:val="none"/>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top"/>
          </w:tcPr>
          <w:p w14:paraId="4787F1EC">
            <w:pPr>
              <w:jc w:val="center"/>
              <w:rPr>
                <w:rFonts w:hint="eastAsia" w:ascii="宋体" w:hAnsi="宋体" w:eastAsia="宋体" w:cs="宋体"/>
                <w:i w:val="0"/>
                <w:iCs w:val="0"/>
                <w:color w:val="auto"/>
                <w:sz w:val="20"/>
                <w:szCs w:val="20"/>
                <w:highlight w:val="none"/>
                <w:u w:val="none"/>
              </w:rPr>
            </w:pP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374FC">
            <w:pPr>
              <w:jc w:val="center"/>
              <w:rPr>
                <w:rFonts w:hint="eastAsia" w:ascii="宋体" w:hAnsi="宋体" w:eastAsia="宋体" w:cs="宋体"/>
                <w:i w:val="0"/>
                <w:iCs w:val="0"/>
                <w:color w:val="auto"/>
                <w:sz w:val="22"/>
                <w:szCs w:val="22"/>
                <w:highlight w:val="none"/>
                <w:u w:val="none"/>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71C60">
            <w:pPr>
              <w:jc w:val="center"/>
              <w:rPr>
                <w:rFonts w:hint="eastAsia" w:ascii="宋体" w:hAnsi="宋体" w:eastAsia="宋体" w:cs="宋体"/>
                <w:i w:val="0"/>
                <w:iCs w:val="0"/>
                <w:color w:val="auto"/>
                <w:sz w:val="22"/>
                <w:szCs w:val="22"/>
                <w:highlight w:val="none"/>
                <w:u w:val="none"/>
              </w:rPr>
            </w:pPr>
          </w:p>
        </w:tc>
        <w:tc>
          <w:tcPr>
            <w:tcW w:w="1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1B7B">
            <w:pPr>
              <w:jc w:val="center"/>
              <w:rPr>
                <w:rFonts w:hint="eastAsia" w:ascii="宋体" w:hAnsi="宋体" w:eastAsia="宋体" w:cs="宋体"/>
                <w:i w:val="0"/>
                <w:iCs w:val="0"/>
                <w:color w:val="auto"/>
                <w:sz w:val="22"/>
                <w:szCs w:val="22"/>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top"/>
          </w:tcPr>
          <w:p w14:paraId="3C677AF1">
            <w:pPr>
              <w:jc w:val="center"/>
              <w:rPr>
                <w:rFonts w:hint="eastAsia" w:ascii="宋体" w:hAnsi="宋体" w:eastAsia="宋体" w:cs="宋体"/>
                <w:i w:val="0"/>
                <w:iCs w:val="0"/>
                <w:color w:val="auto"/>
                <w:sz w:val="20"/>
                <w:szCs w:val="20"/>
                <w:highlight w:val="none"/>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top"/>
          </w:tcPr>
          <w:p w14:paraId="0221C38B">
            <w:pPr>
              <w:jc w:val="center"/>
              <w:rPr>
                <w:rFonts w:hint="eastAsia" w:ascii="宋体" w:hAnsi="宋体" w:eastAsia="宋体" w:cs="宋体"/>
                <w:i w:val="0"/>
                <w:iCs w:val="0"/>
                <w:color w:val="auto"/>
                <w:sz w:val="20"/>
                <w:szCs w:val="20"/>
                <w:highlight w:val="none"/>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8EB1B">
            <w:pPr>
              <w:jc w:val="center"/>
              <w:rPr>
                <w:rFonts w:hint="eastAsia" w:ascii="宋体" w:hAnsi="宋体" w:eastAsia="宋体" w:cs="宋体"/>
                <w:i w:val="0"/>
                <w:iCs w:val="0"/>
                <w:color w:val="auto"/>
                <w:sz w:val="22"/>
                <w:szCs w:val="22"/>
                <w:highlight w:val="none"/>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0D04">
            <w:pPr>
              <w:jc w:val="center"/>
              <w:rPr>
                <w:rFonts w:hint="eastAsia" w:ascii="宋体" w:hAnsi="宋体" w:eastAsia="宋体" w:cs="宋体"/>
                <w:i w:val="0"/>
                <w:iCs w:val="0"/>
                <w:color w:val="auto"/>
                <w:sz w:val="22"/>
                <w:szCs w:val="22"/>
                <w:highlight w:val="none"/>
                <w:u w:val="none"/>
              </w:rPr>
            </w:pPr>
          </w:p>
        </w:tc>
        <w:tc>
          <w:tcPr>
            <w:tcW w:w="9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E4497">
            <w:pPr>
              <w:rPr>
                <w:rFonts w:hint="eastAsia" w:ascii="宋体" w:hAnsi="宋体" w:eastAsia="宋体" w:cs="宋体"/>
                <w:i w:val="0"/>
                <w:iCs w:val="0"/>
                <w:color w:val="auto"/>
                <w:sz w:val="22"/>
                <w:szCs w:val="22"/>
                <w:highlight w:val="none"/>
                <w:u w:val="none"/>
              </w:rPr>
            </w:pP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F535D">
            <w:pPr>
              <w:rPr>
                <w:rFonts w:hint="eastAsia" w:ascii="宋体" w:hAnsi="宋体" w:eastAsia="宋体" w:cs="宋体"/>
                <w:i w:val="0"/>
                <w:iCs w:val="0"/>
                <w:color w:val="auto"/>
                <w:sz w:val="22"/>
                <w:szCs w:val="22"/>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8369">
            <w:pPr>
              <w:rPr>
                <w:rFonts w:hint="eastAsia" w:ascii="宋体" w:hAnsi="宋体" w:eastAsia="宋体" w:cs="宋体"/>
                <w:i w:val="0"/>
                <w:iCs w:val="0"/>
                <w:color w:val="auto"/>
                <w:sz w:val="22"/>
                <w:szCs w:val="22"/>
                <w:highlight w:val="none"/>
                <w:u w:val="none"/>
              </w:rPr>
            </w:pPr>
          </w:p>
        </w:tc>
        <w:tc>
          <w:tcPr>
            <w:tcW w:w="2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DE11">
            <w:pPr>
              <w:rPr>
                <w:rFonts w:hint="eastAsia" w:ascii="宋体" w:hAnsi="宋体" w:eastAsia="宋体" w:cs="宋体"/>
                <w:i w:val="0"/>
                <w:iCs w:val="0"/>
                <w:color w:val="auto"/>
                <w:sz w:val="22"/>
                <w:szCs w:val="22"/>
                <w:highlight w:val="none"/>
                <w:u w:val="none"/>
              </w:rPr>
            </w:pPr>
          </w:p>
        </w:tc>
      </w:tr>
    </w:tbl>
    <w:p w14:paraId="4AA392FD">
      <w:pPr>
        <w:bidi w:val="0"/>
        <w:rPr>
          <w:rFonts w:hint="eastAsia"/>
          <w:lang w:val="en-US" w:eastAsia="zh-CN"/>
        </w:rPr>
        <w:sectPr>
          <w:pgSz w:w="16838" w:h="11906" w:orient="landscape"/>
          <w:pgMar w:top="720" w:right="720" w:bottom="720" w:left="720" w:header="851" w:footer="992" w:gutter="0"/>
          <w:pgNumType w:fmt="decimal"/>
          <w:cols w:space="425" w:num="1"/>
          <w:docGrid w:type="lines" w:linePitch="312" w:charSpace="0"/>
        </w:sectPr>
      </w:pPr>
    </w:p>
    <w:p w14:paraId="3E47B887">
      <w:pPr>
        <w:pStyle w:val="3"/>
        <w:keepNext/>
        <w:keepLines/>
        <w:pageBreakBefore/>
        <w:widowControl w:val="0"/>
        <w:numPr>
          <w:ilvl w:val="0"/>
          <w:numId w:val="0"/>
        </w:numPr>
        <w:kinsoku/>
        <w:wordWrap/>
        <w:overflowPunct/>
        <w:topLinePunct w:val="0"/>
        <w:autoSpaceDE/>
        <w:autoSpaceDN/>
        <w:bidi w:val="0"/>
        <w:adjustRightInd/>
        <w:snapToGrid/>
        <w:spacing w:line="360" w:lineRule="auto"/>
        <w:ind w:leftChars="0"/>
        <w:jc w:val="center"/>
        <w:textAlignment w:val="auto"/>
        <w:outlineLvl w:val="0"/>
        <w:rPr>
          <w:rFonts w:hint="eastAsia" w:eastAsia="宋体"/>
          <w:sz w:val="36"/>
          <w:szCs w:val="36"/>
          <w:lang w:val="en-US" w:eastAsia="zh-CN"/>
        </w:rPr>
      </w:pPr>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3"/>
    </w:p>
    <w:p w14:paraId="030785B8">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2F2B160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我院拟对广西壮族自治区生殖医院医疗美容注射用透明质酸钠复合溶液项目采购。</w:t>
      </w:r>
    </w:p>
    <w:p w14:paraId="4E3EA16D">
      <w:pPr>
        <w:pStyle w:val="2"/>
        <w:spacing w:line="360" w:lineRule="auto"/>
        <w:ind w:firstLine="422" w:firstLineChars="200"/>
        <w:jc w:val="both"/>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bCs/>
          <w:sz w:val="21"/>
          <w:szCs w:val="21"/>
          <w:lang w:val="en-US" w:eastAsia="zh-CN"/>
        </w:rPr>
        <w:t>二、采购项目预（概）算</w:t>
      </w:r>
    </w:p>
    <w:p w14:paraId="51EA3844">
      <w:pPr>
        <w:pStyle w:val="2"/>
        <w:spacing w:line="360" w:lineRule="auto"/>
        <w:ind w:firstLine="420" w:firstLineChars="20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 xml:space="preserve">预算金额：人民币（大写）肆万陆仟捌佰元整 （￥46800.00）  </w:t>
      </w:r>
    </w:p>
    <w:p w14:paraId="7F72C246">
      <w:pPr>
        <w:pStyle w:val="2"/>
        <w:spacing w:line="360" w:lineRule="auto"/>
        <w:ind w:firstLine="420" w:firstLineChars="20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最高限价：人民币（大写）肆万壹仟伍佰元整 （￥41500.00 ）</w:t>
      </w:r>
    </w:p>
    <w:p w14:paraId="76BB4AA8">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center"/>
        <w:rPr>
          <w:rFonts w:hint="eastAsia"/>
          <w:lang w:val="en-US" w:eastAsia="zh-CN"/>
        </w:rPr>
      </w:pP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、项目需求</w:t>
      </w:r>
    </w:p>
    <w:tbl>
      <w:tblPr>
        <w:tblStyle w:val="31"/>
        <w:tblpPr w:leftFromText="180" w:rightFromText="180" w:vertAnchor="text" w:horzAnchor="page" w:tblpX="1700" w:tblpY="44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
        <w:gridCol w:w="2227"/>
        <w:gridCol w:w="2111"/>
        <w:gridCol w:w="653"/>
        <w:gridCol w:w="692"/>
        <w:gridCol w:w="947"/>
        <w:gridCol w:w="947"/>
        <w:gridCol w:w="947"/>
      </w:tblGrid>
      <w:tr w14:paraId="462C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475" w:type="dxa"/>
            <w:shd w:val="clear" w:color="auto" w:fill="auto"/>
            <w:vAlign w:val="center"/>
          </w:tcPr>
          <w:p w14:paraId="6B2F16F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227" w:type="dxa"/>
            <w:shd w:val="clear" w:color="auto" w:fill="auto"/>
            <w:vAlign w:val="center"/>
          </w:tcPr>
          <w:p w14:paraId="7BA3A12C">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111" w:type="dxa"/>
            <w:shd w:val="clear" w:color="auto" w:fill="auto"/>
            <w:vAlign w:val="center"/>
          </w:tcPr>
          <w:p w14:paraId="7343BE0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653" w:type="dxa"/>
            <w:shd w:val="clear" w:color="auto" w:fill="auto"/>
            <w:vAlign w:val="center"/>
          </w:tcPr>
          <w:p w14:paraId="127873A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692" w:type="dxa"/>
            <w:shd w:val="clear" w:color="auto" w:fill="auto"/>
            <w:vAlign w:val="center"/>
          </w:tcPr>
          <w:p w14:paraId="04C0406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947" w:type="dxa"/>
            <w:shd w:val="clear" w:color="auto" w:fill="auto"/>
            <w:vAlign w:val="center"/>
          </w:tcPr>
          <w:p w14:paraId="034CF7A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c>
          <w:tcPr>
            <w:tcW w:w="947" w:type="dxa"/>
            <w:shd w:val="clear" w:color="auto" w:fill="auto"/>
            <w:vAlign w:val="center"/>
          </w:tcPr>
          <w:p w14:paraId="008D8F6E">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上控价合计（元）</w:t>
            </w:r>
          </w:p>
        </w:tc>
        <w:tc>
          <w:tcPr>
            <w:tcW w:w="947" w:type="dxa"/>
            <w:shd w:val="clear" w:color="auto" w:fill="auto"/>
            <w:vAlign w:val="center"/>
          </w:tcPr>
          <w:p w14:paraId="0FD5343D">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0"/>
                <w:sz w:val="21"/>
                <w:szCs w:val="21"/>
                <w:lang w:val="en-US" w:eastAsia="zh-CN" w:bidi="ar"/>
              </w:rPr>
            </w:pPr>
            <w:r>
              <w:rPr>
                <w:rFonts w:hint="eastAsia" w:ascii="宋体" w:hAnsi="宋体" w:cs="宋体"/>
                <w:b/>
                <w:bCs/>
                <w:kern w:val="0"/>
                <w:sz w:val="21"/>
                <w:szCs w:val="21"/>
                <w:lang w:val="en-US" w:eastAsia="zh-CN" w:bidi="ar"/>
              </w:rPr>
              <w:t>上控价</w:t>
            </w:r>
            <w:r>
              <w:rPr>
                <w:rFonts w:hint="eastAsia" w:ascii="宋体" w:hAnsi="宋体" w:eastAsia="宋体" w:cs="宋体"/>
                <w:b/>
                <w:bCs/>
                <w:kern w:val="0"/>
                <w:sz w:val="21"/>
                <w:szCs w:val="21"/>
                <w:lang w:val="en-US" w:eastAsia="zh-CN" w:bidi="ar"/>
              </w:rPr>
              <w:t>合计</w:t>
            </w:r>
            <w:r>
              <w:rPr>
                <w:rFonts w:hint="eastAsia" w:ascii="宋体" w:hAnsi="宋体" w:cs="宋体"/>
                <w:b/>
                <w:bCs/>
                <w:kern w:val="0"/>
                <w:sz w:val="21"/>
                <w:szCs w:val="21"/>
                <w:lang w:val="en-US" w:eastAsia="zh-CN" w:bidi="ar"/>
              </w:rPr>
              <w:t>（元）</w:t>
            </w:r>
          </w:p>
        </w:tc>
      </w:tr>
      <w:tr w14:paraId="6EC7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75" w:type="dxa"/>
            <w:shd w:val="clear" w:color="auto" w:fill="auto"/>
            <w:vAlign w:val="center"/>
          </w:tcPr>
          <w:p w14:paraId="559AE2B0">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227" w:type="dxa"/>
            <w:shd w:val="clear" w:color="auto" w:fill="auto"/>
            <w:vAlign w:val="center"/>
          </w:tcPr>
          <w:p w14:paraId="2702300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注射用透明质酸钠复合溶液1-（用于颈纹）</w:t>
            </w:r>
          </w:p>
        </w:tc>
        <w:tc>
          <w:tcPr>
            <w:tcW w:w="2111" w:type="dxa"/>
            <w:shd w:val="clear" w:color="auto" w:fill="auto"/>
            <w:vAlign w:val="center"/>
          </w:tcPr>
          <w:p w14:paraId="0CCB2515">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1.5—2.0ml</w:t>
            </w:r>
          </w:p>
        </w:tc>
        <w:tc>
          <w:tcPr>
            <w:tcW w:w="653" w:type="dxa"/>
            <w:shd w:val="clear" w:color="auto" w:fill="auto"/>
            <w:vAlign w:val="center"/>
          </w:tcPr>
          <w:p w14:paraId="665572B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支</w:t>
            </w:r>
          </w:p>
        </w:tc>
        <w:tc>
          <w:tcPr>
            <w:tcW w:w="692" w:type="dxa"/>
            <w:shd w:val="clear" w:color="auto" w:fill="auto"/>
            <w:vAlign w:val="center"/>
          </w:tcPr>
          <w:p w14:paraId="1C53554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15</w:t>
            </w:r>
          </w:p>
        </w:tc>
        <w:tc>
          <w:tcPr>
            <w:tcW w:w="947" w:type="dxa"/>
            <w:vAlign w:val="center"/>
          </w:tcPr>
          <w:p w14:paraId="603B66CE">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1700</w:t>
            </w:r>
          </w:p>
        </w:tc>
        <w:tc>
          <w:tcPr>
            <w:tcW w:w="947" w:type="dxa"/>
            <w:vAlign w:val="center"/>
          </w:tcPr>
          <w:p w14:paraId="40D06E4E">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25500</w:t>
            </w:r>
          </w:p>
        </w:tc>
        <w:tc>
          <w:tcPr>
            <w:tcW w:w="947" w:type="dxa"/>
            <w:vMerge w:val="restart"/>
            <w:vAlign w:val="center"/>
          </w:tcPr>
          <w:p w14:paraId="27716C30">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41500</w:t>
            </w:r>
          </w:p>
        </w:tc>
      </w:tr>
      <w:tr w14:paraId="12F3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75" w:type="dxa"/>
            <w:shd w:val="clear" w:color="auto" w:fill="auto"/>
            <w:vAlign w:val="center"/>
          </w:tcPr>
          <w:p w14:paraId="76EF954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w:t>
            </w:r>
          </w:p>
        </w:tc>
        <w:tc>
          <w:tcPr>
            <w:tcW w:w="2227" w:type="dxa"/>
            <w:shd w:val="clear" w:color="auto" w:fill="auto"/>
            <w:vAlign w:val="center"/>
          </w:tcPr>
          <w:p w14:paraId="22B5774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注射用透明质酸钠复合溶液2-（用于泪沟）</w:t>
            </w:r>
          </w:p>
        </w:tc>
        <w:tc>
          <w:tcPr>
            <w:tcW w:w="2111" w:type="dxa"/>
            <w:shd w:val="clear" w:color="auto" w:fill="auto"/>
            <w:vAlign w:val="center"/>
          </w:tcPr>
          <w:p w14:paraId="2EF243D1">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1.0ml</w:t>
            </w:r>
          </w:p>
        </w:tc>
        <w:tc>
          <w:tcPr>
            <w:tcW w:w="653" w:type="dxa"/>
            <w:shd w:val="clear" w:color="auto" w:fill="auto"/>
            <w:vAlign w:val="center"/>
          </w:tcPr>
          <w:p w14:paraId="6A447CB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支</w:t>
            </w:r>
          </w:p>
        </w:tc>
        <w:tc>
          <w:tcPr>
            <w:tcW w:w="692" w:type="dxa"/>
            <w:shd w:val="clear" w:color="auto" w:fill="auto"/>
            <w:vAlign w:val="center"/>
          </w:tcPr>
          <w:p w14:paraId="6A7D415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5</w:t>
            </w:r>
          </w:p>
        </w:tc>
        <w:tc>
          <w:tcPr>
            <w:tcW w:w="947" w:type="dxa"/>
            <w:vAlign w:val="center"/>
          </w:tcPr>
          <w:p w14:paraId="40A9CBB5">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3200</w:t>
            </w:r>
          </w:p>
        </w:tc>
        <w:tc>
          <w:tcPr>
            <w:tcW w:w="947" w:type="dxa"/>
            <w:vAlign w:val="center"/>
          </w:tcPr>
          <w:p w14:paraId="67167112">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16000</w:t>
            </w:r>
          </w:p>
        </w:tc>
        <w:tc>
          <w:tcPr>
            <w:tcW w:w="947" w:type="dxa"/>
            <w:vMerge w:val="continue"/>
            <w:vAlign w:val="center"/>
          </w:tcPr>
          <w:p w14:paraId="2CD5EE0A">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r>
    </w:tbl>
    <w:p w14:paraId="4E70F18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四、</w:t>
      </w:r>
      <w:r>
        <w:rPr>
          <w:rFonts w:hint="eastAsia" w:ascii="宋体" w:hAnsi="宋体" w:eastAsia="宋体" w:cs="宋体"/>
          <w:b/>
          <w:sz w:val="21"/>
          <w:szCs w:val="21"/>
          <w:highlight w:val="none"/>
          <w:lang w:val="en-US" w:eastAsia="zh-CN"/>
        </w:rPr>
        <w:t>技术商务需求</w:t>
      </w:r>
    </w:p>
    <w:p w14:paraId="34A3D7C0">
      <w:pPr>
        <w:numPr>
          <w:ilvl w:val="0"/>
          <w:numId w:val="2"/>
        </w:numPr>
        <w:spacing w:line="360" w:lineRule="auto"/>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技术参数及性能配置要求</w:t>
      </w:r>
    </w:p>
    <w:tbl>
      <w:tblPr>
        <w:tblStyle w:val="31"/>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863"/>
        <w:gridCol w:w="6468"/>
      </w:tblGrid>
      <w:tr w14:paraId="5FEA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639" w:type="dxa"/>
            <w:noWrap w:val="0"/>
            <w:vAlign w:val="center"/>
          </w:tcPr>
          <w:p w14:paraId="520E4E67">
            <w:pPr>
              <w:numPr>
                <w:ilvl w:val="0"/>
                <w:numId w:val="0"/>
              </w:numPr>
              <w:spacing w:line="360" w:lineRule="auto"/>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序号</w:t>
            </w:r>
          </w:p>
        </w:tc>
        <w:tc>
          <w:tcPr>
            <w:tcW w:w="1863" w:type="dxa"/>
            <w:noWrap w:val="0"/>
            <w:vAlign w:val="center"/>
          </w:tcPr>
          <w:p w14:paraId="60A3DAB3">
            <w:pPr>
              <w:numPr>
                <w:ilvl w:val="0"/>
                <w:numId w:val="0"/>
              </w:numPr>
              <w:spacing w:line="360" w:lineRule="auto"/>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产品名称</w:t>
            </w:r>
          </w:p>
        </w:tc>
        <w:tc>
          <w:tcPr>
            <w:tcW w:w="6468" w:type="dxa"/>
            <w:noWrap w:val="0"/>
            <w:vAlign w:val="center"/>
          </w:tcPr>
          <w:p w14:paraId="38D5634B">
            <w:pPr>
              <w:numPr>
                <w:ilvl w:val="0"/>
                <w:numId w:val="0"/>
              </w:numPr>
              <w:spacing w:line="360" w:lineRule="auto"/>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lang w:val="en-US" w:eastAsia="zh-CN"/>
              </w:rPr>
              <w:t>参数</w:t>
            </w:r>
          </w:p>
        </w:tc>
      </w:tr>
      <w:tr w14:paraId="3B43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noWrap w:val="0"/>
            <w:vAlign w:val="center"/>
          </w:tcPr>
          <w:p w14:paraId="3E86CDC6">
            <w:pPr>
              <w:numPr>
                <w:ilvl w:val="0"/>
                <w:numId w:val="0"/>
              </w:numPr>
              <w:spacing w:line="360" w:lineRule="auto"/>
              <w:jc w:val="left"/>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1</w:t>
            </w:r>
          </w:p>
        </w:tc>
        <w:tc>
          <w:tcPr>
            <w:tcW w:w="1863" w:type="dxa"/>
            <w:noWrap w:val="0"/>
            <w:vAlign w:val="center"/>
          </w:tcPr>
          <w:p w14:paraId="62C71339">
            <w:pPr>
              <w:numPr>
                <w:ilvl w:val="0"/>
                <w:numId w:val="0"/>
              </w:numPr>
              <w:spacing w:line="360" w:lineRule="auto"/>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注射用透明质酸钠复合溶液1-（用于颈纹）</w:t>
            </w:r>
          </w:p>
        </w:tc>
        <w:tc>
          <w:tcPr>
            <w:tcW w:w="6468" w:type="dxa"/>
            <w:noWrap w:val="0"/>
            <w:vAlign w:val="top"/>
          </w:tcPr>
          <w:p w14:paraId="41BB9E74">
            <w:pPr>
              <w:numPr>
                <w:ilvl w:val="0"/>
                <w:numId w:val="0"/>
              </w:numPr>
              <w:spacing w:line="360" w:lineRule="auto"/>
              <w:jc w:val="left"/>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1</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产品适应症与适用范围：该产品用于皮内真皮层注射填充，以纠正颈部中重度皱纹</w:t>
            </w:r>
            <w:r>
              <w:rPr>
                <w:rFonts w:hint="eastAsia" w:asciiTheme="minorEastAsia" w:hAnsiTheme="minorEastAsia" w:eastAsiaTheme="minorEastAsia" w:cstheme="minorEastAsia"/>
                <w:b w:val="0"/>
                <w:bCs w:val="0"/>
                <w:sz w:val="21"/>
                <w:szCs w:val="21"/>
                <w:lang w:eastAsia="zh-CN"/>
              </w:rPr>
              <w:t>；</w:t>
            </w:r>
          </w:p>
          <w:p w14:paraId="2578FA58">
            <w:pPr>
              <w:numPr>
                <w:ilvl w:val="0"/>
                <w:numId w:val="0"/>
              </w:numPr>
              <w:spacing w:line="360" w:lineRule="auto"/>
              <w:jc w:val="left"/>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2</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产品基本功能：适用于颈纹、法令纹、口周纹、面部浅层凹陷</w:t>
            </w:r>
            <w:r>
              <w:rPr>
                <w:rFonts w:hint="eastAsia" w:asciiTheme="minorEastAsia" w:hAnsiTheme="minorEastAsia" w:eastAsiaTheme="minorEastAsia" w:cstheme="minorEastAsia"/>
                <w:b w:val="0"/>
                <w:bCs w:val="0"/>
                <w:sz w:val="21"/>
                <w:szCs w:val="21"/>
                <w:lang w:eastAsia="zh-CN"/>
              </w:rPr>
              <w:t>；</w:t>
            </w:r>
          </w:p>
          <w:p w14:paraId="49CA429F">
            <w:pPr>
              <w:numPr>
                <w:ilvl w:val="0"/>
                <w:numId w:val="0"/>
              </w:numPr>
              <w:spacing w:line="360" w:lineRule="auto"/>
              <w:jc w:val="left"/>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3</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产品材质要求：该产品由预灌封注射器</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不锈钢注射针</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规格为30G</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和封装在预灌封注射器中的复合溶液组成</w:t>
            </w:r>
            <w:r>
              <w:rPr>
                <w:rFonts w:hint="eastAsia" w:asciiTheme="minorEastAsia" w:hAnsiTheme="minorEastAsia" w:eastAsiaTheme="minorEastAsia" w:cstheme="minorEastAsia"/>
                <w:b w:val="0"/>
                <w:bCs w:val="0"/>
                <w:sz w:val="21"/>
                <w:szCs w:val="21"/>
                <w:lang w:eastAsia="zh-CN"/>
              </w:rPr>
              <w:t>；</w:t>
            </w:r>
          </w:p>
          <w:p w14:paraId="54DC89D4">
            <w:pPr>
              <w:numPr>
                <w:ilvl w:val="0"/>
                <w:numId w:val="0"/>
              </w:numPr>
              <w:spacing w:line="360" w:lineRule="auto"/>
              <w:jc w:val="left"/>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4</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主要成分：透明质酸钠、甘氨酸、脯氨酸等成分，标示浓度为5</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10mg/mL。复合溶液采用过滤除菌，经无菌灌装封装在预灌封注射器内。注射针</w:t>
            </w:r>
            <w:r>
              <w:rPr>
                <w:rFonts w:hint="eastAsia" w:asciiTheme="minorEastAsia" w:hAnsiTheme="minorEastAsia" w:eastAsiaTheme="minorEastAsia" w:cstheme="minorEastAsia"/>
                <w:b w:val="0"/>
                <w:bCs w:val="0"/>
                <w:sz w:val="21"/>
                <w:szCs w:val="21"/>
                <w:lang w:eastAsia="zh-CN"/>
              </w:rPr>
              <w:t>以无菌</w:t>
            </w:r>
            <w:r>
              <w:rPr>
                <w:rFonts w:hint="eastAsia" w:asciiTheme="minorEastAsia" w:hAnsiTheme="minorEastAsia" w:eastAsiaTheme="minorEastAsia" w:cstheme="minorEastAsia"/>
                <w:b w:val="0"/>
                <w:bCs w:val="0"/>
                <w:sz w:val="21"/>
                <w:szCs w:val="21"/>
              </w:rPr>
              <w:t>状态提供</w:t>
            </w:r>
            <w:r>
              <w:rPr>
                <w:rFonts w:hint="eastAsia" w:asciiTheme="minorEastAsia" w:hAnsiTheme="minorEastAsia" w:eastAsiaTheme="minorEastAsia" w:cstheme="minorEastAsia"/>
                <w:b w:val="0"/>
                <w:bCs w:val="0"/>
                <w:sz w:val="21"/>
                <w:szCs w:val="21"/>
                <w:lang w:eastAsia="zh-CN"/>
              </w:rPr>
              <w:t>；</w:t>
            </w:r>
          </w:p>
          <w:p w14:paraId="3BD0B7A3">
            <w:pPr>
              <w:numPr>
                <w:ilvl w:val="0"/>
                <w:numId w:val="0"/>
              </w:numPr>
              <w:spacing w:line="360" w:lineRule="auto"/>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5</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产品规格要求：1.5ml</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2.0ml</w:t>
            </w:r>
            <w:r>
              <w:rPr>
                <w:rFonts w:hint="eastAsia" w:asciiTheme="minorEastAsia" w:hAnsiTheme="minorEastAsia" w:eastAsiaTheme="minorEastAsia" w:cstheme="minorEastAsia"/>
                <w:b w:val="0"/>
                <w:bCs w:val="0"/>
                <w:sz w:val="21"/>
                <w:szCs w:val="21"/>
                <w:lang w:eastAsia="zh-CN"/>
              </w:rPr>
              <w:t>/支；</w:t>
            </w:r>
          </w:p>
          <w:p w14:paraId="3140E79B">
            <w:pPr>
              <w:numPr>
                <w:ilvl w:val="0"/>
                <w:numId w:val="0"/>
              </w:numPr>
              <w:spacing w:line="360" w:lineRule="auto"/>
              <w:jc w:val="left"/>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val="0"/>
                <w:bCs w:val="0"/>
                <w:sz w:val="21"/>
                <w:szCs w:val="21"/>
              </w:rPr>
              <w:t>6.有第三类医疗器械注册证，有效期≥1年。</w:t>
            </w:r>
          </w:p>
        </w:tc>
      </w:tr>
      <w:tr w14:paraId="418B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noWrap w:val="0"/>
            <w:vAlign w:val="top"/>
          </w:tcPr>
          <w:p w14:paraId="7A39A450">
            <w:pPr>
              <w:numPr>
                <w:ilvl w:val="0"/>
                <w:numId w:val="0"/>
              </w:numPr>
              <w:spacing w:line="360" w:lineRule="auto"/>
              <w:jc w:val="left"/>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2</w:t>
            </w:r>
          </w:p>
        </w:tc>
        <w:tc>
          <w:tcPr>
            <w:tcW w:w="1863" w:type="dxa"/>
            <w:noWrap w:val="0"/>
            <w:vAlign w:val="center"/>
          </w:tcPr>
          <w:p w14:paraId="6FE8C2A3">
            <w:pPr>
              <w:numPr>
                <w:ilvl w:val="0"/>
                <w:numId w:val="0"/>
              </w:numPr>
              <w:spacing w:line="360" w:lineRule="auto"/>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注射用透明质酸钠复合溶液2-（用于泪沟）</w:t>
            </w:r>
          </w:p>
        </w:tc>
        <w:tc>
          <w:tcPr>
            <w:tcW w:w="6468" w:type="dxa"/>
            <w:noWrap w:val="0"/>
            <w:vAlign w:val="top"/>
          </w:tcPr>
          <w:p w14:paraId="35F5E924">
            <w:pPr>
              <w:numPr>
                <w:ilvl w:val="0"/>
                <w:numId w:val="0"/>
              </w:numPr>
              <w:spacing w:line="360" w:lineRule="auto"/>
              <w:jc w:val="left"/>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1.产品适应症与适用范围：用于黑眼圈、泪沟填充治疗</w:t>
            </w:r>
            <w:r>
              <w:rPr>
                <w:rFonts w:hint="eastAsia" w:asciiTheme="minorEastAsia" w:hAnsiTheme="minorEastAsia" w:eastAsiaTheme="minorEastAsia" w:cstheme="minorEastAsia"/>
                <w:b w:val="0"/>
                <w:bCs w:val="0"/>
                <w:sz w:val="21"/>
                <w:szCs w:val="21"/>
                <w:lang w:eastAsia="zh-CN"/>
              </w:rPr>
              <w:t>；</w:t>
            </w:r>
          </w:p>
          <w:p w14:paraId="727BEA91">
            <w:pPr>
              <w:numPr>
                <w:ilvl w:val="0"/>
                <w:numId w:val="0"/>
              </w:numPr>
              <w:spacing w:line="360" w:lineRule="auto"/>
              <w:jc w:val="left"/>
              <w:rPr>
                <w:rFonts w:hint="eastAsia" w:asciiTheme="minorEastAsia" w:hAnsiTheme="minorEastAsia" w:eastAsiaTheme="minorEastAsia" w:cstheme="minorEastAsia"/>
                <w:b w:val="0"/>
                <w:bCs w:val="0"/>
                <w:sz w:val="21"/>
                <w:szCs w:val="21"/>
                <w:lang w:eastAsia="zh-CN"/>
              </w:rPr>
            </w:pPr>
            <w:r>
              <w:rPr>
                <w:rFonts w:hint="eastAsia" w:asciiTheme="minorEastAsia" w:hAnsiTheme="minorEastAsia" w:eastAsiaTheme="minorEastAsia" w:cstheme="minorEastAsia"/>
                <w:b w:val="0"/>
                <w:bCs w:val="0"/>
                <w:sz w:val="21"/>
                <w:szCs w:val="21"/>
              </w:rPr>
              <w:t>2.产品规格要求：1.0ml/支</w:t>
            </w:r>
            <w:r>
              <w:rPr>
                <w:rFonts w:hint="eastAsia" w:asciiTheme="minorEastAsia" w:hAnsiTheme="minorEastAsia" w:eastAsiaTheme="minorEastAsia" w:cstheme="minorEastAsia"/>
                <w:b w:val="0"/>
                <w:bCs w:val="0"/>
                <w:sz w:val="21"/>
                <w:szCs w:val="21"/>
                <w:lang w:eastAsia="zh-CN"/>
              </w:rPr>
              <w:t>；</w:t>
            </w:r>
          </w:p>
          <w:p w14:paraId="32D25E45">
            <w:pPr>
              <w:numPr>
                <w:ilvl w:val="0"/>
                <w:numId w:val="0"/>
              </w:numPr>
              <w:spacing w:line="360" w:lineRule="auto"/>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3.组成：预灌封注射器、不锈钢注射针</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规格为30G</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、封装在预灌封注射器中的复合溶液；</w:t>
            </w:r>
          </w:p>
          <w:p w14:paraId="1D0263F6">
            <w:pPr>
              <w:numPr>
                <w:ilvl w:val="0"/>
                <w:numId w:val="0"/>
              </w:numPr>
              <w:spacing w:line="360" w:lineRule="auto"/>
              <w:jc w:val="left"/>
              <w:rPr>
                <w:rFonts w:hint="eastAsia" w:asciiTheme="minorEastAsia" w:hAnsiTheme="minorEastAsia" w:eastAsiaTheme="minorEastAsia" w:cstheme="minorEastAsia"/>
                <w:b w:val="0"/>
                <w:bCs w:val="0"/>
                <w:sz w:val="21"/>
                <w:szCs w:val="21"/>
              </w:rPr>
            </w:pPr>
            <w:r>
              <w:rPr>
                <w:rFonts w:hint="eastAsia" w:asciiTheme="minorEastAsia" w:hAnsiTheme="minorEastAsia" w:eastAsiaTheme="minorEastAsia" w:cstheme="minorEastAsia"/>
                <w:b w:val="0"/>
                <w:bCs w:val="0"/>
                <w:sz w:val="21"/>
                <w:szCs w:val="21"/>
              </w:rPr>
              <w:t>4.主要成分：透明质酸钠、L</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肌肽、甘氨酸、丙氨酸、脯氨酸等成分，标示浓度为5</w:t>
            </w:r>
            <w:r>
              <w:rPr>
                <w:rFonts w:hint="eastAsia" w:asciiTheme="minorEastAsia" w:hAnsiTheme="minorEastAsia" w:eastAsiaTheme="minorEastAsia" w:cstheme="minorEastAsia"/>
                <w:b w:val="0"/>
                <w:bCs w:val="0"/>
                <w:sz w:val="21"/>
                <w:szCs w:val="21"/>
                <w:lang w:eastAsia="zh-CN"/>
              </w:rPr>
              <w:t>—</w:t>
            </w:r>
            <w:r>
              <w:rPr>
                <w:rFonts w:hint="eastAsia" w:asciiTheme="minorEastAsia" w:hAnsiTheme="minorEastAsia" w:eastAsiaTheme="minorEastAsia" w:cstheme="minorEastAsia"/>
                <w:b w:val="0"/>
                <w:bCs w:val="0"/>
                <w:sz w:val="21"/>
                <w:szCs w:val="21"/>
              </w:rPr>
              <w:t>10mg/mL；复合溶液采用过滤除菌，经无菌灌装封装在预灌封注射器内，注射针以无菌状态提供；</w:t>
            </w:r>
          </w:p>
          <w:p w14:paraId="4C440BE1">
            <w:pPr>
              <w:numPr>
                <w:ilvl w:val="0"/>
                <w:numId w:val="0"/>
              </w:numPr>
              <w:spacing w:line="360" w:lineRule="auto"/>
              <w:jc w:val="left"/>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val="0"/>
                <w:bCs w:val="0"/>
                <w:sz w:val="21"/>
                <w:szCs w:val="21"/>
              </w:rPr>
              <w:t>5.有第三类医疗器械注册证，有效期≥1年。</w:t>
            </w:r>
          </w:p>
        </w:tc>
      </w:tr>
    </w:tbl>
    <w:p w14:paraId="6C4BA5AB">
      <w:pPr>
        <w:numPr>
          <w:ilvl w:val="0"/>
          <w:numId w:val="0"/>
        </w:numPr>
        <w:spacing w:line="360" w:lineRule="auto"/>
        <w:jc w:val="left"/>
        <w:rPr>
          <w:rFonts w:hint="eastAsia" w:asciiTheme="minorEastAsia" w:hAnsiTheme="minorEastAsia" w:eastAsiaTheme="minorEastAsia" w:cstheme="minorEastAsia"/>
          <w:b/>
          <w:bCs/>
          <w:sz w:val="21"/>
          <w:szCs w:val="21"/>
        </w:rPr>
      </w:pPr>
    </w:p>
    <w:p w14:paraId="49C8C0F5">
      <w:pPr>
        <w:numPr>
          <w:ilvl w:val="0"/>
          <w:numId w:val="3"/>
        </w:numPr>
        <w:spacing w:line="360" w:lineRule="auto"/>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522"/>
        <w:gridCol w:w="6593"/>
      </w:tblGrid>
      <w:tr w14:paraId="4501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156D0BD">
            <w:pPr>
              <w:numPr>
                <w:ilvl w:val="0"/>
                <w:numId w:val="0"/>
              </w:numPr>
              <w:spacing w:line="360" w:lineRule="auto"/>
              <w:jc w:val="center"/>
              <w:rPr>
                <w:rFonts w:hint="default" w:asciiTheme="minorEastAsia" w:hAnsiTheme="minorEastAsia" w:eastAsiaTheme="minorEastAsia" w:cstheme="minorEastAsia"/>
                <w:b/>
                <w:bCs/>
                <w:sz w:val="21"/>
                <w:szCs w:val="21"/>
                <w:vertAlign w:val="baseline"/>
                <w:lang w:val="en-US" w:eastAsia="zh-CN"/>
              </w:rPr>
            </w:pPr>
            <w:r>
              <w:rPr>
                <w:rFonts w:hint="default" w:asciiTheme="minorEastAsia" w:hAnsiTheme="minorEastAsia" w:eastAsiaTheme="minorEastAsia" w:cstheme="minorEastAsia"/>
                <w:b/>
                <w:bCs/>
                <w:sz w:val="21"/>
                <w:szCs w:val="21"/>
                <w:vertAlign w:val="baseline"/>
                <w:lang w:val="en-US" w:eastAsia="zh-CN"/>
              </w:rPr>
              <w:t>序号</w:t>
            </w:r>
          </w:p>
        </w:tc>
        <w:tc>
          <w:tcPr>
            <w:tcW w:w="1522" w:type="dxa"/>
          </w:tcPr>
          <w:p w14:paraId="4EB28C7D">
            <w:pPr>
              <w:numPr>
                <w:ilvl w:val="0"/>
                <w:numId w:val="0"/>
              </w:numPr>
              <w:spacing w:line="360" w:lineRule="auto"/>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类型</w:t>
            </w:r>
          </w:p>
        </w:tc>
        <w:tc>
          <w:tcPr>
            <w:tcW w:w="6593" w:type="dxa"/>
          </w:tcPr>
          <w:p w14:paraId="714E8E1B">
            <w:pPr>
              <w:numPr>
                <w:ilvl w:val="0"/>
                <w:numId w:val="0"/>
              </w:numPr>
              <w:spacing w:line="360" w:lineRule="auto"/>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要求</w:t>
            </w:r>
          </w:p>
        </w:tc>
      </w:tr>
      <w:tr w14:paraId="7C37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20C94D03">
            <w:pPr>
              <w:numPr>
                <w:ilvl w:val="0"/>
                <w:numId w:val="0"/>
              </w:numPr>
              <w:spacing w:line="360" w:lineRule="auto"/>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w:t>
            </w:r>
          </w:p>
        </w:tc>
        <w:tc>
          <w:tcPr>
            <w:tcW w:w="1522" w:type="dxa"/>
          </w:tcPr>
          <w:p w14:paraId="3F392EC4">
            <w:pPr>
              <w:numPr>
                <w:ilvl w:val="0"/>
                <w:numId w:val="0"/>
              </w:numPr>
              <w:spacing w:line="360" w:lineRule="auto"/>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质保期</w:t>
            </w:r>
          </w:p>
        </w:tc>
        <w:tc>
          <w:tcPr>
            <w:tcW w:w="6593" w:type="dxa"/>
          </w:tcPr>
          <w:p w14:paraId="21C33A7C">
            <w:pPr>
              <w:widowControl w:val="0"/>
              <w:numPr>
                <w:ilvl w:val="0"/>
                <w:numId w:val="0"/>
              </w:numPr>
              <w:spacing w:line="360" w:lineRule="auto"/>
              <w:ind w:left="0" w:leftChars="0" w:firstLine="0" w:firstLineChars="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kern w:val="2"/>
                <w:sz w:val="21"/>
                <w:szCs w:val="21"/>
                <w:vertAlign w:val="baseline"/>
                <w:lang w:val="en-US" w:eastAsia="zh-CN" w:bidi="ar-SA"/>
              </w:rPr>
              <w:t>所提供产品自交货验收合格之日起剩余有效期应占产品保质期三分之二以上。</w:t>
            </w:r>
          </w:p>
        </w:tc>
      </w:tr>
      <w:tr w14:paraId="2A31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237B06D">
            <w:pPr>
              <w:numPr>
                <w:ilvl w:val="0"/>
                <w:numId w:val="0"/>
              </w:numPr>
              <w:spacing w:line="360" w:lineRule="auto"/>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w:t>
            </w:r>
          </w:p>
        </w:tc>
        <w:tc>
          <w:tcPr>
            <w:tcW w:w="1522" w:type="dxa"/>
            <w:shd w:val="clear" w:color="auto" w:fill="auto"/>
            <w:vAlign w:val="top"/>
          </w:tcPr>
          <w:p w14:paraId="1F5C31F5">
            <w:pPr>
              <w:numPr>
                <w:ilvl w:val="0"/>
                <w:numId w:val="0"/>
              </w:numPr>
              <w:spacing w:line="360" w:lineRule="auto"/>
              <w:ind w:left="0" w:leftChars="0" w:firstLine="0" w:firstLineChars="0"/>
              <w:jc w:val="left"/>
              <w:rPr>
                <w:rFonts w:hint="default" w:asciiTheme="minorEastAsia" w:hAnsiTheme="minorEastAsia" w:eastAsiaTheme="minorEastAsia" w:cstheme="minorEastAsia"/>
                <w:b/>
                <w:bCs/>
                <w:kern w:val="2"/>
                <w:sz w:val="21"/>
                <w:szCs w:val="21"/>
                <w:vertAlign w:val="baseline"/>
                <w:lang w:val="en-US" w:eastAsia="zh-CN" w:bidi="ar-SA"/>
              </w:rPr>
            </w:pPr>
            <w:r>
              <w:rPr>
                <w:rFonts w:hint="default" w:asciiTheme="minorEastAsia" w:hAnsiTheme="minorEastAsia" w:eastAsiaTheme="minorEastAsia" w:cstheme="minorEastAsia"/>
                <w:b/>
                <w:bCs/>
                <w:kern w:val="2"/>
                <w:sz w:val="21"/>
                <w:szCs w:val="21"/>
                <w:highlight w:val="none"/>
                <w:vertAlign w:val="baseline"/>
                <w:lang w:val="en-US" w:eastAsia="zh-CN" w:bidi="ar-SA"/>
              </w:rPr>
              <w:t>交付使用时间及地点</w:t>
            </w:r>
          </w:p>
        </w:tc>
        <w:tc>
          <w:tcPr>
            <w:tcW w:w="6593" w:type="dxa"/>
          </w:tcPr>
          <w:p w14:paraId="48F5860C">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lang w:eastAsia="zh-CN"/>
              </w:rPr>
            </w:pPr>
            <w:r>
              <w:rPr>
                <w:rFonts w:hint="eastAsia" w:asciiTheme="minorEastAsia" w:hAnsiTheme="minorEastAsia" w:eastAsiaTheme="minorEastAsia" w:cstheme="minorEastAsia"/>
                <w:b w:val="0"/>
                <w:bCs w:val="0"/>
                <w:sz w:val="21"/>
                <w:szCs w:val="21"/>
                <w:vertAlign w:val="baseline"/>
                <w:lang w:val="en-US" w:eastAsia="zh-CN"/>
              </w:rPr>
              <w:t>1.</w:t>
            </w:r>
            <w:r>
              <w:rPr>
                <w:rFonts w:hint="eastAsia" w:asciiTheme="minorEastAsia" w:hAnsiTheme="minorEastAsia" w:eastAsiaTheme="minorEastAsia" w:cstheme="minorEastAsia"/>
                <w:b w:val="0"/>
                <w:bCs w:val="0"/>
                <w:sz w:val="21"/>
                <w:szCs w:val="21"/>
                <w:vertAlign w:val="baseline"/>
              </w:rPr>
              <w:t>供货时间：采购人向成交供应商发送采购计划，成交供应商须在一个工作日内确认计划，并在收到采购人提交的采购计划后3个工作日内送达</w:t>
            </w:r>
            <w:r>
              <w:rPr>
                <w:rFonts w:hint="eastAsia" w:asciiTheme="minorEastAsia" w:hAnsiTheme="minorEastAsia" w:eastAsiaTheme="minorEastAsia" w:cstheme="minorEastAsia"/>
                <w:b w:val="0"/>
                <w:bCs w:val="0"/>
                <w:sz w:val="21"/>
                <w:szCs w:val="21"/>
                <w:vertAlign w:val="baseline"/>
                <w:lang w:eastAsia="zh-CN"/>
              </w:rPr>
              <w:t>。</w:t>
            </w:r>
          </w:p>
          <w:p w14:paraId="42E4C960">
            <w:pPr>
              <w:numPr>
                <w:ilvl w:val="0"/>
                <w:numId w:val="0"/>
              </w:numPr>
              <w:spacing w:line="360" w:lineRule="auto"/>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2.</w:t>
            </w:r>
            <w:r>
              <w:rPr>
                <w:rFonts w:hint="eastAsia" w:asciiTheme="minorEastAsia" w:hAnsiTheme="minorEastAsia" w:eastAsiaTheme="minorEastAsia" w:cstheme="minorEastAsia"/>
                <w:b w:val="0"/>
                <w:bCs w:val="0"/>
                <w:sz w:val="21"/>
                <w:szCs w:val="21"/>
                <w:vertAlign w:val="baseline"/>
              </w:rPr>
              <w:t xml:space="preserve">地点：广西南宁市采购人指定地点。     </w:t>
            </w:r>
          </w:p>
        </w:tc>
      </w:tr>
      <w:tr w14:paraId="2759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E59A10F">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w:t>
            </w:r>
          </w:p>
        </w:tc>
        <w:tc>
          <w:tcPr>
            <w:tcW w:w="1522" w:type="dxa"/>
            <w:shd w:val="clear" w:color="auto" w:fill="auto"/>
            <w:vAlign w:val="top"/>
          </w:tcPr>
          <w:p w14:paraId="68186C52">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付款方式</w:t>
            </w:r>
          </w:p>
        </w:tc>
        <w:tc>
          <w:tcPr>
            <w:tcW w:w="6593" w:type="dxa"/>
          </w:tcPr>
          <w:p w14:paraId="69DEA7B2">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1.每批货验收合格之日起，成交供应商提供并收集送、验货等材料及发票交给采购人；采购人自收到货物及发票之日起，付款时间最长不得超过120日。</w:t>
            </w:r>
          </w:p>
          <w:p w14:paraId="62A76E7C">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2.采购数量根据采购人需求确定，按实际采购金额结算。</w:t>
            </w:r>
          </w:p>
        </w:tc>
      </w:tr>
      <w:tr w14:paraId="0DF5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5CE570F3">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w:t>
            </w:r>
          </w:p>
        </w:tc>
        <w:tc>
          <w:tcPr>
            <w:tcW w:w="1522" w:type="dxa"/>
            <w:shd w:val="clear" w:color="auto" w:fill="auto"/>
            <w:vAlign w:val="top"/>
          </w:tcPr>
          <w:p w14:paraId="0E65DC45">
            <w:pPr>
              <w:numPr>
                <w:ilvl w:val="0"/>
                <w:numId w:val="0"/>
              </w:numPr>
              <w:spacing w:line="360" w:lineRule="auto"/>
              <w:ind w:left="0" w:leftChars="0" w:firstLine="0" w:firstLineChars="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履约保证金</w:t>
            </w:r>
          </w:p>
        </w:tc>
        <w:tc>
          <w:tcPr>
            <w:tcW w:w="6593" w:type="dxa"/>
          </w:tcPr>
          <w:p w14:paraId="02C4F326">
            <w:pPr>
              <w:spacing w:line="360" w:lineRule="auto"/>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无</w:t>
            </w:r>
          </w:p>
        </w:tc>
      </w:tr>
      <w:tr w14:paraId="029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577D70D6">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w:t>
            </w:r>
          </w:p>
        </w:tc>
        <w:tc>
          <w:tcPr>
            <w:tcW w:w="1522" w:type="dxa"/>
            <w:shd w:val="clear" w:color="auto" w:fill="auto"/>
            <w:vAlign w:val="top"/>
          </w:tcPr>
          <w:p w14:paraId="2986FA55">
            <w:pPr>
              <w:numPr>
                <w:ilvl w:val="0"/>
                <w:numId w:val="0"/>
              </w:numPr>
              <w:spacing w:line="360" w:lineRule="auto"/>
              <w:ind w:left="0" w:leftChars="0" w:firstLine="0" w:firstLineChars="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售后服务</w:t>
            </w:r>
          </w:p>
        </w:tc>
        <w:tc>
          <w:tcPr>
            <w:tcW w:w="6593" w:type="dxa"/>
          </w:tcPr>
          <w:p w14:paraId="1CF0DA3E">
            <w:pPr>
              <w:spacing w:line="360" w:lineRule="auto"/>
              <w:jc w:val="left"/>
              <w:rPr>
                <w:rFonts w:hint="eastAsia" w:asciiTheme="minorEastAsia" w:hAnsiTheme="minorEastAsia" w:eastAsiaTheme="minorEastAsia" w:cstheme="minorEastAsia"/>
                <w:b w:val="0"/>
                <w:bCs w:val="0"/>
                <w:sz w:val="21"/>
                <w:szCs w:val="21"/>
                <w:vertAlign w:val="baseline"/>
                <w:lang w:eastAsia="zh-CN"/>
              </w:rPr>
            </w:pPr>
            <w:r>
              <w:rPr>
                <w:rFonts w:hint="eastAsia" w:asciiTheme="minorEastAsia" w:hAnsiTheme="minorEastAsia" w:eastAsiaTheme="minorEastAsia" w:cstheme="minorEastAsia"/>
                <w:b w:val="0"/>
                <w:bCs w:val="0"/>
                <w:sz w:val="21"/>
                <w:szCs w:val="21"/>
                <w:vertAlign w:val="baseline"/>
                <w:lang w:val="en-US" w:eastAsia="zh-CN"/>
              </w:rPr>
              <w:t>1.</w:t>
            </w:r>
            <w:r>
              <w:rPr>
                <w:rFonts w:hint="eastAsia" w:asciiTheme="minorEastAsia" w:hAnsiTheme="minorEastAsia" w:eastAsiaTheme="minorEastAsia" w:cstheme="minorEastAsia"/>
                <w:b w:val="0"/>
                <w:bCs w:val="0"/>
                <w:sz w:val="21"/>
                <w:szCs w:val="21"/>
                <w:vertAlign w:val="baseline"/>
              </w:rPr>
              <w:t>负责送货上门，负责培训</w:t>
            </w:r>
            <w:r>
              <w:rPr>
                <w:rFonts w:hint="eastAsia" w:asciiTheme="minorEastAsia" w:hAnsiTheme="minorEastAsia" w:eastAsiaTheme="minorEastAsia" w:cstheme="minorEastAsia"/>
                <w:b w:val="0"/>
                <w:bCs w:val="0"/>
                <w:sz w:val="21"/>
                <w:szCs w:val="21"/>
                <w:vertAlign w:val="baseline"/>
                <w:lang w:eastAsia="zh-CN"/>
              </w:rPr>
              <w:t>。</w:t>
            </w:r>
          </w:p>
          <w:p w14:paraId="0BE5074F">
            <w:pPr>
              <w:spacing w:line="360" w:lineRule="auto"/>
              <w:jc w:val="left"/>
              <w:rPr>
                <w:rFonts w:hint="eastAsia" w:asciiTheme="minorEastAsia" w:hAnsiTheme="minorEastAsia" w:eastAsiaTheme="minorEastAsia" w:cstheme="minorEastAsia"/>
                <w:b w:val="0"/>
                <w:bCs w:val="0"/>
                <w:sz w:val="21"/>
                <w:szCs w:val="21"/>
                <w:vertAlign w:val="baseline"/>
                <w:lang w:eastAsia="zh-CN"/>
              </w:rPr>
            </w:pPr>
            <w:r>
              <w:rPr>
                <w:rFonts w:hint="eastAsia" w:asciiTheme="minorEastAsia" w:hAnsiTheme="minorEastAsia" w:eastAsiaTheme="minorEastAsia" w:cstheme="minorEastAsia"/>
                <w:b w:val="0"/>
                <w:bCs w:val="0"/>
                <w:sz w:val="21"/>
                <w:szCs w:val="21"/>
                <w:vertAlign w:val="baseline"/>
                <w:lang w:val="en-US" w:eastAsia="zh-CN"/>
              </w:rPr>
              <w:t>2.在</w:t>
            </w:r>
            <w:r>
              <w:rPr>
                <w:rFonts w:hint="eastAsia" w:asciiTheme="minorEastAsia" w:hAnsiTheme="minorEastAsia" w:eastAsiaTheme="minorEastAsia" w:cstheme="minorEastAsia"/>
                <w:b w:val="0"/>
                <w:bCs w:val="0"/>
                <w:sz w:val="21"/>
                <w:szCs w:val="21"/>
                <w:vertAlign w:val="baseline"/>
              </w:rPr>
              <w:t>响应文件中提供可行的售后服务承诺书</w:t>
            </w:r>
            <w:r>
              <w:rPr>
                <w:rFonts w:hint="eastAsia" w:asciiTheme="minorEastAsia" w:hAnsiTheme="minorEastAsia" w:eastAsiaTheme="minorEastAsia" w:cstheme="minorEastAsia"/>
                <w:b w:val="0"/>
                <w:bCs w:val="0"/>
                <w:sz w:val="21"/>
                <w:szCs w:val="21"/>
                <w:vertAlign w:val="baseline"/>
                <w:lang w:eastAsia="zh-CN"/>
              </w:rPr>
              <w:t>。</w:t>
            </w:r>
          </w:p>
          <w:p w14:paraId="6D948CE0">
            <w:pPr>
              <w:spacing w:line="360" w:lineRule="auto"/>
              <w:jc w:val="left"/>
              <w:rPr>
                <w:rFonts w:hint="eastAsia" w:asciiTheme="minorEastAsia" w:hAnsiTheme="minorEastAsia" w:eastAsiaTheme="minorEastAsia" w:cstheme="minorEastAsia"/>
                <w:b w:val="0"/>
                <w:bCs w:val="0"/>
                <w:sz w:val="21"/>
                <w:szCs w:val="21"/>
                <w:vertAlign w:val="baseline"/>
                <w:lang w:eastAsia="zh-CN"/>
              </w:rPr>
            </w:pPr>
            <w:r>
              <w:rPr>
                <w:rFonts w:hint="eastAsia" w:asciiTheme="minorEastAsia" w:hAnsiTheme="minorEastAsia" w:eastAsiaTheme="minorEastAsia" w:cstheme="minorEastAsia"/>
                <w:b w:val="0"/>
                <w:bCs w:val="0"/>
                <w:sz w:val="21"/>
                <w:szCs w:val="21"/>
                <w:vertAlign w:val="baseline"/>
                <w:lang w:val="en-US" w:eastAsia="zh-CN"/>
              </w:rPr>
              <w:t>3.</w:t>
            </w:r>
            <w:r>
              <w:rPr>
                <w:rFonts w:hint="eastAsia" w:asciiTheme="minorEastAsia" w:hAnsiTheme="minorEastAsia" w:eastAsiaTheme="minorEastAsia" w:cstheme="minorEastAsia"/>
                <w:b w:val="0"/>
                <w:bCs w:val="0"/>
                <w:sz w:val="21"/>
                <w:szCs w:val="21"/>
                <w:vertAlign w:val="baseline"/>
              </w:rPr>
              <w:t>按国家有关产品“三包”规定执行“三包”承诺实行“三包”</w:t>
            </w:r>
            <w:r>
              <w:rPr>
                <w:rFonts w:hint="eastAsia" w:asciiTheme="minorEastAsia" w:hAnsiTheme="minorEastAsia" w:eastAsiaTheme="minorEastAsia" w:cstheme="minorEastAsia"/>
                <w:b w:val="0"/>
                <w:bCs w:val="0"/>
                <w:sz w:val="21"/>
                <w:szCs w:val="21"/>
                <w:vertAlign w:val="baseline"/>
                <w:lang w:eastAsia="zh-CN"/>
              </w:rPr>
              <w:t>。</w:t>
            </w:r>
          </w:p>
          <w:p w14:paraId="2B5EEF03">
            <w:pPr>
              <w:spacing w:line="360" w:lineRule="auto"/>
              <w:jc w:val="left"/>
              <w:rPr>
                <w:rFonts w:hint="eastAsia" w:asciiTheme="minorEastAsia" w:hAnsiTheme="minorEastAsia" w:eastAsiaTheme="minorEastAsia" w:cstheme="minorEastAsia"/>
                <w:b w:val="0"/>
                <w:bCs w:val="0"/>
                <w:sz w:val="21"/>
                <w:szCs w:val="21"/>
                <w:vertAlign w:val="baseline"/>
                <w:lang w:eastAsia="zh-CN"/>
              </w:rPr>
            </w:pPr>
            <w:r>
              <w:rPr>
                <w:rFonts w:hint="eastAsia" w:asciiTheme="minorEastAsia" w:hAnsiTheme="minorEastAsia" w:eastAsiaTheme="minorEastAsia" w:cstheme="minorEastAsia"/>
                <w:b w:val="0"/>
                <w:bCs w:val="0"/>
                <w:sz w:val="21"/>
                <w:szCs w:val="21"/>
                <w:vertAlign w:val="baseline"/>
                <w:lang w:val="en-US" w:eastAsia="zh-CN"/>
              </w:rPr>
              <w:t>4.</w:t>
            </w:r>
            <w:r>
              <w:rPr>
                <w:rFonts w:hint="eastAsia" w:asciiTheme="minorEastAsia" w:hAnsiTheme="minorEastAsia" w:eastAsiaTheme="minorEastAsia" w:cstheme="minorEastAsia"/>
                <w:b w:val="0"/>
                <w:bCs w:val="0"/>
                <w:sz w:val="21"/>
                <w:szCs w:val="21"/>
                <w:vertAlign w:val="baseline"/>
              </w:rPr>
              <w:t>产品报价包括货物的所有费用，包括采购、运输、劳务、管理、利润、税金、保险、协调、培训、售后服务、配送产品以及所有的不定因素的风险等</w:t>
            </w:r>
            <w:r>
              <w:rPr>
                <w:rFonts w:hint="eastAsia" w:asciiTheme="minorEastAsia" w:hAnsiTheme="minorEastAsia" w:eastAsiaTheme="minorEastAsia" w:cstheme="minorEastAsia"/>
                <w:b w:val="0"/>
                <w:bCs w:val="0"/>
                <w:sz w:val="21"/>
                <w:szCs w:val="21"/>
                <w:vertAlign w:val="baseline"/>
                <w:lang w:eastAsia="zh-CN"/>
              </w:rPr>
              <w:t>。</w:t>
            </w:r>
          </w:p>
          <w:p w14:paraId="78AE16C0">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5.</w:t>
            </w:r>
            <w:r>
              <w:rPr>
                <w:rFonts w:hint="eastAsia" w:asciiTheme="minorEastAsia" w:hAnsiTheme="minorEastAsia" w:eastAsiaTheme="minorEastAsia" w:cstheme="minorEastAsia"/>
                <w:b w:val="0"/>
                <w:bCs w:val="0"/>
                <w:sz w:val="21"/>
                <w:szCs w:val="21"/>
                <w:vertAlign w:val="baseline"/>
              </w:rPr>
              <w:t>如确定有质量问题，按照正常程序退换货。</w:t>
            </w:r>
          </w:p>
          <w:p w14:paraId="5101CD47">
            <w:pPr>
              <w:spacing w:line="360" w:lineRule="auto"/>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6.成交供应商要在供货数量达到合同签订数量70%后，及时主动联系采购人告知已送货数量。</w:t>
            </w:r>
          </w:p>
          <w:p w14:paraId="0F885166">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7.一旦发生质量问题，乙方保证接到通知后半小时内响应，两小时内赶到现场。</w:t>
            </w:r>
            <w:r>
              <w:rPr>
                <w:rFonts w:hint="eastAsia" w:asciiTheme="minorEastAsia" w:hAnsiTheme="minorEastAsia" w:eastAsiaTheme="minorEastAsia" w:cstheme="minorEastAsia"/>
                <w:b w:val="0"/>
                <w:bCs w:val="0"/>
                <w:sz w:val="21"/>
                <w:szCs w:val="21"/>
                <w:vertAlign w:val="baseline"/>
              </w:rPr>
              <w:t xml:space="preserve">  </w:t>
            </w:r>
          </w:p>
          <w:p w14:paraId="78030EBB">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8.</w:t>
            </w:r>
            <w:r>
              <w:rPr>
                <w:rFonts w:hint="eastAsia" w:asciiTheme="minorEastAsia" w:hAnsiTheme="minorEastAsia" w:eastAsiaTheme="minorEastAsia" w:cstheme="minorEastAsia"/>
                <w:b w:val="0"/>
                <w:bCs w:val="0"/>
                <w:sz w:val="21"/>
                <w:szCs w:val="21"/>
                <w:vertAlign w:val="baseline"/>
                <w:lang w:eastAsia="zh-CN"/>
              </w:rPr>
              <w:t>成交供应商保证所供产品的品牌、规格、厂家、质量与响应文件及采购合同一致。若交付时产品剩余有效期不足6个月（含），视为近效期产品，成交供应商需在采购人提出书面需求后3个工作日内无条件更换为剩余有效期6个月以上的产品，相关费用由成交供应商承担。若产品品牌、规格、厂家、质量与合同不符，或存在批号违规、过期等情形，采购人有权拒收，并要求成交供应商在3个工作日内重新供货；若供应商逾期未能重供或重供后仍不合格，采购人有权解除合同，并要求成交供应商支付合同总金额10%的违约金，违约金不足以弥补采购人损失的，供应商应予以补足。因国家政策调整、不可抗力等特殊原因导致无法供货的方另行协商解决。</w:t>
            </w:r>
          </w:p>
          <w:p w14:paraId="69308084">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lang w:val="en-US" w:eastAsia="zh-CN"/>
              </w:rPr>
              <w:t>9.保证合同期限内的相关产品授权，不以授权到期为由申请转配送或逾期不供货</w:t>
            </w:r>
            <w:r>
              <w:rPr>
                <w:rFonts w:hint="eastAsia" w:asciiTheme="minorEastAsia" w:hAnsiTheme="minorEastAsia" w:eastAsiaTheme="minorEastAsia" w:cstheme="minorEastAsia"/>
                <w:b w:val="0"/>
                <w:bCs w:val="0"/>
                <w:sz w:val="21"/>
                <w:szCs w:val="21"/>
                <w:vertAlign w:val="baseline"/>
                <w:lang w:eastAsia="zh-CN"/>
              </w:rPr>
              <w:t>。</w:t>
            </w:r>
          </w:p>
        </w:tc>
      </w:tr>
      <w:tr w14:paraId="4609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066DB14F">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w:t>
            </w:r>
          </w:p>
        </w:tc>
        <w:tc>
          <w:tcPr>
            <w:tcW w:w="1522" w:type="dxa"/>
            <w:shd w:val="clear" w:color="auto" w:fill="auto"/>
            <w:vAlign w:val="top"/>
          </w:tcPr>
          <w:p w14:paraId="11853775">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验收标准</w:t>
            </w:r>
          </w:p>
        </w:tc>
        <w:tc>
          <w:tcPr>
            <w:tcW w:w="6593" w:type="dxa"/>
          </w:tcPr>
          <w:p w14:paraId="219F56B1">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到货验收：货物送达后，采购人对产品规格型号、数量、有效期、外包装完整性等进行现场查验，不合格产品不予接收。</w:t>
            </w:r>
          </w:p>
          <w:p w14:paraId="533E0C7A">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技术验收：验收时，采购人有权对产品参数真实性进行抽查。如发现产品参数、资质、性能指标不满足采购文件要求或投标承诺，可视为验收不合格，采购人有权拒绝接收、解除合同，并报监管部门查处。</w:t>
            </w:r>
          </w:p>
          <w:p w14:paraId="55584A46">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验收标准</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依据为国家相关标准、行业规范、投标文件承诺及合同约定。</w:t>
            </w:r>
          </w:p>
          <w:p w14:paraId="09B17903">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验收判定规则：任意一项指标不达标，判定整批次产品验收不合格，采购</w:t>
            </w:r>
            <w:r>
              <w:rPr>
                <w:rFonts w:hint="eastAsia" w:asciiTheme="minorEastAsia" w:hAnsiTheme="minorEastAsia" w:eastAsiaTheme="minorEastAsia" w:cstheme="minorEastAsia"/>
                <w:sz w:val="21"/>
                <w:szCs w:val="21"/>
                <w:lang w:val="en-US" w:eastAsia="zh-CN"/>
              </w:rPr>
              <w:t>人</w:t>
            </w:r>
            <w:r>
              <w:rPr>
                <w:rFonts w:hint="eastAsia" w:asciiTheme="minorEastAsia" w:hAnsiTheme="minorEastAsia" w:eastAsiaTheme="minorEastAsia" w:cstheme="minorEastAsia"/>
                <w:sz w:val="21"/>
                <w:szCs w:val="21"/>
              </w:rPr>
              <w:t>有权拒收、退货、终止供货。</w:t>
            </w:r>
          </w:p>
        </w:tc>
      </w:tr>
      <w:tr w14:paraId="5B16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6E203913">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7</w:t>
            </w:r>
          </w:p>
        </w:tc>
        <w:tc>
          <w:tcPr>
            <w:tcW w:w="1522" w:type="dxa"/>
            <w:shd w:val="clear" w:color="auto" w:fill="auto"/>
            <w:vAlign w:val="top"/>
          </w:tcPr>
          <w:p w14:paraId="4F027CD5">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违约责任</w:t>
            </w:r>
          </w:p>
        </w:tc>
        <w:tc>
          <w:tcPr>
            <w:tcW w:w="6593" w:type="dxa"/>
          </w:tcPr>
          <w:p w14:paraId="7D9A744A">
            <w:pPr>
              <w:numPr>
                <w:ilvl w:val="0"/>
                <w:numId w:val="0"/>
              </w:numPr>
              <w:suppressAutoHyphens/>
              <w:snapToGrid/>
              <w:spacing w:line="360" w:lineRule="auto"/>
              <w:jc w:val="left"/>
              <w:rPr>
                <w:rFonts w:hint="eastAsia" w:asciiTheme="majorEastAsia" w:hAnsiTheme="majorEastAsia" w:eastAsiaTheme="majorEastAsia" w:cstheme="majorEastAsia"/>
                <w:kern w:val="2"/>
                <w:sz w:val="21"/>
                <w:szCs w:val="21"/>
                <w:u w:val="none"/>
              </w:rPr>
            </w:pPr>
            <w:r>
              <w:rPr>
                <w:rFonts w:hint="eastAsia" w:asciiTheme="majorEastAsia" w:hAnsiTheme="majorEastAsia" w:eastAsiaTheme="majorEastAsia" w:cstheme="majorEastAsia"/>
                <w:sz w:val="21"/>
                <w:szCs w:val="21"/>
                <w:u w:val="none"/>
                <w:lang w:val="en-US" w:eastAsia="zh-CN"/>
              </w:rPr>
              <w:t>1.</w:t>
            </w:r>
            <w:r>
              <w:rPr>
                <w:rFonts w:hint="eastAsia" w:asciiTheme="majorEastAsia" w:hAnsiTheme="majorEastAsia" w:eastAsiaTheme="majorEastAsia" w:cstheme="majorEastAsia"/>
                <w:sz w:val="21"/>
                <w:szCs w:val="21"/>
                <w:u w:val="none"/>
              </w:rPr>
              <w:t>成交供应商提供的货物技术参数、资质、性能指标不满足采购文件技术要求或投标承诺的，</w:t>
            </w:r>
            <w:r>
              <w:rPr>
                <w:rFonts w:hint="eastAsia" w:asciiTheme="majorEastAsia" w:hAnsiTheme="majorEastAsia" w:eastAsiaTheme="majorEastAsia" w:cstheme="majorEastAsia"/>
                <w:sz w:val="21"/>
                <w:szCs w:val="21"/>
                <w:u w:val="none"/>
                <w:lang w:eastAsia="zh-CN"/>
              </w:rPr>
              <w:t>属于</w:t>
            </w:r>
            <w:r>
              <w:rPr>
                <w:rFonts w:hint="eastAsia" w:asciiTheme="majorEastAsia" w:hAnsiTheme="majorEastAsia" w:eastAsiaTheme="majorEastAsia" w:cstheme="majorEastAsia"/>
                <w:sz w:val="21"/>
                <w:szCs w:val="21"/>
                <w:u w:val="none"/>
              </w:rPr>
              <w:t>虚假应标行为，采购人有权拒绝收货、解除合同，并上报政府采购监督管理部门；因采购时间延迟给采购人造成损失的，由成交供应商承担赔偿责任</w:t>
            </w:r>
            <w:r>
              <w:rPr>
                <w:rFonts w:hint="eastAsia" w:asciiTheme="majorEastAsia" w:hAnsiTheme="majorEastAsia" w:eastAsiaTheme="majorEastAsia" w:cstheme="majorEastAsia"/>
                <w:kern w:val="2"/>
                <w:sz w:val="21"/>
                <w:szCs w:val="21"/>
                <w:u w:val="none"/>
              </w:rPr>
              <w:t>。</w:t>
            </w:r>
          </w:p>
          <w:p w14:paraId="7001DC29">
            <w:pPr>
              <w:numPr>
                <w:ilvl w:val="0"/>
                <w:numId w:val="0"/>
              </w:numPr>
              <w:suppressAutoHyphens/>
              <w:snapToGrid/>
              <w:spacing w:line="360" w:lineRule="auto"/>
              <w:jc w:val="left"/>
              <w:rPr>
                <w:rFonts w:hint="eastAsia" w:asciiTheme="majorEastAsia" w:hAnsiTheme="majorEastAsia" w:eastAsiaTheme="majorEastAsia" w:cstheme="majorEastAsia"/>
                <w:sz w:val="21"/>
                <w:szCs w:val="21"/>
                <w:u w:val="none"/>
                <w:lang w:eastAsia="zh-CN"/>
              </w:rPr>
            </w:pPr>
            <w:r>
              <w:rPr>
                <w:rFonts w:hint="eastAsia" w:asciiTheme="majorEastAsia" w:hAnsiTheme="majorEastAsia" w:eastAsiaTheme="majorEastAsia" w:cstheme="majorEastAsia"/>
                <w:sz w:val="21"/>
                <w:szCs w:val="21"/>
                <w:u w:val="none"/>
                <w:lang w:val="en-US" w:eastAsia="zh-CN"/>
              </w:rPr>
              <w:t>2.</w:t>
            </w:r>
            <w:r>
              <w:rPr>
                <w:rFonts w:hint="eastAsia" w:asciiTheme="majorEastAsia" w:hAnsiTheme="majorEastAsia" w:eastAsiaTheme="majorEastAsia" w:cstheme="majorEastAsia"/>
                <w:sz w:val="21"/>
                <w:szCs w:val="21"/>
                <w:u w:val="none"/>
                <w:lang w:eastAsia="zh-CN"/>
              </w:rPr>
              <w:t>除本合同约定的不可抗力及政策调整情形外，成交供应商未经采购人书面同意单方面停止供货的，视为根本违约，成交供应商需向采购人支付合同总额10%的违约金；若该违约金不足以弥补采购人因此遭受的实际损失（包括但不限于重新采购的差价、临床延误损失、诉讼费、律师费等），成交供应商应就不足部分继续予以赔偿。</w:t>
            </w:r>
          </w:p>
          <w:p w14:paraId="7F14AF12">
            <w:pPr>
              <w:numPr>
                <w:ilvl w:val="0"/>
                <w:numId w:val="0"/>
              </w:numPr>
              <w:suppressAutoHyphens/>
              <w:snapToGrid/>
              <w:spacing w:line="360" w:lineRule="auto"/>
              <w:jc w:val="left"/>
              <w:rPr>
                <w:rFonts w:hint="eastAsia" w:asciiTheme="majorEastAsia" w:hAnsiTheme="majorEastAsia" w:eastAsiaTheme="majorEastAsia" w:cstheme="majorEastAsia"/>
                <w:kern w:val="2"/>
                <w:sz w:val="21"/>
                <w:szCs w:val="21"/>
                <w:u w:val="none"/>
              </w:rPr>
            </w:pPr>
            <w:r>
              <w:rPr>
                <w:rFonts w:hint="eastAsia" w:asciiTheme="majorEastAsia" w:hAnsiTheme="majorEastAsia" w:eastAsiaTheme="majorEastAsia" w:cstheme="majorEastAsia"/>
                <w:kern w:val="2"/>
                <w:sz w:val="21"/>
                <w:szCs w:val="21"/>
                <w:u w:val="none"/>
                <w:lang w:val="en-US" w:eastAsia="zh-CN"/>
              </w:rPr>
              <w:t>3.</w:t>
            </w:r>
            <w:r>
              <w:rPr>
                <w:rFonts w:hint="eastAsia" w:asciiTheme="majorEastAsia" w:hAnsiTheme="majorEastAsia" w:eastAsiaTheme="majorEastAsia" w:cstheme="majorEastAsia"/>
                <w:kern w:val="2"/>
                <w:sz w:val="21"/>
                <w:szCs w:val="21"/>
                <w:u w:val="none"/>
              </w:rPr>
              <w:t>如因厂家停产或政策改变等原因不能供货，需有厂家出具的停产证明等证明材料，成交供应商应提前30日书面通知</w:t>
            </w:r>
            <w:r>
              <w:rPr>
                <w:rFonts w:hint="eastAsia" w:asciiTheme="majorEastAsia" w:hAnsiTheme="majorEastAsia" w:eastAsiaTheme="majorEastAsia" w:cstheme="majorEastAsia"/>
                <w:sz w:val="21"/>
                <w:szCs w:val="21"/>
                <w:u w:val="none"/>
                <w:lang w:val="en-US" w:eastAsia="zh-CN"/>
              </w:rPr>
              <w:t>采购人</w:t>
            </w:r>
            <w:r>
              <w:rPr>
                <w:rFonts w:hint="eastAsia" w:asciiTheme="majorEastAsia" w:hAnsiTheme="majorEastAsia" w:eastAsiaTheme="majorEastAsia" w:cstheme="majorEastAsia"/>
                <w:kern w:val="2"/>
                <w:sz w:val="21"/>
                <w:szCs w:val="21"/>
                <w:u w:val="none"/>
              </w:rPr>
              <w:t>，否则按违约处理，</w:t>
            </w:r>
            <w:r>
              <w:rPr>
                <w:rFonts w:hint="eastAsia" w:asciiTheme="majorEastAsia" w:hAnsiTheme="majorEastAsia" w:eastAsiaTheme="majorEastAsia" w:cstheme="majorEastAsia"/>
                <w:kern w:val="2"/>
                <w:sz w:val="21"/>
                <w:szCs w:val="21"/>
                <w:u w:val="none"/>
                <w:lang w:eastAsia="zh-CN"/>
              </w:rPr>
              <w:t>需承担</w:t>
            </w:r>
            <w:r>
              <w:rPr>
                <w:rFonts w:hint="eastAsia" w:asciiTheme="majorEastAsia" w:hAnsiTheme="majorEastAsia" w:eastAsiaTheme="majorEastAsia" w:cstheme="majorEastAsia"/>
                <w:kern w:val="2"/>
                <w:sz w:val="21"/>
                <w:szCs w:val="21"/>
                <w:u w:val="none"/>
              </w:rPr>
              <w:t>相应违约责任，</w:t>
            </w:r>
            <w:r>
              <w:rPr>
                <w:rFonts w:hint="eastAsia" w:asciiTheme="majorEastAsia" w:hAnsiTheme="majorEastAsia" w:eastAsiaTheme="majorEastAsia" w:cstheme="majorEastAsia"/>
                <w:kern w:val="2"/>
                <w:sz w:val="21"/>
                <w:szCs w:val="21"/>
                <w:highlight w:val="none"/>
                <w:u w:val="none"/>
              </w:rPr>
              <w:t>违约金按合同总金额5%，</w:t>
            </w:r>
            <w:r>
              <w:rPr>
                <w:rFonts w:hint="eastAsia" w:asciiTheme="majorEastAsia" w:hAnsiTheme="majorEastAsia" w:eastAsiaTheme="majorEastAsia" w:cstheme="majorEastAsia"/>
                <w:kern w:val="2"/>
                <w:sz w:val="21"/>
                <w:szCs w:val="21"/>
                <w:u w:val="none"/>
              </w:rPr>
              <w:t>违约金从成交供应商应得的货款中一次性扣除。断货期间，</w:t>
            </w:r>
            <w:r>
              <w:rPr>
                <w:rFonts w:hint="eastAsia" w:asciiTheme="majorEastAsia" w:hAnsiTheme="majorEastAsia" w:eastAsiaTheme="majorEastAsia" w:cstheme="majorEastAsia"/>
                <w:kern w:val="2"/>
                <w:sz w:val="21"/>
                <w:szCs w:val="21"/>
                <w:u w:val="none"/>
                <w:lang w:val="en-US" w:eastAsia="zh-CN"/>
              </w:rPr>
              <w:t>采购人</w:t>
            </w:r>
            <w:r>
              <w:rPr>
                <w:rFonts w:hint="eastAsia" w:asciiTheme="majorEastAsia" w:hAnsiTheme="majorEastAsia" w:eastAsiaTheme="majorEastAsia" w:cstheme="majorEastAsia"/>
                <w:kern w:val="2"/>
                <w:sz w:val="21"/>
                <w:szCs w:val="21"/>
                <w:u w:val="none"/>
              </w:rPr>
              <w:t>有权向其他供货商购买同类产品，直到成交供应商能继续供货为止。</w:t>
            </w:r>
          </w:p>
          <w:p w14:paraId="5204589F">
            <w:pPr>
              <w:numPr>
                <w:ilvl w:val="0"/>
                <w:numId w:val="0"/>
              </w:numPr>
              <w:suppressAutoHyphens/>
              <w:snapToGrid/>
              <w:spacing w:line="360" w:lineRule="auto"/>
              <w:jc w:val="left"/>
              <w:rPr>
                <w:rFonts w:hint="eastAsia" w:asciiTheme="majorEastAsia" w:hAnsiTheme="majorEastAsia" w:eastAsiaTheme="majorEastAsia" w:cstheme="majorEastAsia"/>
                <w:kern w:val="2"/>
                <w:sz w:val="21"/>
                <w:szCs w:val="21"/>
                <w:u w:val="none"/>
              </w:rPr>
            </w:pPr>
            <w:r>
              <w:rPr>
                <w:rFonts w:hint="eastAsia" w:asciiTheme="majorEastAsia" w:hAnsiTheme="majorEastAsia" w:eastAsiaTheme="majorEastAsia" w:cstheme="majorEastAsia"/>
                <w:kern w:val="2"/>
                <w:sz w:val="21"/>
                <w:szCs w:val="21"/>
                <w:u w:val="none"/>
                <w:lang w:val="en-US" w:eastAsia="zh-CN"/>
              </w:rPr>
              <w:t>4.</w:t>
            </w:r>
            <w:r>
              <w:rPr>
                <w:rFonts w:hint="eastAsia" w:asciiTheme="majorEastAsia" w:hAnsiTheme="majorEastAsia" w:eastAsiaTheme="majorEastAsia" w:cstheme="majorEastAsia"/>
                <w:kern w:val="2"/>
                <w:sz w:val="21"/>
                <w:szCs w:val="21"/>
                <w:u w:val="none"/>
              </w:rPr>
              <w:t>合同期内如遇国家、自治区出台新的政策文件，涉及本品种采购和使用要求</w:t>
            </w:r>
            <w:r>
              <w:rPr>
                <w:rFonts w:hint="eastAsia" w:asciiTheme="majorEastAsia" w:hAnsiTheme="majorEastAsia" w:eastAsiaTheme="majorEastAsia" w:cstheme="majorEastAsia"/>
                <w:kern w:val="2"/>
                <w:sz w:val="21"/>
                <w:szCs w:val="21"/>
                <w:u w:val="none"/>
                <w:lang w:eastAsia="zh-CN"/>
              </w:rPr>
              <w:t>，则</w:t>
            </w:r>
            <w:r>
              <w:rPr>
                <w:rFonts w:hint="eastAsia" w:asciiTheme="majorEastAsia" w:hAnsiTheme="majorEastAsia" w:eastAsiaTheme="majorEastAsia" w:cstheme="majorEastAsia"/>
                <w:kern w:val="2"/>
                <w:sz w:val="21"/>
                <w:szCs w:val="21"/>
                <w:u w:val="none"/>
              </w:rPr>
              <w:t>按国家、自治区政策文件要求执行</w:t>
            </w:r>
            <w:r>
              <w:rPr>
                <w:rFonts w:hint="eastAsia" w:asciiTheme="majorEastAsia" w:hAnsiTheme="majorEastAsia" w:eastAsiaTheme="majorEastAsia" w:cstheme="majorEastAsia"/>
                <w:kern w:val="2"/>
                <w:sz w:val="21"/>
                <w:szCs w:val="21"/>
                <w:u w:val="none"/>
                <w:lang w:eastAsia="zh-CN"/>
              </w:rPr>
              <w:t>，包括</w:t>
            </w:r>
            <w:r>
              <w:rPr>
                <w:rFonts w:hint="eastAsia" w:asciiTheme="majorEastAsia" w:hAnsiTheme="majorEastAsia" w:eastAsiaTheme="majorEastAsia" w:cstheme="majorEastAsia"/>
                <w:kern w:val="2"/>
                <w:sz w:val="21"/>
                <w:szCs w:val="21"/>
                <w:u w:val="none"/>
              </w:rPr>
              <w:t>但不限于停止采购、限价、限量，</w:t>
            </w:r>
            <w:r>
              <w:rPr>
                <w:rFonts w:hint="eastAsia" w:asciiTheme="majorEastAsia" w:hAnsiTheme="majorEastAsia" w:eastAsiaTheme="majorEastAsia" w:cstheme="majorEastAsia"/>
                <w:kern w:val="2"/>
                <w:sz w:val="21"/>
                <w:szCs w:val="21"/>
                <w:u w:val="none"/>
                <w:lang w:val="en-US" w:eastAsia="zh-CN"/>
              </w:rPr>
              <w:t>成交供应商</w:t>
            </w:r>
            <w:r>
              <w:rPr>
                <w:rFonts w:hint="eastAsia" w:asciiTheme="majorEastAsia" w:hAnsiTheme="majorEastAsia" w:eastAsiaTheme="majorEastAsia" w:cstheme="majorEastAsia"/>
                <w:kern w:val="2"/>
                <w:sz w:val="21"/>
                <w:szCs w:val="21"/>
                <w:u w:val="none"/>
              </w:rPr>
              <w:t>自行</w:t>
            </w:r>
            <w:r>
              <w:rPr>
                <w:rFonts w:hint="eastAsia" w:asciiTheme="majorEastAsia" w:hAnsiTheme="majorEastAsia" w:eastAsiaTheme="majorEastAsia" w:cstheme="majorEastAsia"/>
                <w:kern w:val="2"/>
                <w:sz w:val="21"/>
                <w:szCs w:val="21"/>
                <w:u w:val="single"/>
              </w:rPr>
              <w:t>承</w:t>
            </w:r>
            <w:r>
              <w:rPr>
                <w:rFonts w:hint="eastAsia" w:asciiTheme="majorEastAsia" w:hAnsiTheme="majorEastAsia" w:eastAsiaTheme="majorEastAsia" w:cstheme="majorEastAsia"/>
                <w:kern w:val="2"/>
                <w:sz w:val="21"/>
                <w:szCs w:val="21"/>
                <w:u w:val="none"/>
              </w:rPr>
              <w:t>担采购政策变化带来的风险。</w:t>
            </w:r>
          </w:p>
          <w:p w14:paraId="4376152B">
            <w:pPr>
              <w:numPr>
                <w:ilvl w:val="0"/>
                <w:numId w:val="0"/>
              </w:numPr>
              <w:suppressAutoHyphens/>
              <w:snapToGrid/>
              <w:spacing w:line="360" w:lineRule="auto"/>
              <w:jc w:val="left"/>
              <w:rPr>
                <w:rFonts w:hint="eastAsia" w:asciiTheme="majorEastAsia" w:hAnsiTheme="majorEastAsia" w:eastAsiaTheme="majorEastAsia" w:cstheme="majorEastAsia"/>
                <w:kern w:val="2"/>
                <w:sz w:val="21"/>
                <w:szCs w:val="21"/>
                <w:u w:val="none"/>
                <w:lang w:val="en-US" w:eastAsia="zh-CN"/>
              </w:rPr>
            </w:pPr>
            <w:r>
              <w:rPr>
                <w:rFonts w:hint="eastAsia" w:asciiTheme="majorEastAsia" w:hAnsiTheme="majorEastAsia" w:eastAsiaTheme="majorEastAsia" w:cstheme="majorEastAsia"/>
                <w:sz w:val="21"/>
                <w:szCs w:val="21"/>
                <w:u w:val="none"/>
                <w:lang w:val="en-US" w:eastAsia="zh-CN"/>
              </w:rPr>
              <w:t>5.</w:t>
            </w:r>
            <w:r>
              <w:rPr>
                <w:rFonts w:hint="eastAsia" w:asciiTheme="majorEastAsia" w:hAnsiTheme="majorEastAsia" w:eastAsiaTheme="majorEastAsia" w:cstheme="majorEastAsia"/>
                <w:sz w:val="21"/>
                <w:szCs w:val="21"/>
                <w:u w:val="none"/>
              </w:rPr>
              <w:t>合同履行期内，因成交供应商原因导致发生严重耗材质量事故，或产品质量、资质、性能缺陷引发医疗纠纷、行政处罚、财产损失的，成交供应商承担全部责任，并赔偿采购人因此产生的赔偿金、罚款、律师费、诉讼费等全部损失；采购人有权索赔、解除或终止合同。临床使用中出现不良医疗反应，经国家相关质量监督部门鉴定确属产品质量问题的，成交供应商承担全部责任</w:t>
            </w:r>
            <w:r>
              <w:rPr>
                <w:rFonts w:hint="eastAsia" w:asciiTheme="majorEastAsia" w:hAnsiTheme="majorEastAsia" w:eastAsiaTheme="majorEastAsia" w:cstheme="majorEastAsia"/>
                <w:sz w:val="21"/>
                <w:szCs w:val="21"/>
                <w:u w:val="none"/>
                <w:lang w:eastAsia="zh-CN"/>
              </w:rPr>
              <w:t>。</w:t>
            </w:r>
          </w:p>
          <w:p w14:paraId="4D2DDF81">
            <w:pPr>
              <w:numPr>
                <w:ilvl w:val="0"/>
                <w:numId w:val="0"/>
              </w:numPr>
              <w:spacing w:line="360" w:lineRule="auto"/>
              <w:jc w:val="left"/>
              <w:rPr>
                <w:rFonts w:hint="eastAsia" w:asciiTheme="majorEastAsia" w:hAnsiTheme="majorEastAsia" w:eastAsiaTheme="majorEastAsia" w:cstheme="majorEastAsia"/>
                <w:kern w:val="2"/>
                <w:sz w:val="21"/>
                <w:szCs w:val="21"/>
                <w:u w:val="none"/>
                <w:lang w:eastAsia="zh-CN"/>
              </w:rPr>
            </w:pPr>
            <w:r>
              <w:rPr>
                <w:rFonts w:hint="eastAsia" w:asciiTheme="majorEastAsia" w:hAnsiTheme="majorEastAsia" w:eastAsiaTheme="majorEastAsia" w:cstheme="majorEastAsia"/>
                <w:kern w:val="2"/>
                <w:sz w:val="21"/>
                <w:szCs w:val="21"/>
                <w:u w:val="none"/>
                <w:lang w:val="en-US" w:eastAsia="zh-CN"/>
              </w:rPr>
              <w:t>6.</w:t>
            </w:r>
            <w:r>
              <w:rPr>
                <w:rFonts w:hint="eastAsia" w:asciiTheme="majorEastAsia" w:hAnsiTheme="majorEastAsia" w:eastAsiaTheme="majorEastAsia" w:cstheme="majorEastAsia"/>
                <w:kern w:val="2"/>
                <w:sz w:val="21"/>
                <w:szCs w:val="21"/>
                <w:u w:val="none"/>
              </w:rPr>
              <w:t>如合同执行期间成交供应商资质发生变化不符合供货要求或被上级管理部门认定为不能继续供应配送的情况，</w:t>
            </w:r>
            <w:r>
              <w:rPr>
                <w:rFonts w:hint="eastAsia" w:asciiTheme="majorEastAsia" w:hAnsiTheme="majorEastAsia" w:eastAsiaTheme="majorEastAsia" w:cstheme="majorEastAsia"/>
                <w:kern w:val="2"/>
                <w:sz w:val="21"/>
                <w:szCs w:val="21"/>
                <w:u w:val="none"/>
                <w:lang w:val="en-US" w:eastAsia="zh-CN"/>
              </w:rPr>
              <w:t>采购人</w:t>
            </w:r>
            <w:r>
              <w:rPr>
                <w:rFonts w:hint="eastAsia" w:asciiTheme="majorEastAsia" w:hAnsiTheme="majorEastAsia" w:eastAsiaTheme="majorEastAsia" w:cstheme="majorEastAsia"/>
                <w:kern w:val="2"/>
                <w:sz w:val="21"/>
                <w:szCs w:val="21"/>
                <w:u w:val="none"/>
              </w:rPr>
              <w:t>有权无条件终止合同</w:t>
            </w:r>
            <w:r>
              <w:rPr>
                <w:rFonts w:hint="eastAsia" w:asciiTheme="majorEastAsia" w:hAnsiTheme="majorEastAsia" w:eastAsiaTheme="majorEastAsia" w:cstheme="majorEastAsia"/>
                <w:kern w:val="2"/>
                <w:sz w:val="21"/>
                <w:szCs w:val="21"/>
                <w:u w:val="none"/>
                <w:lang w:eastAsia="zh-CN"/>
              </w:rPr>
              <w:t>。</w:t>
            </w:r>
          </w:p>
          <w:p w14:paraId="762B7846">
            <w:pPr>
              <w:numPr>
                <w:ilvl w:val="0"/>
                <w:numId w:val="0"/>
              </w:numPr>
              <w:spacing w:line="360" w:lineRule="auto"/>
              <w:jc w:val="left"/>
              <w:rPr>
                <w:rFonts w:hint="eastAsia" w:asciiTheme="majorEastAsia" w:hAnsiTheme="majorEastAsia" w:eastAsiaTheme="majorEastAsia" w:cstheme="majorEastAsia"/>
                <w:sz w:val="21"/>
                <w:szCs w:val="21"/>
                <w:u w:val="none"/>
              </w:rPr>
            </w:pPr>
            <w:r>
              <w:rPr>
                <w:rFonts w:hint="eastAsia" w:asciiTheme="majorEastAsia" w:hAnsiTheme="majorEastAsia" w:eastAsiaTheme="majorEastAsia" w:cstheme="majorEastAsia"/>
                <w:sz w:val="21"/>
                <w:szCs w:val="21"/>
                <w:u w:val="none"/>
                <w:lang w:val="en-US" w:eastAsia="zh-CN"/>
              </w:rPr>
              <w:t>7.</w:t>
            </w:r>
            <w:r>
              <w:rPr>
                <w:rFonts w:hint="eastAsia" w:asciiTheme="majorEastAsia" w:hAnsiTheme="majorEastAsia" w:eastAsiaTheme="majorEastAsia" w:cstheme="majorEastAsia"/>
                <w:sz w:val="21"/>
                <w:szCs w:val="21"/>
                <w:u w:val="none"/>
              </w:rPr>
              <w:t>合同期内，同一产品经临床使用科室上报 3 例及以上医疗器械不良事件，并经核实确属产品本身质量问题的，采购人现有库存可退还成交供应商，合同自动终止。</w:t>
            </w:r>
          </w:p>
          <w:p w14:paraId="2B237B14">
            <w:pPr>
              <w:numPr>
                <w:ilvl w:val="0"/>
                <w:numId w:val="0"/>
              </w:numPr>
              <w:spacing w:line="360" w:lineRule="auto"/>
              <w:jc w:val="left"/>
              <w:rPr>
                <w:rFonts w:hint="eastAsia" w:asciiTheme="minorEastAsia" w:hAnsiTheme="minorEastAsia" w:eastAsiaTheme="minorEastAsia" w:cstheme="minorEastAsia"/>
                <w:sz w:val="21"/>
                <w:szCs w:val="21"/>
                <w:lang w:val="en-US" w:eastAsia="zh-CN"/>
              </w:rPr>
            </w:pPr>
            <w:r>
              <w:rPr>
                <w:rFonts w:hint="eastAsia" w:asciiTheme="majorEastAsia" w:hAnsiTheme="majorEastAsia" w:eastAsiaTheme="majorEastAsia" w:cstheme="majorEastAsia"/>
                <w:sz w:val="21"/>
                <w:szCs w:val="21"/>
                <w:highlight w:val="none"/>
                <w:u w:val="none"/>
                <w:lang w:val="en-US" w:eastAsia="zh-CN"/>
              </w:rPr>
              <w:t>8.</w:t>
            </w:r>
            <w:r>
              <w:rPr>
                <w:rFonts w:hint="eastAsia" w:asciiTheme="majorEastAsia" w:hAnsiTheme="majorEastAsia" w:eastAsiaTheme="majorEastAsia" w:cstheme="majorEastAsia"/>
                <w:sz w:val="21"/>
                <w:szCs w:val="21"/>
                <w:highlight w:val="none"/>
                <w:u w:val="none"/>
              </w:rPr>
              <w:t>成交供应商未按合同约定时间交付货物的，每逾期一日，应按该批次迟延交付货物金额的0.5‰</w:t>
            </w:r>
            <w:r>
              <w:rPr>
                <w:rFonts w:hint="eastAsia" w:asciiTheme="majorEastAsia" w:hAnsiTheme="majorEastAsia" w:eastAsiaTheme="majorEastAsia" w:cstheme="majorEastAsia"/>
                <w:sz w:val="21"/>
                <w:szCs w:val="21"/>
                <w:highlight w:val="none"/>
                <w:u w:val="none"/>
                <w:lang w:eastAsia="zh-CN"/>
              </w:rPr>
              <w:t>（</w:t>
            </w:r>
            <w:r>
              <w:rPr>
                <w:rFonts w:hint="eastAsia" w:asciiTheme="majorEastAsia" w:hAnsiTheme="majorEastAsia" w:eastAsiaTheme="majorEastAsia" w:cstheme="majorEastAsia"/>
                <w:sz w:val="21"/>
                <w:szCs w:val="21"/>
                <w:highlight w:val="none"/>
                <w:u w:val="none"/>
              </w:rPr>
              <w:t>千分之零点五</w:t>
            </w:r>
            <w:r>
              <w:rPr>
                <w:rFonts w:hint="eastAsia" w:asciiTheme="majorEastAsia" w:hAnsiTheme="majorEastAsia" w:eastAsiaTheme="majorEastAsia" w:cstheme="majorEastAsia"/>
                <w:sz w:val="21"/>
                <w:szCs w:val="21"/>
                <w:highlight w:val="none"/>
                <w:u w:val="none"/>
                <w:lang w:eastAsia="zh-CN"/>
              </w:rPr>
              <w:t>）</w:t>
            </w:r>
            <w:r>
              <w:rPr>
                <w:rFonts w:hint="eastAsia" w:asciiTheme="majorEastAsia" w:hAnsiTheme="majorEastAsia" w:eastAsiaTheme="majorEastAsia" w:cstheme="majorEastAsia"/>
                <w:sz w:val="21"/>
                <w:szCs w:val="21"/>
                <w:highlight w:val="none"/>
                <w:u w:val="none"/>
              </w:rPr>
              <w:t>向采购人支付违约金，但违约金累计不超过该批次迟延交付货物金额的5‰逾期交货超过连续20日的，采购人有权单方解除本合同。合同解除后，成交供应商应在10个工作日内退还采购人已支付的全部款项</w:t>
            </w:r>
            <w:r>
              <w:rPr>
                <w:rFonts w:hint="eastAsia" w:asciiTheme="majorEastAsia" w:hAnsiTheme="majorEastAsia" w:eastAsiaTheme="majorEastAsia" w:cstheme="majorEastAsia"/>
                <w:sz w:val="21"/>
                <w:szCs w:val="21"/>
                <w:highlight w:val="none"/>
                <w:u w:val="none"/>
                <w:lang w:eastAsia="zh-CN"/>
              </w:rPr>
              <w:t>（</w:t>
            </w:r>
            <w:r>
              <w:rPr>
                <w:rFonts w:hint="eastAsia" w:asciiTheme="majorEastAsia" w:hAnsiTheme="majorEastAsia" w:eastAsiaTheme="majorEastAsia" w:cstheme="majorEastAsia"/>
                <w:sz w:val="21"/>
                <w:szCs w:val="21"/>
                <w:highlight w:val="none"/>
                <w:u w:val="none"/>
              </w:rPr>
              <w:t>如有</w:t>
            </w:r>
            <w:r>
              <w:rPr>
                <w:rFonts w:hint="eastAsia" w:asciiTheme="majorEastAsia" w:hAnsiTheme="majorEastAsia" w:eastAsiaTheme="majorEastAsia" w:cstheme="majorEastAsia"/>
                <w:sz w:val="21"/>
                <w:szCs w:val="21"/>
                <w:highlight w:val="none"/>
                <w:u w:val="none"/>
                <w:lang w:eastAsia="zh-CN"/>
              </w:rPr>
              <w:t>）</w:t>
            </w:r>
            <w:r>
              <w:rPr>
                <w:rFonts w:hint="eastAsia" w:asciiTheme="majorEastAsia" w:hAnsiTheme="majorEastAsia" w:eastAsiaTheme="majorEastAsia" w:cstheme="majorEastAsia"/>
                <w:sz w:val="21"/>
                <w:szCs w:val="21"/>
                <w:highlight w:val="none"/>
                <w:u w:val="none"/>
              </w:rPr>
              <w:t>，并自行承担已交付货物的取回费用</w:t>
            </w:r>
            <w:r>
              <w:rPr>
                <w:rFonts w:hint="eastAsia" w:asciiTheme="majorEastAsia" w:hAnsiTheme="majorEastAsia" w:eastAsiaTheme="majorEastAsia" w:cstheme="majorEastAsia"/>
                <w:sz w:val="21"/>
                <w:szCs w:val="21"/>
                <w:highlight w:val="none"/>
                <w:u w:val="none"/>
                <w:lang w:eastAsia="zh-CN"/>
              </w:rPr>
              <w:t>；</w:t>
            </w:r>
            <w:r>
              <w:rPr>
                <w:rFonts w:hint="eastAsia" w:asciiTheme="majorEastAsia" w:hAnsiTheme="majorEastAsia" w:eastAsiaTheme="majorEastAsia" w:cstheme="majorEastAsia"/>
                <w:sz w:val="21"/>
                <w:szCs w:val="21"/>
                <w:highlight w:val="none"/>
                <w:u w:val="none"/>
              </w:rPr>
              <w:t>因解除合同给采购人造成的一切损失</w:t>
            </w:r>
            <w:r>
              <w:rPr>
                <w:rFonts w:hint="eastAsia" w:asciiTheme="majorEastAsia" w:hAnsiTheme="majorEastAsia" w:eastAsiaTheme="majorEastAsia" w:cstheme="majorEastAsia"/>
                <w:sz w:val="21"/>
                <w:szCs w:val="21"/>
                <w:highlight w:val="none"/>
                <w:u w:val="none"/>
                <w:lang w:eastAsia="zh-CN"/>
              </w:rPr>
              <w:t>（</w:t>
            </w:r>
            <w:r>
              <w:rPr>
                <w:rFonts w:hint="eastAsia" w:asciiTheme="majorEastAsia" w:hAnsiTheme="majorEastAsia" w:eastAsiaTheme="majorEastAsia" w:cstheme="majorEastAsia"/>
                <w:sz w:val="21"/>
                <w:szCs w:val="21"/>
                <w:highlight w:val="none"/>
                <w:u w:val="none"/>
              </w:rPr>
              <w:t>包括但不限于重新采购的差价、临床延误损失、诉讼费、律师费等</w:t>
            </w:r>
            <w:r>
              <w:rPr>
                <w:rFonts w:hint="eastAsia" w:asciiTheme="majorEastAsia" w:hAnsiTheme="majorEastAsia" w:eastAsiaTheme="majorEastAsia" w:cstheme="majorEastAsia"/>
                <w:sz w:val="21"/>
                <w:szCs w:val="21"/>
                <w:highlight w:val="none"/>
                <w:u w:val="none"/>
                <w:lang w:eastAsia="zh-CN"/>
              </w:rPr>
              <w:t>）</w:t>
            </w:r>
            <w:r>
              <w:rPr>
                <w:rFonts w:hint="eastAsia" w:asciiTheme="majorEastAsia" w:hAnsiTheme="majorEastAsia" w:eastAsiaTheme="majorEastAsia" w:cstheme="majorEastAsia"/>
                <w:sz w:val="21"/>
                <w:szCs w:val="21"/>
                <w:highlight w:val="none"/>
                <w:u w:val="none"/>
              </w:rPr>
              <w:t>，均由成交供应商承担。</w:t>
            </w:r>
            <w:r>
              <w:rPr>
                <w:rFonts w:hint="eastAsia" w:asciiTheme="majorEastAsia" w:hAnsiTheme="majorEastAsia" w:eastAsiaTheme="majorEastAsia" w:cstheme="majorEastAsia"/>
                <w:sz w:val="32"/>
                <w:szCs w:val="32"/>
                <w:highlight w:val="none"/>
                <w:u w:val="none"/>
              </w:rPr>
              <w:t xml:space="preserve"> </w:t>
            </w:r>
            <w:r>
              <w:rPr>
                <w:rFonts w:hint="eastAsia" w:ascii="方正仿宋_GB2312" w:hAnsi="方正仿宋_GB2312" w:eastAsia="方正仿宋_GB2312" w:cs="方正仿宋_GB2312"/>
                <w:sz w:val="32"/>
                <w:szCs w:val="32"/>
                <w:highlight w:val="none"/>
                <w:u w:val="none"/>
              </w:rPr>
              <w:t xml:space="preserve">               </w:t>
            </w:r>
            <w:r>
              <w:rPr>
                <w:rFonts w:hint="eastAsia" w:ascii="方正仿宋_GB2312" w:hAnsi="方正仿宋_GB2312" w:eastAsia="方正仿宋_GB2312" w:cs="方正仿宋_GB2312"/>
                <w:sz w:val="32"/>
                <w:szCs w:val="32"/>
                <w:u w:val="none"/>
              </w:rPr>
              <w:t xml:space="preserve">                   </w:t>
            </w:r>
          </w:p>
        </w:tc>
      </w:tr>
      <w:tr w14:paraId="74DC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301AF912">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8</w:t>
            </w:r>
          </w:p>
        </w:tc>
        <w:tc>
          <w:tcPr>
            <w:tcW w:w="1522" w:type="dxa"/>
            <w:shd w:val="clear" w:color="auto" w:fill="auto"/>
            <w:vAlign w:val="top"/>
          </w:tcPr>
          <w:p w14:paraId="4C58431B">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商家特定资格条件</w:t>
            </w:r>
          </w:p>
        </w:tc>
        <w:tc>
          <w:tcPr>
            <w:tcW w:w="6593" w:type="dxa"/>
          </w:tcPr>
          <w:p w14:paraId="4C44B3B8">
            <w:pPr>
              <w:numPr>
                <w:ilvl w:val="0"/>
                <w:numId w:val="0"/>
              </w:numPr>
              <w:spacing w:line="360" w:lineRule="auto"/>
              <w:jc w:val="both"/>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1.满足《中华人民共和国政府采购法》第二十二条规定。</w:t>
            </w:r>
          </w:p>
          <w:p w14:paraId="61E517AB">
            <w:pPr>
              <w:numPr>
                <w:ilvl w:val="0"/>
                <w:numId w:val="0"/>
              </w:numPr>
              <w:spacing w:line="360" w:lineRule="auto"/>
              <w:jc w:val="both"/>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2.本项目采购标的为第三类医疗器械，供应商须按《医疗器械监督管理条例》（国务院令第739号）的分类管理要求，具备有效的第三类《医疗器械经营许可证》（经营范围须包含本次采购标的）；或供应商为产品注册人，具有《医疗器械监督管理条例》第四十三条规定的医疗器械注册人凭证。</w:t>
            </w:r>
          </w:p>
          <w:p w14:paraId="6935725F">
            <w:pPr>
              <w:spacing w:line="360" w:lineRule="auto"/>
              <w:rPr>
                <w:rFonts w:hint="eastAsia"/>
                <w:lang w:val="en-US" w:eastAsia="zh-CN"/>
              </w:rPr>
            </w:pPr>
            <w:r>
              <w:rPr>
                <w:rFonts w:hint="eastAsia" w:asciiTheme="majorEastAsia" w:hAnsiTheme="majorEastAsia" w:eastAsiaTheme="majorEastAsia" w:cstheme="majorEastAsia"/>
                <w:sz w:val="21"/>
                <w:szCs w:val="21"/>
                <w:highlight w:val="none"/>
                <w:u w:val="none"/>
                <w:lang w:val="en-US" w:eastAsia="zh-CN"/>
              </w:rPr>
              <w:t>3.</w:t>
            </w:r>
            <w:r>
              <w:rPr>
                <w:rFonts w:hint="eastAsia" w:asciiTheme="majorEastAsia" w:hAnsiTheme="majorEastAsia" w:eastAsiaTheme="majorEastAsia" w:cstheme="majorEastAsia"/>
                <w:sz w:val="21"/>
                <w:szCs w:val="21"/>
                <w:highlight w:val="none"/>
                <w:u w:val="none"/>
              </w:rPr>
              <w:t>平台产品要求：本项目所采购产品须为</w:t>
            </w:r>
            <w:r>
              <w:rPr>
                <w:rFonts w:hint="eastAsia" w:asciiTheme="majorEastAsia" w:hAnsiTheme="majorEastAsia" w:eastAsiaTheme="majorEastAsia" w:cstheme="majorEastAsia"/>
                <w:sz w:val="21"/>
                <w:szCs w:val="21"/>
                <w:highlight w:val="none"/>
                <w:u w:val="none"/>
                <w:lang w:val="en-US" w:eastAsia="zh-CN"/>
              </w:rPr>
              <w:t>广西壮族</w:t>
            </w:r>
            <w:r>
              <w:rPr>
                <w:rFonts w:hint="eastAsia" w:asciiTheme="majorEastAsia" w:hAnsiTheme="majorEastAsia" w:eastAsiaTheme="majorEastAsia" w:cstheme="majorEastAsia"/>
                <w:sz w:val="21"/>
                <w:szCs w:val="21"/>
                <w:highlight w:val="none"/>
                <w:u w:val="none"/>
              </w:rPr>
              <w:t>自治区中标或挂网目录内的耗材产品</w:t>
            </w:r>
            <w:r>
              <w:rPr>
                <w:rFonts w:hint="eastAsia" w:asciiTheme="majorEastAsia" w:hAnsiTheme="majorEastAsia" w:eastAsiaTheme="majorEastAsia" w:cstheme="majorEastAsia"/>
                <w:sz w:val="21"/>
                <w:szCs w:val="21"/>
                <w:highlight w:val="none"/>
                <w:u w:val="none"/>
                <w:lang w:eastAsia="zh-CN"/>
              </w:rPr>
              <w:t>，</w:t>
            </w:r>
            <w:r>
              <w:rPr>
                <w:rFonts w:hint="eastAsia" w:ascii="宋体" w:hAnsi="宋体" w:cs="Arial"/>
                <w:szCs w:val="21"/>
                <w:highlight w:val="none"/>
                <w:lang w:val="en-US" w:eastAsia="zh-CN"/>
              </w:rPr>
              <w:t>并且承诺中选后通过药招采子系统平台配送。</w:t>
            </w:r>
          </w:p>
          <w:p w14:paraId="5E134662">
            <w:pPr>
              <w:numPr>
                <w:ilvl w:val="0"/>
                <w:numId w:val="0"/>
              </w:numPr>
              <w:spacing w:line="360" w:lineRule="auto"/>
              <w:jc w:val="both"/>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4.本项目不接受联合体形式的供应商。</w:t>
            </w:r>
          </w:p>
        </w:tc>
      </w:tr>
      <w:tr w14:paraId="4DB3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top"/>
          </w:tcPr>
          <w:p w14:paraId="43FB53E8">
            <w:pPr>
              <w:numPr>
                <w:ilvl w:val="0"/>
                <w:numId w:val="0"/>
              </w:numPr>
              <w:spacing w:line="360" w:lineRule="auto"/>
              <w:ind w:left="0" w:leftChars="0" w:firstLine="0" w:firstLineChars="0"/>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9</w:t>
            </w:r>
          </w:p>
        </w:tc>
        <w:tc>
          <w:tcPr>
            <w:tcW w:w="1522" w:type="dxa"/>
            <w:shd w:val="clear" w:color="auto" w:fill="auto"/>
            <w:vAlign w:val="top"/>
          </w:tcPr>
          <w:p w14:paraId="1D156EC4">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其他要求</w:t>
            </w:r>
          </w:p>
        </w:tc>
        <w:tc>
          <w:tcPr>
            <w:tcW w:w="6593" w:type="dxa"/>
            <w:vAlign w:val="top"/>
          </w:tcPr>
          <w:p w14:paraId="5532B9DE">
            <w:pPr>
              <w:numPr>
                <w:ilvl w:val="0"/>
                <w:numId w:val="0"/>
              </w:numPr>
              <w:spacing w:line="360" w:lineRule="auto"/>
              <w:jc w:val="left"/>
              <w:rPr>
                <w:rFonts w:hint="eastAsia" w:asciiTheme="majorEastAsia" w:hAnsiTheme="majorEastAsia" w:eastAsiaTheme="majorEastAsia" w:cstheme="majorEastAsia"/>
                <w:sz w:val="21"/>
                <w:szCs w:val="21"/>
                <w:highlight w:val="none"/>
                <w:u w:val="none"/>
              </w:rPr>
            </w:pPr>
            <w:r>
              <w:rPr>
                <w:rFonts w:hint="eastAsia" w:asciiTheme="majorEastAsia" w:hAnsiTheme="majorEastAsia" w:eastAsiaTheme="majorEastAsia" w:cstheme="majorEastAsia"/>
                <w:sz w:val="21"/>
                <w:szCs w:val="21"/>
                <w:highlight w:val="none"/>
                <w:u w:val="none"/>
                <w:lang w:val="en-US" w:eastAsia="zh-CN"/>
              </w:rPr>
              <w:t>1.成交供应商</w:t>
            </w:r>
            <w:r>
              <w:rPr>
                <w:rFonts w:hint="eastAsia" w:asciiTheme="majorEastAsia" w:hAnsiTheme="majorEastAsia" w:eastAsiaTheme="majorEastAsia" w:cstheme="majorEastAsia"/>
                <w:sz w:val="21"/>
                <w:szCs w:val="21"/>
                <w:highlight w:val="none"/>
                <w:u w:val="none"/>
              </w:rPr>
              <w:t>保证向</w:t>
            </w:r>
            <w:r>
              <w:rPr>
                <w:rFonts w:hint="eastAsia" w:asciiTheme="majorEastAsia" w:hAnsiTheme="majorEastAsia" w:eastAsiaTheme="majorEastAsia" w:cstheme="majorEastAsia"/>
                <w:sz w:val="21"/>
                <w:szCs w:val="21"/>
                <w:highlight w:val="none"/>
                <w:u w:val="none"/>
                <w:lang w:val="en-US" w:eastAsia="zh-CN"/>
              </w:rPr>
              <w:t>采购人</w:t>
            </w:r>
            <w:r>
              <w:rPr>
                <w:rFonts w:hint="eastAsia" w:asciiTheme="majorEastAsia" w:hAnsiTheme="majorEastAsia" w:eastAsiaTheme="majorEastAsia" w:cstheme="majorEastAsia"/>
                <w:sz w:val="21"/>
                <w:szCs w:val="21"/>
                <w:highlight w:val="none"/>
                <w:u w:val="none"/>
              </w:rPr>
              <w:t>提供的货物是全新、完整、未使用过的</w:t>
            </w:r>
            <w:r>
              <w:rPr>
                <w:rFonts w:hint="eastAsia" w:asciiTheme="majorEastAsia" w:hAnsiTheme="majorEastAsia" w:eastAsiaTheme="majorEastAsia" w:cstheme="majorEastAsia"/>
                <w:sz w:val="21"/>
                <w:szCs w:val="21"/>
                <w:highlight w:val="none"/>
                <w:u w:val="none"/>
                <w:lang w:eastAsia="zh-CN"/>
              </w:rPr>
              <w:t>，</w:t>
            </w:r>
            <w:r>
              <w:rPr>
                <w:rFonts w:hint="eastAsia" w:asciiTheme="majorEastAsia" w:hAnsiTheme="majorEastAsia" w:eastAsiaTheme="majorEastAsia" w:cstheme="majorEastAsia"/>
                <w:sz w:val="21"/>
                <w:szCs w:val="21"/>
                <w:highlight w:val="none"/>
                <w:u w:val="none"/>
              </w:rPr>
              <w:t>包装完好、标签清晰、在有效期内。</w:t>
            </w:r>
          </w:p>
          <w:p w14:paraId="1F04E5A3">
            <w:pPr>
              <w:numPr>
                <w:ilvl w:val="0"/>
                <w:numId w:val="0"/>
              </w:numPr>
              <w:spacing w:line="360" w:lineRule="auto"/>
              <w:jc w:val="left"/>
              <w:rPr>
                <w:rFonts w:hint="eastAsia" w:asciiTheme="majorEastAsia" w:hAnsiTheme="majorEastAsia" w:eastAsiaTheme="majorEastAsia" w:cstheme="majorEastAsia"/>
                <w:sz w:val="21"/>
                <w:szCs w:val="21"/>
                <w:highlight w:val="none"/>
                <w:u w:val="none"/>
              </w:rPr>
            </w:pPr>
            <w:r>
              <w:rPr>
                <w:rFonts w:hint="eastAsia" w:asciiTheme="majorEastAsia" w:hAnsiTheme="majorEastAsia" w:eastAsiaTheme="majorEastAsia" w:cstheme="majorEastAsia"/>
                <w:sz w:val="21"/>
                <w:szCs w:val="21"/>
                <w:highlight w:val="none"/>
                <w:u w:val="none"/>
                <w:lang w:val="en-US" w:eastAsia="zh-CN"/>
              </w:rPr>
              <w:t>2.</w:t>
            </w:r>
            <w:r>
              <w:rPr>
                <w:rFonts w:hint="eastAsia" w:asciiTheme="majorEastAsia" w:hAnsiTheme="majorEastAsia" w:eastAsiaTheme="majorEastAsia" w:cstheme="majorEastAsia"/>
                <w:sz w:val="21"/>
                <w:szCs w:val="21"/>
                <w:highlight w:val="none"/>
                <w:u w:val="none"/>
              </w:rPr>
              <w:t>如国家对竞标产品实行注册证登记管理制度的，则</w:t>
            </w:r>
            <w:r>
              <w:rPr>
                <w:rFonts w:hint="eastAsia" w:asciiTheme="majorEastAsia" w:hAnsiTheme="majorEastAsia" w:eastAsiaTheme="majorEastAsia" w:cstheme="majorEastAsia"/>
                <w:sz w:val="21"/>
                <w:szCs w:val="21"/>
                <w:highlight w:val="none"/>
                <w:u w:val="none"/>
                <w:lang w:val="en-US" w:eastAsia="zh-CN"/>
              </w:rPr>
              <w:t>成交供应商</w:t>
            </w:r>
            <w:r>
              <w:rPr>
                <w:rFonts w:hint="eastAsia" w:asciiTheme="majorEastAsia" w:hAnsiTheme="majorEastAsia" w:eastAsiaTheme="majorEastAsia" w:cstheme="majorEastAsia"/>
                <w:sz w:val="21"/>
                <w:szCs w:val="21"/>
                <w:highlight w:val="none"/>
                <w:u w:val="none"/>
              </w:rPr>
              <w:t>必须在响应文件中提供竞标产品的注册证复印件等证明文件，并提供相关的经营许可证复印件。</w:t>
            </w:r>
          </w:p>
          <w:p w14:paraId="3DD6407D">
            <w:pPr>
              <w:numPr>
                <w:ilvl w:val="0"/>
                <w:numId w:val="0"/>
              </w:numPr>
              <w:spacing w:line="360" w:lineRule="auto"/>
              <w:jc w:val="left"/>
              <w:rPr>
                <w:rFonts w:hint="eastAsia" w:asciiTheme="majorEastAsia" w:hAnsiTheme="majorEastAsia" w:eastAsiaTheme="majorEastAsia" w:cstheme="majorEastAsia"/>
                <w:sz w:val="21"/>
                <w:szCs w:val="21"/>
                <w:highlight w:val="none"/>
                <w:u w:val="none"/>
              </w:rPr>
            </w:pPr>
            <w:r>
              <w:rPr>
                <w:rFonts w:hint="eastAsia" w:asciiTheme="majorEastAsia" w:hAnsiTheme="majorEastAsia" w:eastAsiaTheme="majorEastAsia" w:cstheme="majorEastAsia"/>
                <w:sz w:val="21"/>
                <w:szCs w:val="21"/>
                <w:highlight w:val="none"/>
                <w:u w:val="none"/>
                <w:lang w:val="en-US" w:eastAsia="zh-CN"/>
              </w:rPr>
              <w:t>3.成交供应商</w:t>
            </w:r>
            <w:r>
              <w:rPr>
                <w:rFonts w:hint="eastAsia" w:asciiTheme="majorEastAsia" w:hAnsiTheme="majorEastAsia" w:eastAsiaTheme="majorEastAsia" w:cstheme="majorEastAsia"/>
                <w:sz w:val="21"/>
                <w:szCs w:val="21"/>
                <w:highlight w:val="none"/>
                <w:u w:val="none"/>
              </w:rPr>
              <w:t>在签订合同时须向</w:t>
            </w:r>
            <w:r>
              <w:rPr>
                <w:rFonts w:hint="eastAsia" w:asciiTheme="majorEastAsia" w:hAnsiTheme="majorEastAsia" w:eastAsiaTheme="majorEastAsia" w:cstheme="majorEastAsia"/>
                <w:sz w:val="21"/>
                <w:szCs w:val="21"/>
                <w:highlight w:val="none"/>
                <w:u w:val="none"/>
                <w:lang w:val="en-US" w:eastAsia="zh-CN"/>
              </w:rPr>
              <w:t>采购人</w:t>
            </w:r>
            <w:r>
              <w:rPr>
                <w:rFonts w:hint="eastAsia" w:asciiTheme="majorEastAsia" w:hAnsiTheme="majorEastAsia" w:eastAsiaTheme="majorEastAsia" w:cstheme="majorEastAsia"/>
                <w:sz w:val="21"/>
                <w:szCs w:val="21"/>
                <w:highlight w:val="none"/>
                <w:u w:val="none"/>
              </w:rPr>
              <w:t>提供供货产品的生产厂家或国内合法代理商出具的有效保证供货证明原件。</w:t>
            </w:r>
          </w:p>
          <w:p w14:paraId="214D5D62">
            <w:pPr>
              <w:numPr>
                <w:ilvl w:val="0"/>
                <w:numId w:val="0"/>
              </w:numPr>
              <w:spacing w:line="360" w:lineRule="auto"/>
              <w:jc w:val="left"/>
              <w:rPr>
                <w:rFonts w:hint="eastAsia" w:asciiTheme="majorEastAsia" w:hAnsiTheme="majorEastAsia" w:eastAsiaTheme="majorEastAsia" w:cstheme="majorEastAsia"/>
                <w:sz w:val="21"/>
                <w:szCs w:val="21"/>
                <w:highlight w:val="none"/>
                <w:u w:val="none"/>
              </w:rPr>
            </w:pPr>
            <w:r>
              <w:rPr>
                <w:rFonts w:hint="eastAsia" w:asciiTheme="majorEastAsia" w:hAnsiTheme="majorEastAsia" w:eastAsiaTheme="majorEastAsia" w:cstheme="majorEastAsia"/>
                <w:sz w:val="21"/>
                <w:szCs w:val="21"/>
                <w:highlight w:val="none"/>
                <w:u w:val="none"/>
                <w:lang w:val="en-US" w:eastAsia="zh-CN"/>
              </w:rPr>
              <w:t>4.</w:t>
            </w:r>
            <w:r>
              <w:rPr>
                <w:rFonts w:hint="eastAsia" w:asciiTheme="majorEastAsia" w:hAnsiTheme="majorEastAsia" w:eastAsiaTheme="majorEastAsia" w:cstheme="majorEastAsia"/>
                <w:sz w:val="21"/>
                <w:szCs w:val="21"/>
                <w:highlight w:val="none"/>
                <w:u w:val="none"/>
              </w:rPr>
              <w:t>若成交供应商发生与产品相关的事故，不论是否与产品质量有关，成交供应商必须积极参与事故的处理。</w:t>
            </w:r>
          </w:p>
          <w:p w14:paraId="48303618">
            <w:pPr>
              <w:numPr>
                <w:ilvl w:val="0"/>
                <w:numId w:val="0"/>
              </w:numPr>
              <w:spacing w:line="360" w:lineRule="auto"/>
              <w:ind w:left="0" w:leftChars="0" w:firstLine="0" w:firstLineChars="0"/>
              <w:jc w:val="left"/>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5.</w:t>
            </w:r>
            <w:r>
              <w:rPr>
                <w:rFonts w:hint="eastAsia" w:asciiTheme="majorEastAsia" w:hAnsiTheme="majorEastAsia" w:eastAsiaTheme="majorEastAsia" w:cstheme="majorEastAsia"/>
                <w:sz w:val="21"/>
                <w:szCs w:val="21"/>
                <w:highlight w:val="none"/>
                <w:u w:val="none"/>
              </w:rPr>
              <w:t>保证合同期限内的相关产品授权，不以授权到期为由申请转配送或逾期不供货。</w:t>
            </w:r>
          </w:p>
        </w:tc>
      </w:tr>
    </w:tbl>
    <w:p w14:paraId="556B4A6B">
      <w:pPr>
        <w:numPr>
          <w:ilvl w:val="0"/>
          <w:numId w:val="0"/>
        </w:numPr>
        <w:spacing w:line="360" w:lineRule="auto"/>
        <w:jc w:val="left"/>
        <w:rPr>
          <w:rFonts w:hint="eastAsia" w:asciiTheme="minorEastAsia" w:hAnsiTheme="minorEastAsia" w:eastAsiaTheme="minorEastAsia" w:cstheme="minorEastAsia"/>
          <w:b/>
          <w:bCs/>
          <w:sz w:val="21"/>
          <w:szCs w:val="21"/>
        </w:rPr>
      </w:pPr>
    </w:p>
    <w:p w14:paraId="7E9B922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sz w:val="21"/>
          <w:szCs w:val="21"/>
          <w:highlight w:val="none"/>
          <w:lang w:val="en-US" w:eastAsia="zh-CN"/>
        </w:rPr>
      </w:pPr>
    </w:p>
    <w:p w14:paraId="2A9B128D">
      <w:pPr>
        <w:pStyle w:val="3"/>
        <w:keepNext/>
        <w:keepLines/>
        <w:pageBreakBefore/>
        <w:widowControl w:val="0"/>
        <w:numPr>
          <w:ilvl w:val="0"/>
          <w:numId w:val="0"/>
        </w:numPr>
        <w:kinsoku/>
        <w:wordWrap/>
        <w:overflowPunct/>
        <w:topLinePunct w:val="0"/>
        <w:autoSpaceDE/>
        <w:autoSpaceDN/>
        <w:bidi w:val="0"/>
        <w:adjustRightInd/>
        <w:snapToGrid/>
        <w:spacing w:line="360" w:lineRule="auto"/>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4" w:name="_Toc18067"/>
      <w:r>
        <w:rPr>
          <w:rFonts w:hint="eastAsia" w:ascii="Times New Roman" w:hAnsi="Times New Roman" w:eastAsia="宋体" w:cs="Times New Roman"/>
          <w:sz w:val="36"/>
          <w:szCs w:val="36"/>
          <w:highlight w:val="none"/>
          <w:lang w:val="en-US" w:eastAsia="zh-CN"/>
        </w:rPr>
        <w:t>第三章 响应文件格式</w:t>
      </w:r>
      <w:bookmarkEnd w:id="4"/>
    </w:p>
    <w:p w14:paraId="3F236313">
      <w:pPr>
        <w:spacing w:line="360" w:lineRule="auto"/>
        <w:rPr>
          <w:highlight w:val="none"/>
        </w:rPr>
      </w:pPr>
    </w:p>
    <w:p w14:paraId="7EE9F07F">
      <w:pPr>
        <w:spacing w:line="360" w:lineRule="auto"/>
        <w:rPr>
          <w:highlight w:val="none"/>
        </w:rPr>
      </w:pPr>
    </w:p>
    <w:p w14:paraId="612A8841">
      <w:pPr>
        <w:spacing w:line="360" w:lineRule="auto"/>
        <w:rPr>
          <w:highlight w:val="none"/>
        </w:rPr>
      </w:pPr>
    </w:p>
    <w:p w14:paraId="2E62B9C7">
      <w:pPr>
        <w:spacing w:line="360" w:lineRule="auto"/>
        <w:rPr>
          <w:highlight w:val="none"/>
        </w:rPr>
      </w:pPr>
    </w:p>
    <w:p w14:paraId="7730420B">
      <w:pPr>
        <w:spacing w:line="360" w:lineRule="auto"/>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360" w:lineRule="auto"/>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360" w:lineRule="auto"/>
        <w:ind w:firstLine="1320" w:firstLineChars="550"/>
        <w:rPr>
          <w:rFonts w:hint="eastAsia" w:ascii="宋体" w:hAnsi="宋体"/>
          <w:sz w:val="24"/>
          <w:szCs w:val="24"/>
          <w:highlight w:val="none"/>
          <w:lang w:val="en-US" w:eastAsia="zh-CN"/>
        </w:rPr>
      </w:pPr>
    </w:p>
    <w:p w14:paraId="7C40FB25">
      <w:pPr>
        <w:spacing w:line="360" w:lineRule="auto"/>
        <w:rPr>
          <w:rFonts w:hint="eastAsia" w:ascii="宋体" w:hAnsi="宋体"/>
          <w:sz w:val="24"/>
          <w:szCs w:val="24"/>
          <w:highlight w:val="none"/>
          <w:lang w:val="en-US" w:eastAsia="zh-CN"/>
        </w:rPr>
      </w:pPr>
    </w:p>
    <w:p w14:paraId="0F8A6C59">
      <w:pPr>
        <w:spacing w:line="360" w:lineRule="auto"/>
        <w:rPr>
          <w:rFonts w:hint="eastAsia" w:ascii="宋体" w:hAnsi="宋体"/>
          <w:sz w:val="24"/>
          <w:szCs w:val="24"/>
          <w:highlight w:val="none"/>
          <w:lang w:val="en-US" w:eastAsia="zh-CN"/>
        </w:rPr>
      </w:pPr>
    </w:p>
    <w:p w14:paraId="67DFBCDC">
      <w:pPr>
        <w:spacing w:line="360" w:lineRule="auto"/>
        <w:rPr>
          <w:rFonts w:hint="eastAsia" w:ascii="宋体" w:hAnsi="宋体"/>
          <w:sz w:val="24"/>
          <w:szCs w:val="24"/>
          <w:highlight w:val="none"/>
          <w:lang w:val="en-US" w:eastAsia="zh-CN"/>
        </w:rPr>
      </w:pPr>
    </w:p>
    <w:p w14:paraId="52AF9B5B">
      <w:pPr>
        <w:pStyle w:val="8"/>
        <w:snapToGrid w:val="0"/>
        <w:spacing w:line="360" w:lineRule="auto"/>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spacing w:line="360" w:lineRule="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kern w:val="2"/>
          <w:sz w:val="21"/>
          <w:szCs w:val="21"/>
          <w:lang w:val="en-US" w:eastAsia="zh-CN" w:bidi="ar-SA"/>
        </w:rPr>
        <w:t>一、</w:t>
      </w:r>
      <w:r>
        <w:rPr>
          <w:rFonts w:hint="eastAsia" w:ascii="宋体" w:hAnsi="宋体" w:eastAsia="宋体" w:cs="宋体"/>
          <w:b/>
          <w:bCs w:val="0"/>
          <w:color w:val="000000"/>
          <w:kern w:val="2"/>
          <w:sz w:val="21"/>
          <w:szCs w:val="21"/>
          <w:lang w:val="en-US" w:eastAsia="zh-CN" w:bidi="ar-SA"/>
        </w:rPr>
        <w:t>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0"/>
        </w:numPr>
        <w:kinsoku/>
        <w:overflowPunct/>
        <w:topLinePunct w:val="0"/>
        <w:bidi w:val="0"/>
        <w:snapToGrid w:val="0"/>
        <w:spacing w:line="360" w:lineRule="auto"/>
        <w:textAlignment w:val="auto"/>
        <w:rPr>
          <w:rFonts w:hint="eastAsia"/>
          <w:lang w:eastAsia="zh-CN"/>
        </w:rPr>
      </w:pPr>
      <w:r>
        <w:rPr>
          <w:rFonts w:hint="eastAsia" w:ascii="Times New Roman" w:hAnsi="Times New Roman" w:eastAsia="宋体" w:cs="Times New Roman"/>
          <w:b/>
          <w:bCs/>
          <w:kern w:val="2"/>
          <w:sz w:val="21"/>
          <w:szCs w:val="24"/>
          <w:lang w:val="en-US" w:eastAsia="zh-CN" w:bidi="ar-SA"/>
        </w:rPr>
        <w:t>二、</w:t>
      </w: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64B529A2">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yellow"/>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r>
        <w:rPr>
          <w:rFonts w:hint="eastAsia" w:ascii="宋体" w:hAnsi="宋体" w:cs="宋体"/>
          <w:b/>
          <w:bCs w:val="0"/>
          <w:color w:val="000000"/>
          <w:sz w:val="21"/>
          <w:szCs w:val="21"/>
          <w:highlight w:val="none"/>
          <w:lang w:eastAsia="zh-CN"/>
        </w:rPr>
        <w:t>。</w:t>
      </w:r>
    </w:p>
    <w:p w14:paraId="15B7DD43">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0"/>
        </w:numPr>
        <w:kinsoku/>
        <w:overflowPunct/>
        <w:topLinePunct w:val="0"/>
        <w:bidi w:val="0"/>
        <w:snapToGrid w:val="0"/>
        <w:spacing w:line="360" w:lineRule="auto"/>
        <w:ind w:left="0" w:leftChars="0" w:firstLine="0" w:firstLineChars="0"/>
        <w:textAlignment w:val="auto"/>
        <w:rPr>
          <w:rFonts w:hint="eastAsia" w:ascii="宋体" w:hAnsi="宋体" w:cs="宋体"/>
          <w:b/>
          <w:bCs w:val="0"/>
          <w:color w:val="000000"/>
          <w:sz w:val="21"/>
          <w:szCs w:val="21"/>
          <w:highlight w:val="none"/>
          <w:lang w:eastAsia="zh-CN"/>
        </w:rPr>
      </w:pPr>
      <w:r>
        <w:rPr>
          <w:rFonts w:hint="eastAsia" w:ascii="宋体" w:hAnsi="宋体" w:cs="宋体"/>
          <w:b/>
          <w:bCs/>
          <w:color w:val="000000"/>
          <w:kern w:val="2"/>
          <w:sz w:val="21"/>
          <w:szCs w:val="21"/>
          <w:lang w:val="en-US" w:eastAsia="zh-CN" w:bidi="ar-SA"/>
        </w:rPr>
        <w:t>四</w:t>
      </w:r>
      <w:r>
        <w:rPr>
          <w:rFonts w:hint="eastAsia" w:ascii="宋体" w:hAnsi="宋体" w:eastAsia="宋体" w:cs="宋体"/>
          <w:b/>
          <w:bCs/>
          <w:color w:val="000000"/>
          <w:kern w:val="2"/>
          <w:sz w:val="21"/>
          <w:szCs w:val="21"/>
          <w:lang w:val="en-US" w:eastAsia="zh-CN" w:bidi="ar-SA"/>
        </w:rPr>
        <w:t>、</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yellow"/>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eastAsia="zh-CN"/>
        </w:rPr>
        <w:t>。</w:t>
      </w:r>
    </w:p>
    <w:p w14:paraId="1137DF56">
      <w:pPr>
        <w:pStyle w:val="2"/>
        <w:numPr>
          <w:ilvl w:val="0"/>
          <w:numId w:val="0"/>
        </w:numPr>
        <w:ind w:left="0" w:leftChars="0" w:firstLine="0" w:firstLineChars="0"/>
        <w:jc w:val="left"/>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kern w:val="0"/>
          <w:sz w:val="21"/>
          <w:szCs w:val="21"/>
          <w:lang w:val="en-US" w:eastAsia="zh-CN" w:bidi="ar-SA"/>
        </w:rPr>
        <w:t>五、</w:t>
      </w:r>
      <w:r>
        <w:rPr>
          <w:rFonts w:hint="eastAsia" w:asciiTheme="minorEastAsia" w:hAnsiTheme="minorEastAsia" w:eastAsiaTheme="minorEastAsia" w:cstheme="minorEastAsia"/>
          <w:b/>
          <w:bCs/>
          <w:sz w:val="21"/>
          <w:szCs w:val="21"/>
          <w:lang w:eastAsia="zh-CN"/>
        </w:rPr>
        <w:t>本项目采购标的为第三类医疗器械，供应商须按《医疗器械监督管理条例》（国务院令第739号）的分类管理要求，具备有效的第三类《医疗器械经营许可证》（经营范围须包含本次采购标的）；或供应商为产品注册人，具有《医疗器械监督管理条例》第四十三条规定的医疗器械注册人凭证。</w:t>
      </w:r>
    </w:p>
    <w:p w14:paraId="6881734C">
      <w:pPr>
        <w:rPr>
          <w:rFonts w:hint="eastAsia"/>
          <w:lang w:eastAsia="zh-CN"/>
        </w:rPr>
      </w:pPr>
    </w:p>
    <w:p w14:paraId="379C33D8">
      <w:pPr>
        <w:keepNext w:val="0"/>
        <w:keepLines w:val="0"/>
        <w:pageBreakBefore w:val="0"/>
        <w:kinsoku/>
        <w:overflowPunct/>
        <w:topLinePunct w:val="0"/>
        <w:autoSpaceDE/>
        <w:autoSpaceDN/>
        <w:bidi w:val="0"/>
        <w:spacing w:line="360" w:lineRule="auto"/>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六</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68EED943">
      <w:pPr>
        <w:keepNext w:val="0"/>
        <w:keepLines w:val="0"/>
        <w:pageBreakBefore w:val="0"/>
        <w:kinsoku/>
        <w:overflowPunct/>
        <w:topLinePunct w:val="0"/>
        <w:bidi w:val="0"/>
        <w:snapToGrid w:val="0"/>
        <w:spacing w:before="120" w:beforeLines="50" w:after="50" w:line="360" w:lineRule="auto"/>
        <w:jc w:val="center"/>
        <w:textAlignment w:val="auto"/>
        <w:rPr>
          <w:rFonts w:hint="eastAsia" w:ascii="宋体" w:hAnsi="宋体" w:eastAsia="宋体" w:cs="宋体"/>
          <w:b/>
          <w:bCs/>
          <w:sz w:val="21"/>
          <w:szCs w:val="21"/>
          <w:highlight w:val="none"/>
          <w:lang w:eastAsia="zh-CN"/>
        </w:rPr>
      </w:pPr>
    </w:p>
    <w:p w14:paraId="1D105EF7">
      <w:pPr>
        <w:keepNext w:val="0"/>
        <w:keepLines w:val="0"/>
        <w:pageBreakBefore w:val="0"/>
        <w:kinsoku/>
        <w:overflowPunct/>
        <w:topLinePunct w:val="0"/>
        <w:bidi w:val="0"/>
        <w:snapToGrid w:val="0"/>
        <w:spacing w:before="120" w:beforeLines="50" w:after="50" w:line="360" w:lineRule="auto"/>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360" w:lineRule="auto"/>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360" w:lineRule="auto"/>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360" w:lineRule="auto"/>
        <w:ind w:left="0" w:leftChars="0" w:firstLine="0" w:firstLineChars="0"/>
        <w:textAlignment w:val="auto"/>
        <w:rPr>
          <w:rFonts w:hint="eastAsia" w:ascii="宋体" w:hAnsi="宋体" w:eastAsia="宋体" w:cs="宋体"/>
          <w:b/>
          <w:color w:val="000000"/>
          <w:sz w:val="21"/>
          <w:szCs w:val="21"/>
          <w:highlight w:val="none"/>
          <w:lang w:val="en-US" w:eastAsia="zh-CN"/>
        </w:rPr>
      </w:pPr>
    </w:p>
    <w:p w14:paraId="1ACA92FE">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314D49C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0DD0E5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1F18772">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B5C73A5">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1EE8C5B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63C0EC19">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00C6E0D0">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86201C7">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3905B26">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21207CAD">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F58983C">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38F86987">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434593BC">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1BF6F126">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416F7260">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0E0C576F">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785EBB3">
      <w:pPr>
        <w:keepNext w:val="0"/>
        <w:keepLines w:val="0"/>
        <w:pageBreakBefore w:val="0"/>
        <w:kinsoku/>
        <w:overflowPunct/>
        <w:topLinePunct w:val="0"/>
        <w:bidi w:val="0"/>
        <w:spacing w:line="360" w:lineRule="auto"/>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360" w:lineRule="auto"/>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48290457">
      <w:pPr>
        <w:keepNext w:val="0"/>
        <w:keepLines w:val="0"/>
        <w:pageBreakBefore w:val="0"/>
        <w:tabs>
          <w:tab w:val="left" w:pos="180"/>
          <w:tab w:val="left" w:pos="1620"/>
        </w:tabs>
        <w:kinsoku/>
        <w:wordWrap/>
        <w:overflowPunct/>
        <w:topLinePunct w:val="0"/>
        <w:autoSpaceDE/>
        <w:autoSpaceDN/>
        <w:bidi w:val="0"/>
        <w:snapToGrid/>
        <w:spacing w:line="360" w:lineRule="auto"/>
        <w:jc w:val="left"/>
        <w:textAlignment w:val="auto"/>
        <w:rPr>
          <w:rFonts w:hint="eastAsia" w:ascii="宋体" w:hAnsi="宋体" w:eastAsia="宋体" w:cs="宋体"/>
          <w:b w:val="0"/>
          <w:bCs w:val="0"/>
          <w:sz w:val="21"/>
          <w:szCs w:val="21"/>
          <w:highlight w:val="none"/>
          <w:lang w:eastAsia="zh-CN"/>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
        <w:gridCol w:w="2330"/>
        <w:gridCol w:w="2008"/>
        <w:gridCol w:w="653"/>
        <w:gridCol w:w="692"/>
        <w:gridCol w:w="947"/>
        <w:gridCol w:w="947"/>
      </w:tblGrid>
      <w:tr w14:paraId="756B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75" w:type="dxa"/>
            <w:shd w:val="clear" w:color="auto" w:fill="auto"/>
            <w:vAlign w:val="center"/>
          </w:tcPr>
          <w:p w14:paraId="16456D8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330" w:type="dxa"/>
            <w:shd w:val="clear" w:color="auto" w:fill="auto"/>
            <w:vAlign w:val="center"/>
          </w:tcPr>
          <w:p w14:paraId="7DA9BBF4">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008" w:type="dxa"/>
            <w:shd w:val="clear" w:color="auto" w:fill="auto"/>
            <w:vAlign w:val="center"/>
          </w:tcPr>
          <w:p w14:paraId="53D234E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规格</w:t>
            </w:r>
          </w:p>
        </w:tc>
        <w:tc>
          <w:tcPr>
            <w:tcW w:w="653" w:type="dxa"/>
            <w:shd w:val="clear" w:color="auto" w:fill="auto"/>
            <w:vAlign w:val="center"/>
          </w:tcPr>
          <w:p w14:paraId="5FBAAA25">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692" w:type="dxa"/>
            <w:shd w:val="clear" w:color="auto" w:fill="auto"/>
            <w:vAlign w:val="center"/>
          </w:tcPr>
          <w:p w14:paraId="4297C1E2">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947" w:type="dxa"/>
            <w:shd w:val="clear" w:color="auto" w:fill="auto"/>
            <w:vAlign w:val="center"/>
          </w:tcPr>
          <w:p w14:paraId="1074462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2"/>
                <w:sz w:val="21"/>
                <w:szCs w:val="21"/>
                <w:lang w:val="en-US" w:eastAsia="zh-CN" w:bidi="ar-SA"/>
              </w:rPr>
            </w:pPr>
            <w:r>
              <w:rPr>
                <w:rFonts w:hint="eastAsia" w:ascii="宋体" w:hAnsi="宋体" w:cs="宋体"/>
                <w:b/>
                <w:bCs/>
                <w:kern w:val="0"/>
                <w:sz w:val="21"/>
                <w:szCs w:val="21"/>
                <w:lang w:val="en-US" w:eastAsia="zh-CN" w:bidi="ar"/>
              </w:rPr>
              <w:t>报价</w:t>
            </w:r>
            <w:r>
              <w:rPr>
                <w:rFonts w:hint="eastAsia" w:ascii="宋体" w:hAnsi="宋体" w:eastAsia="宋体" w:cs="宋体"/>
                <w:b/>
                <w:bCs/>
                <w:kern w:val="0"/>
                <w:sz w:val="21"/>
                <w:szCs w:val="21"/>
                <w:lang w:val="en-US" w:eastAsia="zh-CN" w:bidi="ar"/>
              </w:rPr>
              <w:t>（元）</w:t>
            </w:r>
          </w:p>
        </w:tc>
        <w:tc>
          <w:tcPr>
            <w:tcW w:w="947" w:type="dxa"/>
            <w:shd w:val="clear" w:color="auto" w:fill="auto"/>
            <w:vAlign w:val="center"/>
          </w:tcPr>
          <w:p w14:paraId="7D72857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b/>
                <w:bCs/>
                <w:kern w:val="0"/>
                <w:sz w:val="21"/>
                <w:szCs w:val="21"/>
                <w:lang w:val="en-US" w:eastAsia="zh-CN" w:bidi="ar"/>
              </w:rPr>
            </w:pPr>
            <w:r>
              <w:rPr>
                <w:rFonts w:hint="eastAsia" w:ascii="宋体" w:hAnsi="宋体" w:cs="宋体"/>
                <w:b/>
                <w:bCs/>
                <w:kern w:val="0"/>
                <w:sz w:val="21"/>
                <w:szCs w:val="21"/>
                <w:lang w:val="en-US" w:eastAsia="zh-CN" w:bidi="ar"/>
              </w:rPr>
              <w:t>总报价（元）</w:t>
            </w:r>
          </w:p>
        </w:tc>
      </w:tr>
      <w:tr w14:paraId="6208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75" w:type="dxa"/>
            <w:shd w:val="clear" w:color="auto" w:fill="auto"/>
            <w:vAlign w:val="center"/>
          </w:tcPr>
          <w:p w14:paraId="78B9E56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330" w:type="dxa"/>
            <w:shd w:val="clear" w:color="auto" w:fill="auto"/>
            <w:vAlign w:val="center"/>
          </w:tcPr>
          <w:p w14:paraId="6E4534E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注射用透明质酸钠复合溶液1-（用于颈纹）</w:t>
            </w:r>
          </w:p>
        </w:tc>
        <w:tc>
          <w:tcPr>
            <w:tcW w:w="2008" w:type="dxa"/>
            <w:shd w:val="clear" w:color="auto" w:fill="auto"/>
            <w:vAlign w:val="center"/>
          </w:tcPr>
          <w:p w14:paraId="61A93DA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1.5—2.0ml</w:t>
            </w:r>
          </w:p>
        </w:tc>
        <w:tc>
          <w:tcPr>
            <w:tcW w:w="653" w:type="dxa"/>
            <w:shd w:val="clear" w:color="auto" w:fill="auto"/>
            <w:vAlign w:val="center"/>
          </w:tcPr>
          <w:p w14:paraId="148877D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支</w:t>
            </w:r>
          </w:p>
        </w:tc>
        <w:tc>
          <w:tcPr>
            <w:tcW w:w="692" w:type="dxa"/>
            <w:shd w:val="clear" w:color="auto" w:fill="auto"/>
            <w:vAlign w:val="center"/>
          </w:tcPr>
          <w:p w14:paraId="05ABE78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15</w:t>
            </w:r>
          </w:p>
        </w:tc>
        <w:tc>
          <w:tcPr>
            <w:tcW w:w="947" w:type="dxa"/>
            <w:vAlign w:val="center"/>
          </w:tcPr>
          <w:p w14:paraId="025C9A4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c>
          <w:tcPr>
            <w:tcW w:w="947" w:type="dxa"/>
            <w:vMerge w:val="restart"/>
            <w:vAlign w:val="center"/>
          </w:tcPr>
          <w:p w14:paraId="3EF9896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r>
      <w:tr w14:paraId="673E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75" w:type="dxa"/>
            <w:shd w:val="clear" w:color="auto" w:fill="auto"/>
            <w:vAlign w:val="center"/>
          </w:tcPr>
          <w:p w14:paraId="60689E6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2</w:t>
            </w:r>
          </w:p>
        </w:tc>
        <w:tc>
          <w:tcPr>
            <w:tcW w:w="2330" w:type="dxa"/>
            <w:shd w:val="clear" w:color="auto" w:fill="auto"/>
            <w:vAlign w:val="center"/>
          </w:tcPr>
          <w:p w14:paraId="475A53F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注射用透明质酸钠复合溶液2-（用于泪沟）</w:t>
            </w:r>
          </w:p>
        </w:tc>
        <w:tc>
          <w:tcPr>
            <w:tcW w:w="2008" w:type="dxa"/>
            <w:shd w:val="clear" w:color="auto" w:fill="auto"/>
            <w:vAlign w:val="center"/>
          </w:tcPr>
          <w:p w14:paraId="5F57C48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default" w:ascii="宋体" w:hAnsi="宋体" w:eastAsia="宋体" w:cs="宋体"/>
                <w:kern w:val="2"/>
                <w:sz w:val="21"/>
                <w:szCs w:val="21"/>
                <w:lang w:val="en-US" w:eastAsia="zh-CN" w:bidi="ar-SA"/>
              </w:rPr>
              <w:t>1.0ml</w:t>
            </w:r>
          </w:p>
        </w:tc>
        <w:tc>
          <w:tcPr>
            <w:tcW w:w="653" w:type="dxa"/>
            <w:shd w:val="clear" w:color="auto" w:fill="auto"/>
            <w:vAlign w:val="center"/>
          </w:tcPr>
          <w:p w14:paraId="04ABB0D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支</w:t>
            </w:r>
          </w:p>
        </w:tc>
        <w:tc>
          <w:tcPr>
            <w:tcW w:w="692" w:type="dxa"/>
            <w:shd w:val="clear" w:color="auto" w:fill="auto"/>
            <w:vAlign w:val="center"/>
          </w:tcPr>
          <w:p w14:paraId="29D90F2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default" w:ascii="宋体" w:hAnsi="宋体" w:cs="宋体"/>
                <w:kern w:val="2"/>
                <w:sz w:val="21"/>
                <w:szCs w:val="21"/>
                <w:lang w:val="en-US" w:eastAsia="zh-CN" w:bidi="ar-SA"/>
              </w:rPr>
            </w:pPr>
            <w:r>
              <w:rPr>
                <w:rFonts w:hint="eastAsia" w:ascii="宋体" w:hAnsi="宋体" w:cs="宋体"/>
                <w:kern w:val="2"/>
                <w:sz w:val="21"/>
                <w:szCs w:val="21"/>
                <w:lang w:val="en-US" w:eastAsia="zh-CN" w:bidi="ar-SA"/>
              </w:rPr>
              <w:t>5</w:t>
            </w:r>
          </w:p>
        </w:tc>
        <w:tc>
          <w:tcPr>
            <w:tcW w:w="947" w:type="dxa"/>
            <w:vAlign w:val="center"/>
          </w:tcPr>
          <w:p w14:paraId="6FFBA81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c>
          <w:tcPr>
            <w:tcW w:w="947" w:type="dxa"/>
            <w:vMerge w:val="continue"/>
            <w:vAlign w:val="center"/>
          </w:tcPr>
          <w:p w14:paraId="4AD08C21">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宋体" w:hAnsi="宋体" w:eastAsia="宋体" w:cs="宋体"/>
                <w:kern w:val="0"/>
                <w:sz w:val="21"/>
                <w:szCs w:val="21"/>
                <w:lang w:val="en-US" w:eastAsia="zh-CN" w:bidi="ar"/>
              </w:rPr>
            </w:pPr>
          </w:p>
        </w:tc>
      </w:tr>
    </w:tbl>
    <w:p w14:paraId="6E74B7DD">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360" w:lineRule="auto"/>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360" w:lineRule="auto"/>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360" w:lineRule="auto"/>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360" w:lineRule="auto"/>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360" w:lineRule="auto"/>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5" w:name="_Toc6622"/>
    </w:p>
    <w:p w14:paraId="3849939D">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36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36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360" w:lineRule="auto"/>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360" w:lineRule="auto"/>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360" w:lineRule="auto"/>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360" w:lineRule="auto"/>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360" w:lineRule="auto"/>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360" w:lineRule="auto"/>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360" w:lineRule="auto"/>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0"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360" w:lineRule="auto"/>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360" w:lineRule="auto"/>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360" w:lineRule="auto"/>
        <w:ind w:right="120"/>
        <w:jc w:val="center"/>
        <w:textAlignment w:val="auto"/>
        <w:rPr>
          <w:rFonts w:hint="eastAsia" w:ascii="宋体" w:hAnsi="宋体" w:eastAsia="宋体" w:cs="宋体"/>
          <w:sz w:val="21"/>
          <w:szCs w:val="21"/>
          <w:highlight w:val="none"/>
        </w:rPr>
      </w:pPr>
    </w:p>
    <w:p w14:paraId="08FCFBC0">
      <w:pPr>
        <w:spacing w:line="360" w:lineRule="auto"/>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bookmarkEnd w:id="5"/>
    <w:p w14:paraId="507365C1">
      <w:pPr>
        <w:pStyle w:val="18"/>
        <w:pageBreakBefore w:val="0"/>
        <w:tabs>
          <w:tab w:val="left" w:leader="middleDot" w:pos="9240"/>
        </w:tabs>
        <w:kinsoku/>
        <w:wordWrap/>
        <w:overflowPunct/>
        <w:topLinePunct w:val="0"/>
        <w:bidi w:val="0"/>
        <w:spacing w:line="360" w:lineRule="auto"/>
        <w:jc w:val="center"/>
        <w:rPr>
          <w:rFonts w:hint="eastAsia" w:hAnsi="宋体"/>
          <w:b/>
          <w:bCs/>
          <w:sz w:val="72"/>
        </w:rPr>
      </w:pPr>
      <w:r>
        <w:rPr>
          <w:rFonts w:hint="eastAsia" w:hAnsi="宋体"/>
          <w:b/>
          <w:bCs/>
          <w:sz w:val="72"/>
        </w:rPr>
        <w:t>采购合同书</w:t>
      </w:r>
    </w:p>
    <w:p w14:paraId="5D5AC84B">
      <w:pPr>
        <w:spacing w:line="360" w:lineRule="auto"/>
        <w:ind w:firstLine="640" w:firstLineChars="200"/>
        <w:jc w:val="center"/>
        <w:rPr>
          <w:rFonts w:hint="eastAsia" w:ascii="方正仿宋_GB2312" w:hAnsi="方正仿宋_GB2312" w:eastAsia="方正仿宋_GB2312" w:cs="方正仿宋_GB2312"/>
          <w:i/>
          <w:sz w:val="32"/>
          <w:szCs w:val="32"/>
          <w:highlight w:val="yellow"/>
          <w:u w:val="single"/>
          <w:lang w:eastAsia="zh-CN"/>
        </w:rPr>
      </w:pPr>
      <w:r>
        <w:rPr>
          <w:rFonts w:hint="eastAsia" w:ascii="方正仿宋_GB2312" w:hAnsi="方正仿宋_GB2312" w:eastAsia="方正仿宋_GB2312" w:cs="方正仿宋_GB2312"/>
          <w:i/>
          <w:sz w:val="32"/>
          <w:szCs w:val="32"/>
          <w:highlight w:val="yellow"/>
          <w:u w:val="single"/>
          <w:lang w:eastAsia="zh-CN"/>
        </w:rPr>
        <w:t>（</w:t>
      </w:r>
      <w:r>
        <w:rPr>
          <w:rFonts w:hint="eastAsia" w:ascii="方正仿宋_GB2312" w:hAnsi="方正仿宋_GB2312" w:eastAsia="方正仿宋_GB2312" w:cs="方正仿宋_GB2312"/>
          <w:i/>
          <w:sz w:val="32"/>
          <w:szCs w:val="32"/>
          <w:highlight w:val="yellow"/>
          <w:u w:val="single"/>
          <w:lang w:val="en-US" w:eastAsia="zh-CN"/>
        </w:rPr>
        <w:t>试剂耗材类</w:t>
      </w:r>
      <w:r>
        <w:rPr>
          <w:rFonts w:hint="eastAsia" w:ascii="方正仿宋_GB2312" w:hAnsi="方正仿宋_GB2312" w:eastAsia="方正仿宋_GB2312" w:cs="方正仿宋_GB2312"/>
          <w:i/>
          <w:sz w:val="32"/>
          <w:szCs w:val="32"/>
          <w:highlight w:val="yellow"/>
          <w:u w:val="single"/>
          <w:lang w:eastAsia="zh-CN"/>
        </w:rPr>
        <w:t>）</w:t>
      </w:r>
    </w:p>
    <w:p w14:paraId="535D4F1F">
      <w:pPr>
        <w:pStyle w:val="18"/>
        <w:pageBreakBefore w:val="0"/>
        <w:tabs>
          <w:tab w:val="left" w:leader="middleDot" w:pos="9240"/>
        </w:tabs>
        <w:kinsoku/>
        <w:wordWrap/>
        <w:overflowPunct/>
        <w:topLinePunct w:val="0"/>
        <w:bidi w:val="0"/>
        <w:spacing w:line="360" w:lineRule="auto"/>
        <w:jc w:val="center"/>
        <w:rPr>
          <w:rFonts w:hint="eastAsia" w:hAnsi="宋体"/>
        </w:rPr>
      </w:pPr>
    </w:p>
    <w:p w14:paraId="10C9FEAF">
      <w:pPr>
        <w:pageBreakBefore w:val="0"/>
        <w:tabs>
          <w:tab w:val="left" w:leader="middleDot" w:pos="9240"/>
        </w:tabs>
        <w:kinsoku/>
        <w:wordWrap/>
        <w:overflowPunct/>
        <w:topLinePunct w:val="0"/>
        <w:bidi w:val="0"/>
        <w:spacing w:line="360" w:lineRule="auto"/>
        <w:rPr>
          <w:rFonts w:hint="eastAsia" w:hAnsi="宋体"/>
        </w:rPr>
      </w:pPr>
    </w:p>
    <w:p w14:paraId="14A55E19">
      <w:pPr>
        <w:pStyle w:val="19"/>
        <w:pageBreakBefore w:val="0"/>
        <w:tabs>
          <w:tab w:val="left" w:leader="middleDot" w:pos="9240"/>
        </w:tabs>
        <w:kinsoku/>
        <w:wordWrap/>
        <w:overflowPunct/>
        <w:topLinePunct w:val="0"/>
        <w:bidi w:val="0"/>
        <w:spacing w:line="360" w:lineRule="auto"/>
        <w:rPr>
          <w:rFonts w:hint="eastAsia" w:hAnsi="宋体"/>
        </w:rPr>
      </w:pPr>
    </w:p>
    <w:p w14:paraId="370F40B1">
      <w:pPr>
        <w:pStyle w:val="19"/>
        <w:pageBreakBefore w:val="0"/>
        <w:tabs>
          <w:tab w:val="left" w:leader="middleDot" w:pos="9240"/>
        </w:tabs>
        <w:kinsoku/>
        <w:wordWrap/>
        <w:overflowPunct/>
        <w:topLinePunct w:val="0"/>
        <w:bidi w:val="0"/>
        <w:spacing w:line="360" w:lineRule="auto"/>
        <w:rPr>
          <w:rFonts w:hint="eastAsia" w:hAnsi="宋体"/>
        </w:rPr>
      </w:pPr>
    </w:p>
    <w:p w14:paraId="6FF8C8E2">
      <w:pPr>
        <w:pStyle w:val="19"/>
        <w:pageBreakBefore w:val="0"/>
        <w:tabs>
          <w:tab w:val="left" w:leader="middleDot" w:pos="9240"/>
        </w:tabs>
        <w:kinsoku/>
        <w:wordWrap/>
        <w:overflowPunct/>
        <w:topLinePunct w:val="0"/>
        <w:bidi w:val="0"/>
        <w:spacing w:line="360" w:lineRule="auto"/>
        <w:rPr>
          <w:rFonts w:hint="eastAsia" w:hAnsi="宋体"/>
        </w:rPr>
      </w:pPr>
    </w:p>
    <w:p w14:paraId="0E3D62F3">
      <w:pPr>
        <w:pStyle w:val="18"/>
        <w:pageBreakBefore w:val="0"/>
        <w:tabs>
          <w:tab w:val="left" w:leader="middleDot" w:pos="9240"/>
        </w:tabs>
        <w:kinsoku/>
        <w:wordWrap/>
        <w:overflowPunct/>
        <w:topLinePunct w:val="0"/>
        <w:bidi w:val="0"/>
        <w:spacing w:line="360" w:lineRule="auto"/>
        <w:jc w:val="center"/>
        <w:rPr>
          <w:rFonts w:hint="eastAsia" w:hAnsi="宋体"/>
        </w:rPr>
      </w:pPr>
    </w:p>
    <w:p w14:paraId="35E7286C">
      <w:pPr>
        <w:pStyle w:val="18"/>
        <w:pageBreakBefore w:val="0"/>
        <w:tabs>
          <w:tab w:val="left" w:leader="middleDot" w:pos="9240"/>
        </w:tabs>
        <w:kinsoku/>
        <w:wordWrap/>
        <w:overflowPunct/>
        <w:topLinePunct w:val="0"/>
        <w:bidi w:val="0"/>
        <w:spacing w:line="360" w:lineRule="auto"/>
        <w:ind w:left="1789" w:leftChars="852"/>
        <w:jc w:val="left"/>
        <w:rPr>
          <w:rFonts w:hint="eastAsia" w:hAnsi="宋体"/>
          <w:sz w:val="30"/>
          <w:szCs w:val="30"/>
        </w:rPr>
      </w:pPr>
      <w:r>
        <w:rPr>
          <w:rFonts w:hint="eastAsia" w:hAnsi="宋体"/>
          <w:sz w:val="30"/>
          <w:szCs w:val="30"/>
        </w:rPr>
        <w:t>合同名称：</w:t>
      </w:r>
    </w:p>
    <w:p w14:paraId="5B763395">
      <w:pPr>
        <w:spacing w:line="360" w:lineRule="auto"/>
        <w:rPr>
          <w:rFonts w:hint="eastAsia"/>
        </w:rPr>
      </w:pPr>
    </w:p>
    <w:p w14:paraId="2994F10C">
      <w:pPr>
        <w:pStyle w:val="18"/>
        <w:pageBreakBefore w:val="0"/>
        <w:tabs>
          <w:tab w:val="left" w:leader="middleDot" w:pos="9240"/>
        </w:tabs>
        <w:kinsoku/>
        <w:wordWrap/>
        <w:overflowPunct/>
        <w:topLinePunct w:val="0"/>
        <w:bidi w:val="0"/>
        <w:spacing w:line="360" w:lineRule="auto"/>
        <w:ind w:firstLine="1800" w:firstLineChars="600"/>
        <w:jc w:val="left"/>
        <w:rPr>
          <w:rFonts w:hint="eastAsia" w:hAnsi="宋体"/>
          <w:sz w:val="30"/>
          <w:szCs w:val="30"/>
        </w:rPr>
      </w:pPr>
      <w:r>
        <w:rPr>
          <w:rFonts w:hint="eastAsia" w:hAnsi="宋体"/>
          <w:sz w:val="30"/>
          <w:szCs w:val="30"/>
        </w:rPr>
        <w:t>合同编号：</w:t>
      </w:r>
    </w:p>
    <w:p w14:paraId="5A7153C2">
      <w:pPr>
        <w:spacing w:line="360" w:lineRule="auto"/>
        <w:rPr>
          <w:rFonts w:hint="eastAsia"/>
        </w:rPr>
      </w:pPr>
    </w:p>
    <w:p w14:paraId="38143E30">
      <w:pPr>
        <w:pStyle w:val="18"/>
        <w:pageBreakBefore w:val="0"/>
        <w:tabs>
          <w:tab w:val="left" w:leader="middleDot" w:pos="9240"/>
        </w:tabs>
        <w:kinsoku/>
        <w:wordWrap/>
        <w:overflowPunct/>
        <w:topLinePunct w:val="0"/>
        <w:bidi w:val="0"/>
        <w:spacing w:line="360" w:lineRule="auto"/>
        <w:ind w:firstLine="1800" w:firstLineChars="600"/>
        <w:jc w:val="left"/>
        <w:rPr>
          <w:rFonts w:hint="eastAsia" w:hAnsi="宋体"/>
          <w:sz w:val="30"/>
          <w:szCs w:val="30"/>
        </w:rPr>
      </w:pPr>
      <w:r>
        <w:rPr>
          <w:rFonts w:hint="eastAsia" w:hAnsi="宋体"/>
          <w:sz w:val="30"/>
          <w:szCs w:val="30"/>
        </w:rPr>
        <w:t>甲    方：</w:t>
      </w:r>
    </w:p>
    <w:p w14:paraId="218FBD96">
      <w:pPr>
        <w:spacing w:line="360" w:lineRule="auto"/>
        <w:rPr>
          <w:rFonts w:hint="eastAsia"/>
        </w:rPr>
      </w:pPr>
    </w:p>
    <w:p w14:paraId="1F8CC56E">
      <w:pPr>
        <w:pageBreakBefore w:val="0"/>
        <w:tabs>
          <w:tab w:val="left" w:leader="middleDot" w:pos="9240"/>
        </w:tabs>
        <w:kinsoku/>
        <w:wordWrap/>
        <w:overflowPunct/>
        <w:topLinePunct w:val="0"/>
        <w:autoSpaceDE w:val="0"/>
        <w:autoSpaceDN w:val="0"/>
        <w:bidi w:val="0"/>
        <w:spacing w:line="360" w:lineRule="auto"/>
        <w:ind w:left="752" w:leftChars="358" w:firstLine="1119" w:firstLineChars="373"/>
        <w:rPr>
          <w:rFonts w:hint="eastAsia" w:ascii="宋体" w:hAnsi="宋体"/>
          <w:sz w:val="30"/>
          <w:szCs w:val="30"/>
        </w:rPr>
      </w:pPr>
      <w:r>
        <w:rPr>
          <w:rFonts w:hint="eastAsia" w:hAnsi="宋体"/>
          <w:sz w:val="30"/>
          <w:szCs w:val="30"/>
        </w:rPr>
        <w:t>乙    方：</w:t>
      </w:r>
    </w:p>
    <w:p w14:paraId="2332724D">
      <w:pPr>
        <w:pageBreakBefore w:val="0"/>
        <w:tabs>
          <w:tab w:val="left" w:leader="middleDot" w:pos="9240"/>
        </w:tabs>
        <w:kinsoku/>
        <w:wordWrap/>
        <w:overflowPunct/>
        <w:topLinePunct w:val="0"/>
        <w:autoSpaceDE w:val="0"/>
        <w:autoSpaceDN w:val="0"/>
        <w:bidi w:val="0"/>
        <w:spacing w:line="360" w:lineRule="auto"/>
        <w:ind w:left="480" w:hanging="480"/>
        <w:rPr>
          <w:rFonts w:hint="eastAsia" w:ascii="宋体" w:hAnsi="宋体"/>
          <w:szCs w:val="21"/>
        </w:rPr>
      </w:pPr>
    </w:p>
    <w:p w14:paraId="1B31BF8C">
      <w:pPr>
        <w:pageBreakBefore w:val="0"/>
        <w:tabs>
          <w:tab w:val="left" w:leader="middleDot" w:pos="9240"/>
        </w:tabs>
        <w:kinsoku/>
        <w:wordWrap/>
        <w:overflowPunct/>
        <w:topLinePunct w:val="0"/>
        <w:autoSpaceDE w:val="0"/>
        <w:autoSpaceDN w:val="0"/>
        <w:bidi w:val="0"/>
        <w:spacing w:line="360" w:lineRule="auto"/>
        <w:ind w:left="480" w:hanging="480"/>
        <w:rPr>
          <w:rFonts w:hint="eastAsia" w:ascii="宋体" w:hAnsi="宋体"/>
          <w:szCs w:val="21"/>
        </w:rPr>
      </w:pPr>
    </w:p>
    <w:p w14:paraId="5697389D">
      <w:pPr>
        <w:pageBreakBefore w:val="0"/>
        <w:tabs>
          <w:tab w:val="left" w:leader="middleDot" w:pos="9240"/>
        </w:tabs>
        <w:kinsoku/>
        <w:wordWrap/>
        <w:overflowPunct/>
        <w:topLinePunct w:val="0"/>
        <w:autoSpaceDE w:val="0"/>
        <w:autoSpaceDN w:val="0"/>
        <w:bidi w:val="0"/>
        <w:spacing w:line="360" w:lineRule="auto"/>
        <w:ind w:left="480" w:hanging="480"/>
        <w:rPr>
          <w:rFonts w:hint="eastAsia" w:ascii="宋体" w:hAnsi="宋体"/>
          <w:szCs w:val="21"/>
        </w:rPr>
      </w:pPr>
    </w:p>
    <w:p w14:paraId="6D1F33C3">
      <w:pPr>
        <w:pageBreakBefore w:val="0"/>
        <w:tabs>
          <w:tab w:val="left" w:leader="middleDot" w:pos="9240"/>
        </w:tabs>
        <w:kinsoku/>
        <w:wordWrap/>
        <w:overflowPunct/>
        <w:topLinePunct w:val="0"/>
        <w:bidi w:val="0"/>
        <w:spacing w:line="360" w:lineRule="auto"/>
        <w:rPr>
          <w:rFonts w:hint="eastAsia"/>
        </w:rPr>
      </w:pPr>
    </w:p>
    <w:p w14:paraId="5B0AEB64">
      <w:pPr>
        <w:pStyle w:val="53"/>
        <w:pageBreakBefore w:val="0"/>
        <w:tabs>
          <w:tab w:val="left" w:leader="middleDot" w:pos="9240"/>
        </w:tabs>
        <w:kinsoku/>
        <w:wordWrap/>
        <w:overflowPunct/>
        <w:topLinePunct w:val="0"/>
        <w:bidi w:val="0"/>
        <w:spacing w:line="360" w:lineRule="auto"/>
        <w:ind w:firstLine="480"/>
        <w:rPr>
          <w:rFonts w:hint="eastAsia"/>
        </w:rPr>
      </w:pPr>
    </w:p>
    <w:p w14:paraId="5C6F06B5">
      <w:pPr>
        <w:pStyle w:val="53"/>
        <w:pageBreakBefore w:val="0"/>
        <w:tabs>
          <w:tab w:val="left" w:leader="middleDot" w:pos="9240"/>
        </w:tabs>
        <w:kinsoku/>
        <w:wordWrap/>
        <w:overflowPunct/>
        <w:topLinePunct w:val="0"/>
        <w:bidi w:val="0"/>
        <w:spacing w:line="360" w:lineRule="auto"/>
        <w:ind w:firstLine="480"/>
        <w:rPr>
          <w:rFonts w:hint="eastAsia"/>
        </w:rPr>
      </w:pPr>
    </w:p>
    <w:p w14:paraId="153AE73B">
      <w:pPr>
        <w:pStyle w:val="53"/>
        <w:pageBreakBefore w:val="0"/>
        <w:tabs>
          <w:tab w:val="left" w:leader="middleDot" w:pos="9240"/>
        </w:tabs>
        <w:kinsoku/>
        <w:wordWrap/>
        <w:overflowPunct/>
        <w:topLinePunct w:val="0"/>
        <w:bidi w:val="0"/>
        <w:spacing w:line="360" w:lineRule="auto"/>
        <w:ind w:left="0" w:leftChars="0" w:firstLine="0" w:firstLineChars="0"/>
        <w:rPr>
          <w:rFonts w:hint="eastAsia"/>
        </w:rPr>
      </w:pPr>
      <w:r>
        <w:rPr>
          <w:rFonts w:hint="eastAsia"/>
        </w:rPr>
        <w:br w:type="page"/>
      </w:r>
    </w:p>
    <w:p w14:paraId="6396255C">
      <w:pPr>
        <w:pStyle w:val="26"/>
        <w:keepNext w:val="0"/>
        <w:keepLines w:val="0"/>
        <w:pageBreakBefore w:val="0"/>
        <w:widowControl/>
        <w:numPr>
          <w:ilvl w:val="0"/>
          <w:numId w:val="0"/>
        </w:numPr>
        <w:suppressLineNumbers w:val="0"/>
        <w:tabs>
          <w:tab w:val="left" w:leader="middleDot" w:pos="9240"/>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i w:val="0"/>
          <w:iCs w:val="0"/>
          <w:caps w:val="0"/>
          <w:color w:val="000000"/>
          <w:spacing w:val="0"/>
          <w:kern w:val="0"/>
          <w:sz w:val="48"/>
          <w:szCs w:val="48"/>
          <w:lang w:val="en-US" w:eastAsia="zh-CN" w:bidi="ar"/>
        </w:rPr>
      </w:pPr>
      <w:r>
        <w:rPr>
          <w:rFonts w:hint="eastAsia" w:ascii="宋体" w:hAnsi="宋体" w:eastAsia="宋体" w:cs="宋体"/>
          <w:i w:val="0"/>
          <w:iCs w:val="0"/>
          <w:caps w:val="0"/>
          <w:color w:val="000000"/>
          <w:spacing w:val="0"/>
          <w:kern w:val="0"/>
          <w:sz w:val="48"/>
          <w:szCs w:val="48"/>
          <w:lang w:val="en-US" w:eastAsia="zh-CN" w:bidi="ar"/>
        </w:rPr>
        <w:t>合同目录</w:t>
      </w:r>
    </w:p>
    <w:p w14:paraId="2C27710C">
      <w:pPr>
        <w:pStyle w:val="26"/>
        <w:keepNext w:val="0"/>
        <w:keepLines w:val="0"/>
        <w:pageBreakBefore w:val="0"/>
        <w:widowControl/>
        <w:numPr>
          <w:ilvl w:val="0"/>
          <w:numId w:val="0"/>
        </w:numPr>
        <w:suppressLineNumbers w:val="0"/>
        <w:tabs>
          <w:tab w:val="left" w:leader="middleDot" w:pos="9240"/>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宋体" w:hAnsi="宋体" w:eastAsia="宋体" w:cs="宋体"/>
          <w:i w:val="0"/>
          <w:iCs w:val="0"/>
          <w:caps w:val="0"/>
          <w:color w:val="000000"/>
          <w:spacing w:val="0"/>
          <w:kern w:val="0"/>
          <w:sz w:val="48"/>
          <w:szCs w:val="48"/>
          <w:lang w:val="en-US" w:eastAsia="zh-CN" w:bidi="ar"/>
        </w:rPr>
      </w:pPr>
    </w:p>
    <w:p w14:paraId="18527C95">
      <w:pPr>
        <w:pStyle w:val="26"/>
        <w:keepNext w:val="0"/>
        <w:keepLines w:val="0"/>
        <w:pageBreakBefore w:val="0"/>
        <w:widowControl/>
        <w:numPr>
          <w:ilvl w:val="0"/>
          <w:numId w:val="0"/>
        </w:numPr>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before="0" w:beforeAutospacing="0" w:after="0" w:afterAutospacing="0" w:line="360" w:lineRule="auto"/>
        <w:ind w:left="0" w:leftChars="0" w:right="0" w:rightChars="0" w:firstLine="280" w:firstLineChars="100"/>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lang w:eastAsia="zh-CN"/>
        </w:rPr>
        <w:t>一、</w:t>
      </w:r>
      <w:r>
        <w:rPr>
          <w:rFonts w:hint="eastAsia" w:ascii="宋体" w:hAnsi="宋体" w:eastAsia="宋体" w:cs="宋体"/>
          <w:i w:val="0"/>
          <w:iCs w:val="0"/>
          <w:caps w:val="0"/>
          <w:color w:val="000000"/>
          <w:spacing w:val="0"/>
          <w:sz w:val="28"/>
          <w:szCs w:val="28"/>
        </w:rPr>
        <w:t>合同文本主体</w:t>
      </w:r>
      <w:r>
        <w:rPr>
          <w:rFonts w:hint="eastAsia" w:ascii="宋体" w:hAnsi="宋体" w:eastAsia="宋体" w:cs="宋体"/>
          <w:i w:val="0"/>
          <w:iCs w:val="0"/>
          <w:caps w:val="0"/>
          <w:color w:val="000000"/>
          <w:spacing w:val="0"/>
          <w:sz w:val="28"/>
          <w:szCs w:val="28"/>
          <w:lang w:val="en-US" w:eastAsia="zh-CN"/>
        </w:rPr>
        <w:tab/>
      </w:r>
    </w:p>
    <w:p w14:paraId="427A4118">
      <w:pPr>
        <w:pStyle w:val="26"/>
        <w:keepNext w:val="0"/>
        <w:keepLines w:val="0"/>
        <w:pageBreakBefore w:val="0"/>
        <w:widowControl/>
        <w:numPr>
          <w:ilvl w:val="0"/>
          <w:numId w:val="0"/>
        </w:numPr>
        <w:suppressLineNumbers w:val="0"/>
        <w:tabs>
          <w:tab w:val="left" w:leader="middleDot" w:pos="8400"/>
          <w:tab w:val="left" w:leader="middleDot" w:pos="8610"/>
        </w:tabs>
        <w:kinsoku/>
        <w:wordWrap/>
        <w:overflowPunct/>
        <w:topLinePunct w:val="0"/>
        <w:autoSpaceDE/>
        <w:autoSpaceDN/>
        <w:bidi w:val="0"/>
        <w:adjustRightInd/>
        <w:snapToGrid/>
        <w:spacing w:before="0" w:beforeAutospacing="0" w:after="0" w:afterAutospacing="0" w:line="360" w:lineRule="auto"/>
        <w:ind w:left="0" w:leftChars="0" w:right="0" w:rightChars="0" w:firstLine="280" w:firstLineChars="100"/>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cs="宋体"/>
          <w:i w:val="0"/>
          <w:iCs w:val="0"/>
          <w:caps w:val="0"/>
          <w:color w:val="000000"/>
          <w:spacing w:val="0"/>
          <w:sz w:val="28"/>
          <w:szCs w:val="28"/>
          <w:lang w:eastAsia="zh-CN"/>
        </w:rPr>
        <w:t>二、合同附件：</w:t>
      </w:r>
    </w:p>
    <w:p w14:paraId="090475AF">
      <w:pPr>
        <w:pStyle w:val="26"/>
        <w:keepNext w:val="0"/>
        <w:keepLines w:val="0"/>
        <w:pageBreakBefore w:val="0"/>
        <w:widowControl/>
        <w:numPr>
          <w:ilvl w:val="0"/>
          <w:numId w:val="0"/>
        </w:numPr>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textAlignment w:val="auto"/>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kern w:val="0"/>
          <w:sz w:val="28"/>
          <w:szCs w:val="28"/>
          <w:lang w:val="en-US" w:eastAsia="zh-CN" w:bidi="ar"/>
        </w:rPr>
        <w:t>（1）</w:t>
      </w:r>
      <w:r>
        <w:rPr>
          <w:rFonts w:hint="eastAsia" w:ascii="宋体" w:hAnsi="宋体" w:eastAsia="宋体" w:cs="宋体"/>
          <w:i w:val="0"/>
          <w:iCs w:val="0"/>
          <w:caps w:val="0"/>
          <w:color w:val="000000"/>
          <w:spacing w:val="0"/>
          <w:sz w:val="28"/>
          <w:szCs w:val="28"/>
          <w:lang w:eastAsia="zh-CN"/>
        </w:rPr>
        <w:t>采购需求</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2</w:t>
      </w:r>
      <w:r>
        <w:rPr>
          <w:rFonts w:hint="eastAsia" w:ascii="宋体" w:hAnsi="宋体" w:eastAsia="宋体" w:cs="宋体"/>
          <w:i w:val="0"/>
          <w:iCs w:val="0"/>
          <w:caps w:val="0"/>
          <w:color w:val="000000"/>
          <w:spacing w:val="0"/>
          <w:sz w:val="28"/>
          <w:szCs w:val="28"/>
        </w:rPr>
        <w:t>）最终报价明细清单</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3</w:t>
      </w:r>
      <w:r>
        <w:rPr>
          <w:rFonts w:hint="eastAsia" w:ascii="宋体" w:hAnsi="宋体" w:eastAsia="宋体" w:cs="宋体"/>
          <w:i w:val="0"/>
          <w:iCs w:val="0"/>
          <w:caps w:val="0"/>
          <w:color w:val="000000"/>
          <w:spacing w:val="0"/>
          <w:sz w:val="28"/>
          <w:szCs w:val="28"/>
        </w:rPr>
        <w:t>）技术和商务响应、偏离情况说明表</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5D852F69">
      <w:pPr>
        <w:pStyle w:val="26"/>
        <w:keepNext w:val="0"/>
        <w:keepLines w:val="0"/>
        <w:pageBreakBefore w:val="0"/>
        <w:widowControl/>
        <w:numPr>
          <w:ilvl w:val="0"/>
          <w:numId w:val="0"/>
        </w:numPr>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4</w:t>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eastAsia="zh-CN"/>
        </w:rPr>
        <w:t>售后</w:t>
      </w:r>
      <w:r>
        <w:rPr>
          <w:rFonts w:hint="eastAsia" w:ascii="宋体" w:hAnsi="宋体" w:eastAsia="宋体" w:cs="宋体"/>
          <w:i w:val="0"/>
          <w:iCs w:val="0"/>
          <w:caps w:val="0"/>
          <w:color w:val="000000"/>
          <w:spacing w:val="0"/>
          <w:sz w:val="28"/>
          <w:szCs w:val="28"/>
        </w:rPr>
        <w:t>承诺书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78D79722">
      <w:pPr>
        <w:pStyle w:val="26"/>
        <w:keepNext w:val="0"/>
        <w:keepLines w:val="0"/>
        <w:pageBreakBefore w:val="0"/>
        <w:widowControl/>
        <w:numPr>
          <w:ilvl w:val="0"/>
          <w:numId w:val="0"/>
        </w:numPr>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before="0" w:beforeAutospacing="0" w:after="0" w:afterAutospacing="0" w:line="360" w:lineRule="auto"/>
        <w:ind w:leftChars="0" w:right="0" w:rightChars="0"/>
        <w:textAlignment w:val="auto"/>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5</w:t>
      </w:r>
      <w:r>
        <w:rPr>
          <w:rFonts w:hint="eastAsia" w:ascii="宋体" w:hAnsi="宋体" w:eastAsia="宋体" w:cs="宋体"/>
          <w:i w:val="0"/>
          <w:iCs w:val="0"/>
          <w:caps w:val="0"/>
          <w:color w:val="000000"/>
          <w:spacing w:val="0"/>
          <w:sz w:val="28"/>
          <w:szCs w:val="28"/>
        </w:rPr>
        <w:t>）成交通知书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）廉洁协议书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5BCD827E">
      <w:pPr>
        <w:keepNext w:val="0"/>
        <w:keepLines w:val="0"/>
        <w:pageBreakBefore w:val="0"/>
        <w:widowControl/>
        <w:suppressLineNumbers w:val="0"/>
        <w:tabs>
          <w:tab w:val="left" w:leader="middleDot" w:pos="8400"/>
          <w:tab w:val="left" w:leader="middleDot" w:pos="8820"/>
          <w:tab w:val="left" w:leader="middleDot" w:pos="9240"/>
          <w:tab w:val="left" w:leader="middleDot" w:pos="9660"/>
        </w:tabs>
        <w:kinsoku/>
        <w:wordWrap/>
        <w:overflowPunct/>
        <w:topLinePunct w:val="0"/>
        <w:autoSpaceDE/>
        <w:autoSpaceDN/>
        <w:bidi w:val="0"/>
        <w:adjustRightInd/>
        <w:snapToGrid/>
        <w:spacing w:line="360" w:lineRule="auto"/>
        <w:ind w:left="0" w:firstLine="0"/>
        <w:jc w:val="lef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（7）经办人身份证复印件及联系方式</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24D1DD87">
      <w:pPr>
        <w:pStyle w:val="18"/>
        <w:pageBreakBefore w:val="0"/>
        <w:tabs>
          <w:tab w:val="left" w:leader="middleDot" w:pos="9240"/>
        </w:tabs>
        <w:kinsoku/>
        <w:wordWrap/>
        <w:overflowPunct/>
        <w:topLinePunct w:val="0"/>
        <w:bidi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br w:type="page"/>
      </w:r>
    </w:p>
    <w:p w14:paraId="62932609">
      <w:pPr>
        <w:pStyle w:val="4"/>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1"/>
        <w:rPr>
          <w:rFonts w:hint="eastAsia"/>
        </w:rPr>
      </w:pPr>
      <w:r>
        <w:rPr>
          <w:rFonts w:hint="eastAsia"/>
        </w:rPr>
        <w:t>合</w:t>
      </w:r>
      <w:r>
        <w:rPr>
          <w:rFonts w:hint="eastAsia"/>
          <w:lang w:val="en-US" w:eastAsia="zh-CN"/>
        </w:rPr>
        <w:t xml:space="preserve"> </w:t>
      </w:r>
      <w:r>
        <w:rPr>
          <w:rFonts w:hint="eastAsia"/>
        </w:rPr>
        <w:t>同</w:t>
      </w:r>
      <w:r>
        <w:rPr>
          <w:rFonts w:hint="eastAsia"/>
          <w:lang w:val="en-US" w:eastAsia="zh-CN"/>
        </w:rPr>
        <w:t xml:space="preserve"> 书</w:t>
      </w:r>
    </w:p>
    <w:p w14:paraId="170C7DF7">
      <w:pPr>
        <w:keepNext w:val="0"/>
        <w:keepLines w:val="0"/>
        <w:pageBreakBefore w:val="0"/>
        <w:kinsoku/>
        <w:wordWrap/>
        <w:overflowPunct/>
        <w:topLinePunct w:val="0"/>
        <w:autoSpaceDE/>
        <w:autoSpaceDN/>
        <w:bidi w:val="0"/>
        <w:adjustRightInd/>
        <w:snapToGrid w:val="0"/>
        <w:spacing w:line="360" w:lineRule="auto"/>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03333330">
      <w:pPr>
        <w:keepNext w:val="0"/>
        <w:keepLines w:val="0"/>
        <w:pageBreakBefore w:val="0"/>
        <w:kinsoku/>
        <w:wordWrap/>
        <w:overflowPunct/>
        <w:topLinePunct w:val="0"/>
        <w:autoSpaceDE/>
        <w:autoSpaceDN/>
        <w:bidi w:val="0"/>
        <w:adjustRightInd/>
        <w:snapToGrid w:val="0"/>
        <w:spacing w:line="360" w:lineRule="auto"/>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31E9F071">
      <w:pPr>
        <w:keepNext w:val="0"/>
        <w:keepLines w:val="0"/>
        <w:pageBreakBefore w:val="0"/>
        <w:kinsoku/>
        <w:wordWrap/>
        <w:overflowPunct/>
        <w:topLinePunct w:val="0"/>
        <w:autoSpaceDE/>
        <w:autoSpaceDN/>
        <w:bidi w:val="0"/>
        <w:adjustRightInd/>
        <w:snapToGrid w:val="0"/>
        <w:spacing w:line="360" w:lineRule="auto"/>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72A85417">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272B4CE5">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single"/>
        </w:rPr>
        <w:t xml:space="preserve">                        </w:t>
      </w:r>
    </w:p>
    <w:p w14:paraId="6D1C5071">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color w:val="auto"/>
          <w:sz w:val="24"/>
          <w:szCs w:val="24"/>
          <w:highlight w:val="none"/>
        </w:rPr>
      </w:pPr>
    </w:p>
    <w:p w14:paraId="1E4BC2FE">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144695E4">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2" w:firstLineChars="200"/>
        <w:rPr>
          <w:rFonts w:hint="eastAsia" w:ascii="宋体" w:hAnsi="宋体" w:eastAsia="宋体" w:cs="宋体"/>
          <w:b/>
          <w:bCs/>
          <w:color w:val="000000"/>
          <w:sz w:val="24"/>
          <w:szCs w:val="24"/>
        </w:rPr>
      </w:pPr>
      <w:r>
        <w:rPr>
          <w:rFonts w:hint="eastAsia" w:hAnsi="宋体" w:cs="宋体"/>
          <w:b/>
          <w:bCs/>
          <w:color w:val="000000"/>
          <w:sz w:val="24"/>
          <w:szCs w:val="24"/>
          <w:lang w:eastAsia="zh-CN"/>
        </w:rPr>
        <w:t>1.</w:t>
      </w:r>
      <w:r>
        <w:rPr>
          <w:rFonts w:hint="eastAsia" w:ascii="宋体" w:hAnsi="宋体" w:eastAsia="宋体" w:cs="宋体"/>
          <w:b/>
          <w:bCs/>
          <w:color w:val="000000"/>
          <w:sz w:val="24"/>
          <w:szCs w:val="24"/>
        </w:rPr>
        <w:t>合同文件</w:t>
      </w:r>
    </w:p>
    <w:p w14:paraId="185D1A67">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hAnsi="宋体" w:cs="宋体"/>
          <w:sz w:val="24"/>
          <w:szCs w:val="24"/>
          <w:lang w:eastAsia="zh-CN"/>
        </w:rPr>
      </w:pPr>
      <w:r>
        <w:rPr>
          <w:rFonts w:hint="eastAsia" w:ascii="宋体" w:hAnsi="宋体" w:eastAsia="宋体" w:cs="宋体"/>
          <w:sz w:val="24"/>
          <w:szCs w:val="24"/>
        </w:rPr>
        <w:t>本合同所附下列文件是构成本合同不可分割的部分</w:t>
      </w:r>
      <w:r>
        <w:rPr>
          <w:rFonts w:hint="eastAsia" w:hAnsi="宋体" w:cs="宋体"/>
          <w:sz w:val="24"/>
          <w:szCs w:val="24"/>
          <w:lang w:eastAsia="zh-CN"/>
        </w:rPr>
        <w:t>：</w:t>
      </w:r>
    </w:p>
    <w:p w14:paraId="11A653DF">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hAnsi="宋体" w:cs="宋体"/>
          <w:sz w:val="24"/>
          <w:szCs w:val="24"/>
          <w:lang w:eastAsia="zh-CN"/>
        </w:rPr>
        <w:t>（</w:t>
      </w:r>
      <w:r>
        <w:rPr>
          <w:rFonts w:hint="eastAsia" w:hAnsi="宋体" w:cs="宋体"/>
          <w:sz w:val="24"/>
          <w:szCs w:val="24"/>
          <w:lang w:val="en-US" w:eastAsia="zh-CN"/>
        </w:rPr>
        <w:t>1</w:t>
      </w:r>
      <w:r>
        <w:rPr>
          <w:rFonts w:hint="eastAsia" w:hAnsi="宋体" w:cs="宋体"/>
          <w:sz w:val="24"/>
          <w:szCs w:val="24"/>
          <w:lang w:eastAsia="zh-CN"/>
        </w:rPr>
        <w:t>）</w:t>
      </w:r>
      <w:r>
        <w:rPr>
          <w:rFonts w:hint="eastAsia" w:ascii="宋体" w:hAnsi="宋体" w:eastAsia="宋体" w:cs="宋体"/>
          <w:sz w:val="24"/>
          <w:szCs w:val="24"/>
        </w:rPr>
        <w:t>合同基本条款</w:t>
      </w:r>
    </w:p>
    <w:p w14:paraId="4470CB7C">
      <w:pPr>
        <w:pStyle w:val="18"/>
        <w:keepNext w:val="0"/>
        <w:keepLines w:val="0"/>
        <w:pageBreakBefore w:val="0"/>
        <w:numPr>
          <w:ilvl w:val="0"/>
          <w:numId w:val="0"/>
        </w:numPr>
        <w:tabs>
          <w:tab w:val="left" w:leader="middleDot" w:pos="9240"/>
        </w:tabs>
        <w:kinsoku/>
        <w:wordWrap/>
        <w:overflowPunct/>
        <w:topLinePunct w:val="0"/>
        <w:autoSpaceDE/>
        <w:autoSpaceDN/>
        <w:bidi w:val="0"/>
        <w:adjustRightInd/>
        <w:spacing w:line="360" w:lineRule="auto"/>
        <w:ind w:firstLine="482" w:firstLineChars="200"/>
        <w:rPr>
          <w:rFonts w:hint="eastAsia" w:ascii="宋体" w:hAnsi="宋体" w:eastAsia="宋体" w:cs="宋体"/>
          <w:b/>
          <w:bCs/>
          <w:color w:val="000000"/>
          <w:sz w:val="24"/>
          <w:szCs w:val="24"/>
        </w:rPr>
      </w:pPr>
      <w:r>
        <w:rPr>
          <w:rFonts w:hint="eastAsia" w:hAnsi="宋体" w:cs="宋体"/>
          <w:b/>
          <w:bCs/>
          <w:color w:val="000000"/>
          <w:sz w:val="24"/>
          <w:szCs w:val="24"/>
          <w:lang w:eastAsia="zh-CN"/>
        </w:rPr>
        <w:t>2.</w:t>
      </w:r>
      <w:r>
        <w:rPr>
          <w:rFonts w:hint="eastAsia" w:ascii="宋体" w:hAnsi="宋体" w:eastAsia="宋体" w:cs="宋体"/>
          <w:b/>
          <w:bCs/>
          <w:color w:val="000000"/>
          <w:sz w:val="24"/>
          <w:szCs w:val="24"/>
        </w:rPr>
        <w:t>合同范围和条件</w:t>
      </w:r>
    </w:p>
    <w:p w14:paraId="4CFC6CA4">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本合同的范围和条件应与上述合同文件的规定相一致。</w:t>
      </w:r>
    </w:p>
    <w:p w14:paraId="5EC31CC3">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2" w:firstLineChars="200"/>
        <w:rPr>
          <w:rFonts w:hint="eastAsia" w:ascii="宋体" w:hAnsi="宋体" w:eastAsia="宋体" w:cs="宋体"/>
          <w:b/>
          <w:bCs/>
          <w:color w:val="000000"/>
          <w:sz w:val="24"/>
          <w:szCs w:val="24"/>
        </w:rPr>
      </w:pPr>
      <w:r>
        <w:rPr>
          <w:rFonts w:hint="eastAsia" w:hAnsi="宋体" w:cs="宋体"/>
          <w:b/>
          <w:bCs/>
          <w:color w:val="000000"/>
          <w:sz w:val="24"/>
          <w:szCs w:val="24"/>
          <w:lang w:eastAsia="zh-CN"/>
        </w:rPr>
        <w:t>3.</w:t>
      </w:r>
      <w:r>
        <w:rPr>
          <w:rFonts w:hint="eastAsia" w:ascii="宋体" w:hAnsi="宋体" w:eastAsia="宋体" w:cs="宋体"/>
          <w:b/>
          <w:bCs/>
          <w:color w:val="000000"/>
          <w:sz w:val="24"/>
          <w:szCs w:val="24"/>
        </w:rPr>
        <w:t>货物采购金额和服务内容</w:t>
      </w:r>
    </w:p>
    <w:p w14:paraId="09F6C88A">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本合同所涉及的乙方应提供的货物报价明细如下：</w:t>
      </w:r>
    </w:p>
    <w:tbl>
      <w:tblPr>
        <w:tblStyle w:val="30"/>
        <w:tblpPr w:leftFromText="180" w:rightFromText="180" w:vertAnchor="text" w:horzAnchor="page" w:tblpXSpec="center" w:tblpY="184"/>
        <w:tblOverlap w:val="never"/>
        <w:tblW w:w="55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739"/>
        <w:gridCol w:w="1184"/>
        <w:gridCol w:w="868"/>
        <w:gridCol w:w="1015"/>
        <w:gridCol w:w="718"/>
        <w:gridCol w:w="608"/>
        <w:gridCol w:w="594"/>
        <w:gridCol w:w="862"/>
        <w:gridCol w:w="1135"/>
        <w:gridCol w:w="606"/>
        <w:gridCol w:w="1055"/>
      </w:tblGrid>
      <w:tr w14:paraId="487A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263" w:type="pct"/>
            <w:tcBorders>
              <w:top w:val="single" w:color="auto" w:sz="4" w:space="0"/>
              <w:left w:val="single" w:color="auto" w:sz="4" w:space="0"/>
              <w:bottom w:val="single" w:color="auto" w:sz="4" w:space="0"/>
              <w:right w:val="single" w:color="auto" w:sz="4" w:space="0"/>
            </w:tcBorders>
            <w:noWrap w:val="0"/>
            <w:vAlign w:val="center"/>
          </w:tcPr>
          <w:p w14:paraId="2EAF8583">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序号</w:t>
            </w:r>
          </w:p>
        </w:tc>
        <w:tc>
          <w:tcPr>
            <w:tcW w:w="373" w:type="pct"/>
            <w:tcBorders>
              <w:top w:val="single" w:color="auto" w:sz="4" w:space="0"/>
              <w:left w:val="single" w:color="auto" w:sz="4" w:space="0"/>
              <w:bottom w:val="single" w:color="auto" w:sz="4" w:space="0"/>
              <w:right w:val="single" w:color="auto" w:sz="4" w:space="0"/>
            </w:tcBorders>
            <w:noWrap w:val="0"/>
            <w:vAlign w:val="center"/>
          </w:tcPr>
          <w:p w14:paraId="4142A2F8">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医保编码</w:t>
            </w:r>
          </w:p>
        </w:tc>
        <w:tc>
          <w:tcPr>
            <w:tcW w:w="597" w:type="pct"/>
            <w:tcBorders>
              <w:top w:val="single" w:color="auto" w:sz="4" w:space="0"/>
              <w:left w:val="single" w:color="auto" w:sz="4" w:space="0"/>
              <w:bottom w:val="single" w:color="auto" w:sz="4" w:space="0"/>
              <w:right w:val="single" w:color="auto" w:sz="4" w:space="0"/>
            </w:tcBorders>
            <w:noWrap w:val="0"/>
            <w:vAlign w:val="center"/>
          </w:tcPr>
          <w:p w14:paraId="2EABF7BE">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货物名称</w:t>
            </w:r>
          </w:p>
        </w:tc>
        <w:tc>
          <w:tcPr>
            <w:tcW w:w="438" w:type="pct"/>
            <w:tcBorders>
              <w:top w:val="single" w:color="auto" w:sz="4" w:space="0"/>
              <w:left w:val="single" w:color="auto" w:sz="4" w:space="0"/>
              <w:bottom w:val="single" w:color="auto" w:sz="4" w:space="0"/>
              <w:right w:val="single" w:color="auto" w:sz="4" w:space="0"/>
            </w:tcBorders>
            <w:noWrap w:val="0"/>
            <w:vAlign w:val="center"/>
          </w:tcPr>
          <w:p w14:paraId="278AB4E7">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注册证</w:t>
            </w:r>
            <w:r>
              <w:rPr>
                <w:rFonts w:hint="eastAsia" w:ascii="宋体" w:hAnsi="宋体" w:cs="宋体"/>
                <w:sz w:val="21"/>
                <w:szCs w:val="21"/>
                <w:highlight w:val="none"/>
                <w:lang w:val="en-US" w:eastAsia="zh-CN"/>
              </w:rPr>
              <w:t>/外包装</w:t>
            </w:r>
            <w:r>
              <w:rPr>
                <w:rFonts w:hint="eastAsia" w:ascii="宋体" w:hAnsi="宋体" w:cs="宋体"/>
                <w:sz w:val="21"/>
                <w:szCs w:val="21"/>
                <w:highlight w:val="none"/>
                <w:lang w:eastAsia="zh-CN"/>
              </w:rPr>
              <w:t>名称</w:t>
            </w:r>
          </w:p>
        </w:tc>
        <w:tc>
          <w:tcPr>
            <w:tcW w:w="512" w:type="pct"/>
            <w:tcBorders>
              <w:top w:val="single" w:color="auto" w:sz="4" w:space="0"/>
              <w:left w:val="single" w:color="auto" w:sz="4" w:space="0"/>
              <w:bottom w:val="single" w:color="auto" w:sz="4" w:space="0"/>
              <w:right w:val="single" w:color="auto" w:sz="4" w:space="0"/>
            </w:tcBorders>
            <w:noWrap w:val="0"/>
            <w:vAlign w:val="center"/>
          </w:tcPr>
          <w:p w14:paraId="1EEB4BC5">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color w:val="000000"/>
                <w:sz w:val="21"/>
                <w:szCs w:val="21"/>
                <w:highlight w:val="none"/>
              </w:rPr>
            </w:pPr>
            <w:r>
              <w:rPr>
                <w:rFonts w:hint="eastAsia" w:ascii="宋体" w:hAnsi="宋体" w:cs="宋体"/>
                <w:sz w:val="21"/>
                <w:szCs w:val="21"/>
                <w:highlight w:val="none"/>
              </w:rPr>
              <w:t>厂家</w:t>
            </w:r>
          </w:p>
        </w:tc>
        <w:tc>
          <w:tcPr>
            <w:tcW w:w="362" w:type="pct"/>
            <w:tcBorders>
              <w:top w:val="single" w:color="auto" w:sz="4" w:space="0"/>
              <w:left w:val="single" w:color="auto" w:sz="4" w:space="0"/>
              <w:bottom w:val="single" w:color="auto" w:sz="4" w:space="0"/>
              <w:right w:val="single" w:color="auto" w:sz="4" w:space="0"/>
            </w:tcBorders>
            <w:noWrap w:val="0"/>
            <w:vAlign w:val="center"/>
          </w:tcPr>
          <w:p w14:paraId="771D5135">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color w:val="000000"/>
                <w:sz w:val="21"/>
                <w:szCs w:val="21"/>
                <w:highlight w:val="none"/>
              </w:rPr>
            </w:pPr>
            <w:r>
              <w:rPr>
                <w:rFonts w:hint="eastAsia" w:ascii="宋体" w:hAnsi="宋体" w:cs="宋体"/>
                <w:sz w:val="21"/>
                <w:szCs w:val="21"/>
                <w:highlight w:val="none"/>
              </w:rPr>
              <w:t>规格型号</w:t>
            </w:r>
          </w:p>
        </w:tc>
        <w:tc>
          <w:tcPr>
            <w:tcW w:w="306" w:type="pct"/>
            <w:tcBorders>
              <w:top w:val="single" w:color="auto" w:sz="4" w:space="0"/>
              <w:left w:val="single" w:color="auto" w:sz="4" w:space="0"/>
              <w:bottom w:val="single" w:color="auto" w:sz="4" w:space="0"/>
              <w:right w:val="single" w:color="auto" w:sz="4" w:space="0"/>
            </w:tcBorders>
            <w:noWrap w:val="0"/>
            <w:vAlign w:val="center"/>
          </w:tcPr>
          <w:p w14:paraId="531AB2C3">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单位</w:t>
            </w:r>
          </w:p>
        </w:tc>
        <w:tc>
          <w:tcPr>
            <w:tcW w:w="299" w:type="pct"/>
            <w:tcBorders>
              <w:top w:val="single" w:color="auto" w:sz="4" w:space="0"/>
              <w:left w:val="single" w:color="auto" w:sz="4" w:space="0"/>
              <w:bottom w:val="single" w:color="auto" w:sz="4" w:space="0"/>
              <w:right w:val="single" w:color="auto" w:sz="4" w:space="0"/>
            </w:tcBorders>
            <w:noWrap w:val="0"/>
            <w:vAlign w:val="center"/>
          </w:tcPr>
          <w:p w14:paraId="227E1AC6">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数量</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41A5EE69">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单价（元）</w:t>
            </w:r>
          </w:p>
        </w:tc>
        <w:tc>
          <w:tcPr>
            <w:tcW w:w="572" w:type="pct"/>
            <w:tcBorders>
              <w:top w:val="single" w:color="auto" w:sz="4" w:space="0"/>
              <w:left w:val="single" w:color="auto" w:sz="4" w:space="0"/>
              <w:bottom w:val="single" w:color="auto" w:sz="4" w:space="0"/>
              <w:right w:val="single" w:color="auto" w:sz="4" w:space="0"/>
            </w:tcBorders>
            <w:noWrap w:val="0"/>
            <w:vAlign w:val="center"/>
          </w:tcPr>
          <w:p w14:paraId="55B34126">
            <w:pPr>
              <w:spacing w:line="360" w:lineRule="auto"/>
              <w:jc w:val="center"/>
              <w:rPr>
                <w:rFonts w:ascii="宋体" w:hAnsi="宋体"/>
                <w:b w:val="0"/>
                <w:bCs w:val="0"/>
                <w:color w:val="auto"/>
                <w:sz w:val="21"/>
                <w:szCs w:val="21"/>
                <w:highlight w:val="none"/>
              </w:rPr>
            </w:pPr>
            <w:r>
              <w:rPr>
                <w:rFonts w:hint="eastAsia" w:ascii="宋体" w:hAnsi="宋体"/>
                <w:b w:val="0"/>
                <w:bCs w:val="0"/>
                <w:color w:val="auto"/>
                <w:sz w:val="21"/>
                <w:szCs w:val="21"/>
                <w:highlight w:val="none"/>
                <w:lang w:eastAsia="zh-CN"/>
              </w:rPr>
              <w:t>单项合计</w:t>
            </w:r>
          </w:p>
          <w:p w14:paraId="36F66956">
            <w:pPr>
              <w:keepNext w:val="0"/>
              <w:keepLines w:val="0"/>
              <w:pageBreakBefore w:val="0"/>
              <w:tabs>
                <w:tab w:val="left" w:pos="353"/>
                <w:tab w:val="left" w:leader="middleDot" w:pos="9240"/>
              </w:tabs>
              <w:kinsoku/>
              <w:wordWrap/>
              <w:overflowPunct/>
              <w:topLinePunct w:val="0"/>
              <w:autoSpaceDE/>
              <w:autoSpaceDN/>
              <w:bidi w:val="0"/>
              <w:adjustRightInd/>
              <w:spacing w:line="360" w:lineRule="auto"/>
              <w:jc w:val="left"/>
              <w:rPr>
                <w:rFonts w:hint="eastAsia" w:ascii="宋体" w:hAnsi="宋体" w:eastAsia="宋体" w:cs="宋体"/>
                <w:sz w:val="21"/>
                <w:szCs w:val="21"/>
                <w:highlight w:val="none"/>
                <w:lang w:eastAsia="zh-CN"/>
              </w:rPr>
            </w:pPr>
            <w:r>
              <w:rPr>
                <w:rFonts w:hint="eastAsia" w:ascii="宋体" w:hAnsi="宋体"/>
                <w:b w:val="0"/>
                <w:bCs w:val="0"/>
                <w:color w:val="auto"/>
                <w:sz w:val="21"/>
                <w:szCs w:val="21"/>
                <w:highlight w:val="none"/>
              </w:rPr>
              <w:t>（</w:t>
            </w:r>
            <w:r>
              <w:rPr>
                <w:rFonts w:hint="eastAsia" w:ascii="宋体" w:hAnsi="宋体"/>
                <w:b w:val="0"/>
                <w:bCs w:val="0"/>
                <w:color w:val="auto"/>
                <w:sz w:val="21"/>
                <w:szCs w:val="21"/>
                <w:highlight w:val="none"/>
                <w:lang w:eastAsia="zh-CN"/>
              </w:rPr>
              <w:t>元</w:t>
            </w:r>
            <w:r>
              <w:rPr>
                <w:rFonts w:hint="eastAsia" w:ascii="宋体" w:hAnsi="宋体"/>
                <w:b w:val="0"/>
                <w:bCs w:val="0"/>
                <w:color w:val="auto"/>
                <w:sz w:val="21"/>
                <w:szCs w:val="21"/>
                <w:highlight w:val="none"/>
              </w:rPr>
              <w:t>）</w:t>
            </w:r>
          </w:p>
        </w:tc>
        <w:tc>
          <w:tcPr>
            <w:tcW w:w="305" w:type="pct"/>
            <w:tcBorders>
              <w:top w:val="single" w:color="auto" w:sz="4" w:space="0"/>
              <w:left w:val="single" w:color="auto" w:sz="4" w:space="0"/>
              <w:bottom w:val="single" w:color="auto" w:sz="4" w:space="0"/>
              <w:right w:val="single" w:color="auto" w:sz="4" w:space="0"/>
            </w:tcBorders>
            <w:noWrap w:val="0"/>
            <w:vAlign w:val="center"/>
          </w:tcPr>
          <w:p w14:paraId="0346A9EA">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质保期</w:t>
            </w:r>
          </w:p>
        </w:tc>
        <w:tc>
          <w:tcPr>
            <w:tcW w:w="532" w:type="pct"/>
            <w:tcBorders>
              <w:top w:val="single" w:color="auto" w:sz="4" w:space="0"/>
              <w:left w:val="single" w:color="auto" w:sz="4" w:space="0"/>
              <w:bottom w:val="single" w:color="auto" w:sz="4" w:space="0"/>
              <w:right w:val="single" w:color="auto" w:sz="4" w:space="0"/>
            </w:tcBorders>
            <w:noWrap w:val="0"/>
            <w:vAlign w:val="center"/>
          </w:tcPr>
          <w:p w14:paraId="7FC111E2">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注册</w:t>
            </w:r>
          </w:p>
          <w:p w14:paraId="1EF140C4">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证号</w:t>
            </w:r>
          </w:p>
        </w:tc>
      </w:tr>
      <w:tr w14:paraId="616ED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263" w:type="pct"/>
            <w:tcBorders>
              <w:top w:val="single" w:color="auto" w:sz="4" w:space="0"/>
              <w:left w:val="single" w:color="auto" w:sz="4" w:space="0"/>
              <w:bottom w:val="single" w:color="auto" w:sz="4" w:space="0"/>
              <w:right w:val="single" w:color="auto" w:sz="4" w:space="0"/>
            </w:tcBorders>
            <w:noWrap w:val="0"/>
            <w:vAlign w:val="center"/>
          </w:tcPr>
          <w:p w14:paraId="219DBF5D">
            <w:pPr>
              <w:keepNext w:val="0"/>
              <w:keepLines w:val="0"/>
              <w:pageBreakBefore w:val="0"/>
              <w:tabs>
                <w:tab w:val="left" w:leader="middleDot" w:pos="9240"/>
              </w:tabs>
              <w:kinsoku/>
              <w:wordWrap/>
              <w:overflowPunct/>
              <w:topLinePunct w:val="0"/>
              <w:autoSpaceDE/>
              <w:autoSpaceDN/>
              <w:bidi w:val="0"/>
              <w:adjustRightInd/>
              <w:spacing w:line="360" w:lineRule="auto"/>
              <w:jc w:val="center"/>
              <w:rPr>
                <w:rFonts w:hint="eastAsia" w:ascii="宋体" w:hAnsi="宋体" w:eastAsia="宋体" w:cs="宋体"/>
                <w:color w:val="000000"/>
                <w:sz w:val="24"/>
                <w:szCs w:val="24"/>
                <w:lang w:val="en-US" w:eastAsia="zh-CN"/>
              </w:rPr>
            </w:pPr>
          </w:p>
        </w:tc>
        <w:tc>
          <w:tcPr>
            <w:tcW w:w="373" w:type="pct"/>
            <w:tcBorders>
              <w:top w:val="single" w:color="auto" w:sz="4" w:space="0"/>
              <w:left w:val="single" w:color="auto" w:sz="4" w:space="0"/>
              <w:bottom w:val="single" w:color="auto" w:sz="4" w:space="0"/>
              <w:right w:val="single" w:color="auto" w:sz="4" w:space="0"/>
            </w:tcBorders>
            <w:noWrap w:val="0"/>
            <w:vAlign w:val="center"/>
          </w:tcPr>
          <w:p w14:paraId="3E3AEFDD">
            <w:pPr>
              <w:keepNext w:val="0"/>
              <w:keepLines w:val="0"/>
              <w:pageBreakBefore w:val="0"/>
              <w:widowControl/>
              <w:tabs>
                <w:tab w:val="left" w:leader="middleDot" w:pos="9240"/>
              </w:tabs>
              <w:kinsoku/>
              <w:wordWrap/>
              <w:overflowPunct/>
              <w:topLinePunct w:val="0"/>
              <w:autoSpaceDE/>
              <w:autoSpaceDN/>
              <w:bidi w:val="0"/>
              <w:adjustRightInd/>
              <w:spacing w:line="360" w:lineRule="auto"/>
              <w:jc w:val="left"/>
              <w:textAlignment w:val="center"/>
              <w:rPr>
                <w:rFonts w:hint="eastAsia" w:ascii="宋体" w:hAnsi="宋体" w:eastAsia="宋体" w:cs="宋体"/>
                <w:color w:val="000000"/>
                <w:sz w:val="24"/>
                <w:szCs w:val="24"/>
              </w:rPr>
            </w:pPr>
          </w:p>
        </w:tc>
        <w:tc>
          <w:tcPr>
            <w:tcW w:w="597" w:type="pct"/>
            <w:tcBorders>
              <w:top w:val="single" w:color="auto" w:sz="4" w:space="0"/>
              <w:left w:val="single" w:color="auto" w:sz="4" w:space="0"/>
              <w:bottom w:val="single" w:color="auto" w:sz="4" w:space="0"/>
              <w:right w:val="single" w:color="auto" w:sz="4" w:space="0"/>
            </w:tcBorders>
            <w:noWrap w:val="0"/>
            <w:vAlign w:val="center"/>
          </w:tcPr>
          <w:p w14:paraId="69C75805">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438" w:type="pct"/>
            <w:tcBorders>
              <w:top w:val="single" w:color="auto" w:sz="4" w:space="0"/>
              <w:left w:val="single" w:color="auto" w:sz="4" w:space="0"/>
              <w:bottom w:val="single" w:color="auto" w:sz="4" w:space="0"/>
              <w:right w:val="single" w:color="auto" w:sz="4" w:space="0"/>
            </w:tcBorders>
            <w:noWrap w:val="0"/>
            <w:vAlign w:val="center"/>
          </w:tcPr>
          <w:p w14:paraId="5C2F8A3D">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512" w:type="pct"/>
            <w:tcBorders>
              <w:top w:val="single" w:color="auto" w:sz="4" w:space="0"/>
              <w:left w:val="single" w:color="auto" w:sz="4" w:space="0"/>
              <w:bottom w:val="single" w:color="auto" w:sz="4" w:space="0"/>
              <w:right w:val="single" w:color="auto" w:sz="4" w:space="0"/>
            </w:tcBorders>
            <w:noWrap w:val="0"/>
            <w:vAlign w:val="center"/>
          </w:tcPr>
          <w:p w14:paraId="1AD6291E">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362" w:type="pct"/>
            <w:tcBorders>
              <w:top w:val="single" w:color="auto" w:sz="4" w:space="0"/>
              <w:left w:val="single" w:color="auto" w:sz="4" w:space="0"/>
              <w:bottom w:val="single" w:color="auto" w:sz="4" w:space="0"/>
              <w:right w:val="single" w:color="auto" w:sz="4" w:space="0"/>
            </w:tcBorders>
            <w:noWrap w:val="0"/>
            <w:vAlign w:val="center"/>
          </w:tcPr>
          <w:p w14:paraId="14E6B6FF">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306" w:type="pct"/>
            <w:tcBorders>
              <w:top w:val="single" w:color="auto" w:sz="4" w:space="0"/>
              <w:left w:val="single" w:color="auto" w:sz="4" w:space="0"/>
              <w:right w:val="single" w:color="auto" w:sz="4" w:space="0"/>
            </w:tcBorders>
            <w:noWrap w:val="0"/>
            <w:vAlign w:val="center"/>
          </w:tcPr>
          <w:p w14:paraId="45888FBD">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299" w:type="pct"/>
            <w:tcBorders>
              <w:top w:val="single" w:color="auto" w:sz="4" w:space="0"/>
              <w:left w:val="single" w:color="auto" w:sz="4" w:space="0"/>
              <w:right w:val="single" w:color="auto" w:sz="4" w:space="0"/>
            </w:tcBorders>
            <w:noWrap w:val="0"/>
            <w:vAlign w:val="center"/>
          </w:tcPr>
          <w:p w14:paraId="0C4B3130">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435" w:type="pct"/>
            <w:tcBorders>
              <w:top w:val="single" w:color="auto" w:sz="4" w:space="0"/>
              <w:left w:val="single" w:color="auto" w:sz="4" w:space="0"/>
              <w:right w:val="single" w:color="auto" w:sz="4" w:space="0"/>
            </w:tcBorders>
            <w:noWrap w:val="0"/>
            <w:vAlign w:val="center"/>
          </w:tcPr>
          <w:p w14:paraId="064625E4">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572" w:type="pct"/>
            <w:tcBorders>
              <w:top w:val="single" w:color="auto" w:sz="4" w:space="0"/>
              <w:left w:val="single" w:color="auto" w:sz="4" w:space="0"/>
              <w:right w:val="single" w:color="auto" w:sz="4" w:space="0"/>
            </w:tcBorders>
            <w:noWrap w:val="0"/>
            <w:vAlign w:val="center"/>
          </w:tcPr>
          <w:p w14:paraId="094CFC84">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305" w:type="pct"/>
            <w:tcBorders>
              <w:top w:val="single" w:color="auto" w:sz="4" w:space="0"/>
              <w:left w:val="single" w:color="auto" w:sz="4" w:space="0"/>
              <w:right w:val="single" w:color="auto" w:sz="4" w:space="0"/>
            </w:tcBorders>
            <w:noWrap w:val="0"/>
            <w:vAlign w:val="center"/>
          </w:tcPr>
          <w:p w14:paraId="3A45B021">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c>
          <w:tcPr>
            <w:tcW w:w="532" w:type="pct"/>
            <w:tcBorders>
              <w:top w:val="single" w:color="auto" w:sz="4" w:space="0"/>
              <w:left w:val="single" w:color="auto" w:sz="4" w:space="0"/>
              <w:right w:val="single" w:color="auto" w:sz="4" w:space="0"/>
            </w:tcBorders>
            <w:noWrap w:val="0"/>
            <w:vAlign w:val="center"/>
          </w:tcPr>
          <w:p w14:paraId="506B04E3">
            <w:pPr>
              <w:keepNext w:val="0"/>
              <w:keepLines w:val="0"/>
              <w:pageBreakBefore w:val="0"/>
              <w:widowControl/>
              <w:tabs>
                <w:tab w:val="left" w:leader="middleDot" w:pos="9240"/>
              </w:tabs>
              <w:kinsoku/>
              <w:wordWrap/>
              <w:overflowPunct/>
              <w:topLinePunct w:val="0"/>
              <w:autoSpaceDE/>
              <w:autoSpaceDN/>
              <w:bidi w:val="0"/>
              <w:adjustRightInd/>
              <w:spacing w:line="360" w:lineRule="auto"/>
              <w:jc w:val="center"/>
              <w:textAlignment w:val="center"/>
              <w:rPr>
                <w:rFonts w:hint="eastAsia" w:ascii="宋体" w:hAnsi="宋体" w:eastAsia="宋体" w:cs="宋体"/>
                <w:color w:val="000000"/>
                <w:sz w:val="24"/>
                <w:szCs w:val="24"/>
              </w:rPr>
            </w:pPr>
          </w:p>
        </w:tc>
      </w:tr>
      <w:tr w14:paraId="7329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5000" w:type="pct"/>
            <w:gridSpan w:val="12"/>
            <w:tcBorders>
              <w:top w:val="single" w:color="auto" w:sz="4" w:space="0"/>
              <w:left w:val="single" w:color="auto" w:sz="4" w:space="0"/>
              <w:bottom w:val="single" w:color="auto" w:sz="4" w:space="0"/>
              <w:right w:val="single" w:color="auto" w:sz="4" w:space="0"/>
            </w:tcBorders>
            <w:noWrap w:val="0"/>
            <w:vAlign w:val="center"/>
          </w:tcPr>
          <w:p w14:paraId="107369DB">
            <w:pPr>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合同总</w:t>
            </w:r>
            <w:r>
              <w:rPr>
                <w:rFonts w:hint="eastAsia" w:ascii="宋体" w:hAnsi="宋体" w:eastAsia="宋体" w:cs="宋体"/>
                <w:color w:val="000000"/>
                <w:sz w:val="24"/>
                <w:szCs w:val="24"/>
                <w:highlight w:val="none"/>
                <w:lang w:eastAsia="zh-CN"/>
              </w:rPr>
              <w:t>金</w:t>
            </w:r>
            <w:r>
              <w:rPr>
                <w:rFonts w:hint="eastAsia" w:ascii="宋体" w:hAnsi="宋体" w:eastAsia="宋体" w:cs="宋体"/>
                <w:color w:val="000000"/>
                <w:sz w:val="24"/>
                <w:szCs w:val="24"/>
                <w:highlight w:val="none"/>
              </w:rPr>
              <w:t>额：人民币（¥）</w:t>
            </w:r>
          </w:p>
        </w:tc>
      </w:tr>
    </w:tbl>
    <w:p w14:paraId="5CE9187D">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732B5215">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60E41001">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2ECCCDEE">
      <w:pPr>
        <w:pStyle w:val="18"/>
        <w:keepNext w:val="0"/>
        <w:keepLines w:val="0"/>
        <w:pageBreakBefore w:val="0"/>
        <w:tabs>
          <w:tab w:val="left" w:leader="middleDot" w:pos="9240"/>
        </w:tabs>
        <w:kinsoku/>
        <w:wordWrap/>
        <w:overflowPunct/>
        <w:topLinePunct w:val="0"/>
        <w:autoSpaceDE/>
        <w:autoSpaceDN/>
        <w:bidi w:val="0"/>
        <w:adjustRightInd/>
        <w:spacing w:line="360" w:lineRule="auto"/>
        <w:rPr>
          <w:rFonts w:hint="eastAsia" w:ascii="宋体" w:hAnsi="宋体" w:eastAsia="宋体" w:cs="宋体"/>
          <w:sz w:val="24"/>
          <w:szCs w:val="24"/>
        </w:rPr>
      </w:pPr>
    </w:p>
    <w:p w14:paraId="67B4B72C">
      <w:pPr>
        <w:pStyle w:val="18"/>
        <w:keepNext w:val="0"/>
        <w:keepLines w:val="0"/>
        <w:pageBreakBefore w:val="0"/>
        <w:tabs>
          <w:tab w:val="left" w:leader="middleDot" w:pos="9240"/>
        </w:tabs>
        <w:kinsoku/>
        <w:wordWrap/>
        <w:overflowPunct/>
        <w:topLinePunct w:val="0"/>
        <w:autoSpaceDE/>
        <w:autoSpaceDN/>
        <w:bidi w:val="0"/>
        <w:adjustRightInd/>
        <w:spacing w:line="360" w:lineRule="auto"/>
        <w:rPr>
          <w:rFonts w:hint="eastAsia" w:ascii="宋体" w:hAnsi="宋体" w:eastAsia="宋体" w:cs="宋体"/>
          <w:sz w:val="24"/>
          <w:szCs w:val="24"/>
        </w:rPr>
      </w:pPr>
      <w:r>
        <w:rPr>
          <w:rFonts w:hint="eastAsia" w:ascii="宋体" w:hAnsi="宋体" w:eastAsia="宋体" w:cs="宋体"/>
          <w:sz w:val="24"/>
          <w:szCs w:val="24"/>
        </w:rPr>
        <w:t>合同期限：自合同签订之日起</w:t>
      </w:r>
      <w:r>
        <w:rPr>
          <w:rFonts w:hint="eastAsia" w:hAnsi="宋体" w:eastAsia="宋体" w:cs="宋体"/>
          <w:sz w:val="24"/>
          <w:szCs w:val="24"/>
          <w:lang w:eastAsia="zh-CN"/>
        </w:rPr>
        <w:t>二</w:t>
      </w:r>
      <w:r>
        <w:rPr>
          <w:rFonts w:hint="eastAsia" w:hAnsi="宋体" w:eastAsia="宋体" w:cs="宋体"/>
          <w:sz w:val="24"/>
          <w:szCs w:val="24"/>
          <w:lang w:val="en-US" w:eastAsia="zh-CN"/>
        </w:rPr>
        <w:t>年，二</w:t>
      </w:r>
      <w:r>
        <w:rPr>
          <w:rFonts w:hint="eastAsia" w:ascii="宋体" w:hAnsi="宋体" w:eastAsia="宋体" w:cs="宋体"/>
          <w:sz w:val="24"/>
          <w:szCs w:val="24"/>
        </w:rPr>
        <w:t>年内按本合同总额完成送货及结算货款，本合同终止</w:t>
      </w:r>
      <w:r>
        <w:rPr>
          <w:rFonts w:hint="eastAsia" w:hAnsi="宋体" w:eastAsia="宋体" w:cs="宋体"/>
          <w:sz w:val="24"/>
          <w:szCs w:val="24"/>
          <w:lang w:eastAsia="zh-CN"/>
        </w:rPr>
        <w:t>，</w:t>
      </w:r>
      <w:r>
        <w:rPr>
          <w:rFonts w:hint="eastAsia" w:ascii="宋体" w:hAnsi="宋体" w:eastAsia="宋体" w:cs="宋体"/>
          <w:sz w:val="24"/>
          <w:szCs w:val="24"/>
        </w:rPr>
        <w:t>合同期满后，未能按合同总额履行完送货及结算货款的，按实际送货量结算货款，本合同终止。合同期内，如耗材产品使用过程中出现问题，经临床使用科室上报3例及以上医疗器械不良事件，并经核实确为产品本身质量存在问题的，院方现有库存退还供货商，合同自动终止。</w:t>
      </w:r>
      <w:r>
        <w:rPr>
          <w:rFonts w:ascii="宋体" w:hAnsi="宋体" w:eastAsia="宋体" w:cs="宋体"/>
          <w:sz w:val="24"/>
          <w:szCs w:val="24"/>
        </w:rPr>
        <w:t>如因为供应商的代理授权、被上级部门立案查处、资质失效、经营许可被撤销/吊销等原因，导致该耗材无法继续合法在本院采购使用的，院方有权单方解除本合同，已采购未使用的库存耗材可选择退回供应商，供应商须无条件接收并退还对应货款，由此</w:t>
      </w:r>
      <w:r>
        <w:rPr>
          <w:rFonts w:hint="eastAsia" w:ascii="宋体" w:hAnsi="宋体" w:eastAsia="宋体" w:cs="宋体"/>
          <w:sz w:val="24"/>
          <w:szCs w:val="24"/>
        </w:rPr>
        <w:t>造成</w:t>
      </w:r>
      <w:r>
        <w:rPr>
          <w:rFonts w:hint="eastAsia" w:ascii="宋体" w:hAnsi="宋体" w:eastAsia="宋体" w:cs="宋体"/>
          <w:sz w:val="24"/>
          <w:szCs w:val="24"/>
          <w:lang w:val="en-US" w:eastAsia="zh-CN"/>
        </w:rPr>
        <w:t>院方</w:t>
      </w:r>
      <w:r>
        <w:rPr>
          <w:rFonts w:ascii="宋体" w:hAnsi="宋体" w:eastAsia="宋体" w:cs="宋体"/>
          <w:sz w:val="24"/>
          <w:szCs w:val="24"/>
        </w:rPr>
        <w:t>的一切损失由供应商自行承担。</w:t>
      </w:r>
    </w:p>
    <w:p w14:paraId="20895B83">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（1）合同</w:t>
      </w:r>
      <w:r>
        <w:rPr>
          <w:rFonts w:hint="eastAsia" w:hAnsi="宋体" w:eastAsia="宋体" w:cs="宋体"/>
          <w:sz w:val="24"/>
          <w:szCs w:val="24"/>
          <w:lang w:eastAsia="zh-CN"/>
        </w:rPr>
        <w:t>总金</w:t>
      </w:r>
      <w:r>
        <w:rPr>
          <w:rFonts w:hint="eastAsia" w:ascii="宋体" w:hAnsi="宋体" w:eastAsia="宋体" w:cs="宋体"/>
          <w:sz w:val="24"/>
          <w:szCs w:val="24"/>
        </w:rPr>
        <w:t>额：本合同金额所涵盖的范围包含但不限于以下全部事项及相关风险：采购、货物、运输、劳务、管理、利润、税金、保险、售后服务（含质保等）、产品配送及交付，以及本合同履行过程中所有可预见及不可预见的不确定因素所产生的全部风险。除本合同约定的金额外，</w:t>
      </w:r>
      <w:r>
        <w:rPr>
          <w:rFonts w:hint="eastAsia" w:hAnsi="宋体" w:eastAsia="宋体" w:cs="宋体"/>
          <w:sz w:val="24"/>
          <w:szCs w:val="24"/>
          <w:lang w:eastAsia="zh-CN"/>
        </w:rPr>
        <w:t>甲方</w:t>
      </w:r>
      <w:r>
        <w:rPr>
          <w:rFonts w:hint="eastAsia" w:ascii="宋体" w:hAnsi="宋体" w:eastAsia="宋体" w:cs="宋体"/>
          <w:sz w:val="24"/>
          <w:szCs w:val="24"/>
        </w:rPr>
        <w:t>不再支付任何其他费用。</w:t>
      </w:r>
    </w:p>
    <w:p w14:paraId="1EA38148">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w:t>
      </w:r>
      <w:r>
        <w:rPr>
          <w:rFonts w:hint="eastAsia" w:hAnsi="宋体" w:cs="宋体"/>
          <w:color w:val="000000"/>
          <w:sz w:val="24"/>
          <w:szCs w:val="24"/>
          <w:lang w:val="en-US" w:eastAsia="zh-CN"/>
        </w:rPr>
        <w:t>2</w:t>
      </w:r>
      <w:r>
        <w:rPr>
          <w:rFonts w:hint="eastAsia" w:hAnsi="宋体" w:cs="宋体"/>
          <w:color w:val="000000"/>
          <w:sz w:val="24"/>
          <w:szCs w:val="24"/>
          <w:lang w:eastAsia="zh-CN"/>
        </w:rPr>
        <w:t>）</w:t>
      </w:r>
      <w:r>
        <w:rPr>
          <w:rFonts w:hint="eastAsia" w:ascii="宋体" w:hAnsi="宋体" w:eastAsia="宋体" w:cs="宋体"/>
          <w:color w:val="000000"/>
          <w:sz w:val="24"/>
          <w:szCs w:val="24"/>
        </w:rPr>
        <w:t>本合同所涉及的乙方应提供的货物、服务内容详见《项目需求》及应答文件中所列内容和《</w:t>
      </w:r>
      <w:r>
        <w:rPr>
          <w:rFonts w:hint="eastAsia" w:ascii="宋体" w:hAnsi="宋体" w:eastAsia="宋体" w:cs="宋体"/>
          <w:sz w:val="24"/>
          <w:szCs w:val="24"/>
        </w:rPr>
        <w:t>合同</w:t>
      </w:r>
      <w:r>
        <w:rPr>
          <w:rFonts w:hint="eastAsia" w:ascii="宋体" w:hAnsi="宋体" w:eastAsia="宋体" w:cs="宋体"/>
          <w:color w:val="000000"/>
          <w:sz w:val="24"/>
          <w:szCs w:val="24"/>
        </w:rPr>
        <w:t>基本条款》。</w:t>
      </w:r>
    </w:p>
    <w:p w14:paraId="583A9F1F">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color w:val="000000"/>
          <w:sz w:val="24"/>
          <w:szCs w:val="24"/>
        </w:rPr>
      </w:pPr>
      <w:r>
        <w:rPr>
          <w:rFonts w:hint="eastAsia" w:hAnsi="宋体" w:cs="宋体"/>
          <w:color w:val="000000"/>
          <w:sz w:val="24"/>
          <w:szCs w:val="24"/>
          <w:lang w:eastAsia="zh-CN"/>
        </w:rPr>
        <w:t>（</w:t>
      </w:r>
      <w:r>
        <w:rPr>
          <w:rFonts w:hint="eastAsia" w:hAnsi="宋体" w:cs="宋体"/>
          <w:color w:val="000000"/>
          <w:sz w:val="24"/>
          <w:szCs w:val="24"/>
          <w:lang w:val="en-US" w:eastAsia="zh-CN"/>
        </w:rPr>
        <w:t>3</w:t>
      </w:r>
      <w:r>
        <w:rPr>
          <w:rFonts w:hint="eastAsia" w:hAnsi="宋体" w:cs="宋体"/>
          <w:color w:val="000000"/>
          <w:sz w:val="24"/>
          <w:szCs w:val="24"/>
          <w:lang w:eastAsia="zh-CN"/>
        </w:rPr>
        <w:t>）</w:t>
      </w:r>
      <w:r>
        <w:rPr>
          <w:rFonts w:hint="eastAsia" w:ascii="宋体" w:hAnsi="宋体" w:eastAsia="宋体" w:cs="宋体"/>
          <w:color w:val="000000"/>
          <w:sz w:val="24"/>
          <w:szCs w:val="24"/>
        </w:rPr>
        <w:t>合同期内合同内约定的物货单价不得提价，合同期内价格上调的变动风险由</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自行承担</w:t>
      </w:r>
      <w:r>
        <w:rPr>
          <w:rFonts w:hint="eastAsia" w:hAnsi="宋体" w:cs="宋体"/>
          <w:color w:val="000000"/>
          <w:sz w:val="24"/>
          <w:szCs w:val="24"/>
          <w:lang w:eastAsia="zh-CN"/>
        </w:rPr>
        <w:t>。</w:t>
      </w:r>
    </w:p>
    <w:p w14:paraId="102BB327">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b/>
          <w:sz w:val="24"/>
          <w:szCs w:val="24"/>
        </w:rPr>
      </w:pPr>
      <w:r>
        <w:rPr>
          <w:rFonts w:hint="eastAsia" w:hAnsi="宋体" w:cs="宋体"/>
          <w:sz w:val="24"/>
          <w:szCs w:val="24"/>
          <w:lang w:val="zh-CN"/>
        </w:rPr>
        <w:t>（</w:t>
      </w:r>
      <w:r>
        <w:rPr>
          <w:rFonts w:hint="eastAsia" w:hAnsi="宋体" w:cs="宋体"/>
          <w:sz w:val="24"/>
          <w:szCs w:val="24"/>
          <w:lang w:val="en-US" w:eastAsia="zh-CN"/>
        </w:rPr>
        <w:t>4</w:t>
      </w:r>
      <w:r>
        <w:rPr>
          <w:rFonts w:hint="eastAsia" w:hAnsi="宋体" w:cs="宋体"/>
          <w:sz w:val="24"/>
          <w:szCs w:val="24"/>
          <w:lang w:val="zh-CN"/>
        </w:rPr>
        <w:t>）</w:t>
      </w:r>
      <w:r>
        <w:rPr>
          <w:rFonts w:hint="eastAsia" w:ascii="宋体" w:hAnsi="宋体" w:eastAsia="宋体" w:cs="宋体"/>
          <w:sz w:val="24"/>
          <w:szCs w:val="24"/>
          <w:lang w:val="zh-CN"/>
        </w:rPr>
        <w:t>合同期内如遇国家、自治区出台新的政策文件，涉及本品种采购和使用要求则按国家、自治区政策文件要求执行包</w:t>
      </w:r>
      <w:r>
        <w:rPr>
          <w:rFonts w:hint="eastAsia" w:hAnsi="宋体" w:eastAsia="宋体" w:cs="宋体"/>
          <w:sz w:val="24"/>
          <w:szCs w:val="24"/>
          <w:lang w:val="zh-CN"/>
        </w:rPr>
        <w:t>含</w:t>
      </w:r>
      <w:r>
        <w:rPr>
          <w:rFonts w:hint="eastAsia" w:ascii="宋体" w:hAnsi="宋体" w:eastAsia="宋体" w:cs="宋体"/>
          <w:sz w:val="24"/>
          <w:szCs w:val="24"/>
          <w:lang w:val="zh-CN"/>
        </w:rPr>
        <w:t>但不</w:t>
      </w:r>
      <w:r>
        <w:rPr>
          <w:rFonts w:hint="eastAsia" w:ascii="宋体" w:hAnsi="宋体" w:eastAsia="宋体" w:cs="宋体"/>
          <w:color w:val="000000"/>
          <w:sz w:val="24"/>
          <w:szCs w:val="24"/>
          <w:lang w:val="zh-CN"/>
        </w:rPr>
        <w:t>限于</w:t>
      </w:r>
      <w:r>
        <w:rPr>
          <w:rFonts w:hint="eastAsia" w:ascii="宋体" w:hAnsi="宋体" w:eastAsia="宋体" w:cs="宋体"/>
          <w:sz w:val="24"/>
          <w:szCs w:val="24"/>
          <w:lang w:val="zh-CN"/>
        </w:rPr>
        <w:t>停止采购、限价、限量，</w:t>
      </w:r>
      <w:r>
        <w:rPr>
          <w:rFonts w:hint="eastAsia" w:ascii="宋体" w:hAnsi="宋体" w:eastAsia="宋体" w:cs="宋体"/>
          <w:sz w:val="24"/>
          <w:szCs w:val="24"/>
        </w:rPr>
        <w:t>乙方自行承担采购政策变化带来的风险。</w:t>
      </w:r>
    </w:p>
    <w:p w14:paraId="705A8AD5">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hAnsi="宋体" w:cs="宋体"/>
          <w:color w:val="000000"/>
          <w:sz w:val="24"/>
          <w:szCs w:val="24"/>
        </w:rPr>
      </w:pPr>
      <w:r>
        <w:rPr>
          <w:rFonts w:hint="eastAsia" w:hAnsi="宋体" w:cs="宋体"/>
          <w:color w:val="000000"/>
          <w:sz w:val="24"/>
          <w:szCs w:val="24"/>
          <w:lang w:eastAsia="zh-CN"/>
        </w:rPr>
        <w:t>（</w:t>
      </w:r>
      <w:r>
        <w:rPr>
          <w:rFonts w:hint="eastAsia" w:hAnsi="宋体" w:cs="宋体"/>
          <w:color w:val="000000"/>
          <w:sz w:val="24"/>
          <w:szCs w:val="24"/>
          <w:lang w:val="en-US" w:eastAsia="zh-CN"/>
        </w:rPr>
        <w:t>5</w:t>
      </w:r>
      <w:r>
        <w:rPr>
          <w:rFonts w:hint="eastAsia" w:hAnsi="宋体" w:cs="宋体"/>
          <w:color w:val="000000"/>
          <w:sz w:val="24"/>
          <w:szCs w:val="24"/>
          <w:lang w:eastAsia="zh-CN"/>
        </w:rPr>
        <w:t>）</w:t>
      </w:r>
      <w:r>
        <w:rPr>
          <w:rFonts w:hint="eastAsia" w:hAnsi="宋体" w:cs="宋体"/>
          <w:color w:val="000000"/>
          <w:sz w:val="24"/>
          <w:szCs w:val="24"/>
        </w:rPr>
        <w:t>乙方累计供货金额达到合同总金额 70% 时，须主动联系甲方，告知供货情况。若甲方实际耗用耗材对应的货值超出合同总金额，甲方可将未使用耗材办理退库。乙方收到退库申请后 7 个工作日内完成查验，核对无误后办理退库手续。</w:t>
      </w:r>
    </w:p>
    <w:p w14:paraId="39A0D11C">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hAnsi="宋体" w:cs="宋体"/>
          <w:sz w:val="24"/>
          <w:highlight w:val="none"/>
          <w:lang w:eastAsia="zh-CN"/>
        </w:rPr>
        <w:t>（</w:t>
      </w:r>
      <w:r>
        <w:rPr>
          <w:rFonts w:hint="eastAsia" w:hAnsi="宋体" w:cs="宋体"/>
          <w:sz w:val="24"/>
          <w:highlight w:val="none"/>
          <w:lang w:val="en-US" w:eastAsia="zh-CN"/>
        </w:rPr>
        <w:t>6</w:t>
      </w:r>
      <w:r>
        <w:rPr>
          <w:rFonts w:hint="eastAsia" w:hAnsi="宋体" w:cs="宋体"/>
          <w:sz w:val="24"/>
          <w:highlight w:val="none"/>
          <w:lang w:eastAsia="zh-CN"/>
        </w:rPr>
        <w:t>）</w:t>
      </w:r>
      <w:r>
        <w:rPr>
          <w:rFonts w:hint="eastAsia" w:ascii="宋体" w:hAnsi="宋体" w:cs="宋体"/>
          <w:sz w:val="24"/>
          <w:highlight w:val="none"/>
        </w:rPr>
        <w:t>乙方所供产品的品牌、规格、厂家、质量与响应文件及采购合同一致。若交付时产品剩余有效期不足6个月（含），视为近效期产品，</w:t>
      </w:r>
      <w:r>
        <w:rPr>
          <w:rFonts w:hint="eastAsia" w:ascii="宋体" w:hAnsi="宋体" w:cs="宋体"/>
          <w:sz w:val="24"/>
          <w:highlight w:val="none"/>
          <w:lang w:val="en-US" w:eastAsia="zh-CN"/>
        </w:rPr>
        <w:t>乙方</w:t>
      </w:r>
      <w:r>
        <w:rPr>
          <w:rFonts w:hint="eastAsia" w:ascii="宋体" w:hAnsi="宋体" w:cs="宋体"/>
          <w:sz w:val="24"/>
          <w:highlight w:val="none"/>
        </w:rPr>
        <w:t>需在</w:t>
      </w:r>
      <w:r>
        <w:rPr>
          <w:rFonts w:hint="eastAsia" w:ascii="宋体" w:hAnsi="宋体" w:cs="宋体"/>
          <w:sz w:val="24"/>
          <w:highlight w:val="none"/>
          <w:lang w:val="en-US" w:eastAsia="zh-CN"/>
        </w:rPr>
        <w:t>甲方</w:t>
      </w:r>
      <w:r>
        <w:rPr>
          <w:rFonts w:hint="eastAsia" w:ascii="宋体" w:hAnsi="宋体" w:cs="宋体"/>
          <w:sz w:val="24"/>
          <w:highlight w:val="none"/>
        </w:rPr>
        <w:t>提出书面需求后3个工作日内无条件更换为剩余有效期6个月以上的产品，相关费用由</w:t>
      </w:r>
      <w:r>
        <w:rPr>
          <w:rFonts w:hint="eastAsia" w:ascii="宋体" w:hAnsi="宋体" w:cs="宋体"/>
          <w:sz w:val="24"/>
          <w:highlight w:val="none"/>
          <w:lang w:val="en-US" w:eastAsia="zh-CN"/>
        </w:rPr>
        <w:t>乙方</w:t>
      </w:r>
      <w:r>
        <w:rPr>
          <w:rFonts w:hint="eastAsia" w:ascii="宋体" w:hAnsi="宋体" w:cs="宋体"/>
          <w:sz w:val="24"/>
          <w:highlight w:val="none"/>
        </w:rPr>
        <w:t>承担。若产品品牌、规格、厂家、质量与合同不符，或存在批号违规、过期等情形，</w:t>
      </w:r>
      <w:r>
        <w:rPr>
          <w:rFonts w:hint="eastAsia" w:ascii="宋体" w:hAnsi="宋体" w:cs="宋体"/>
          <w:sz w:val="24"/>
          <w:highlight w:val="none"/>
          <w:lang w:val="en-US" w:eastAsia="zh-CN"/>
        </w:rPr>
        <w:t>甲方</w:t>
      </w:r>
      <w:r>
        <w:rPr>
          <w:rFonts w:hint="eastAsia" w:ascii="宋体" w:hAnsi="宋体" w:cs="宋体"/>
          <w:sz w:val="24"/>
          <w:highlight w:val="none"/>
        </w:rPr>
        <w:t>有权拒收，并要求成交</w:t>
      </w:r>
      <w:r>
        <w:rPr>
          <w:rFonts w:hint="eastAsia" w:ascii="宋体" w:hAnsi="宋体" w:cs="宋体"/>
          <w:sz w:val="24"/>
          <w:highlight w:val="none"/>
          <w:lang w:val="en-US" w:eastAsia="zh-CN"/>
        </w:rPr>
        <w:t>乙方</w:t>
      </w:r>
      <w:r>
        <w:rPr>
          <w:rFonts w:hint="eastAsia" w:ascii="宋体" w:hAnsi="宋体" w:cs="宋体"/>
          <w:sz w:val="24"/>
          <w:highlight w:val="none"/>
        </w:rPr>
        <w:t>在3个工作日内重新供货；若</w:t>
      </w:r>
      <w:r>
        <w:rPr>
          <w:rFonts w:hint="eastAsia" w:ascii="宋体" w:hAnsi="宋体" w:cs="宋体"/>
          <w:sz w:val="24"/>
          <w:highlight w:val="none"/>
          <w:lang w:val="en-US" w:eastAsia="zh-CN"/>
        </w:rPr>
        <w:t>乙方</w:t>
      </w:r>
      <w:r>
        <w:rPr>
          <w:rFonts w:hint="eastAsia" w:ascii="宋体" w:hAnsi="宋体" w:cs="宋体"/>
          <w:sz w:val="24"/>
          <w:highlight w:val="none"/>
        </w:rPr>
        <w:t>逾期未能重供或重供后仍不合格，</w:t>
      </w:r>
      <w:r>
        <w:rPr>
          <w:rFonts w:hint="eastAsia" w:ascii="宋体" w:hAnsi="宋体" w:cs="宋体"/>
          <w:sz w:val="24"/>
          <w:highlight w:val="none"/>
          <w:lang w:val="en-US" w:eastAsia="zh-CN"/>
        </w:rPr>
        <w:t>甲方</w:t>
      </w:r>
      <w:r>
        <w:rPr>
          <w:rFonts w:hint="eastAsia" w:ascii="宋体" w:hAnsi="宋体" w:cs="宋体"/>
          <w:sz w:val="24"/>
          <w:highlight w:val="none"/>
        </w:rPr>
        <w:t>有权解除合同，并要求</w:t>
      </w:r>
      <w:r>
        <w:rPr>
          <w:rFonts w:hint="eastAsia" w:ascii="宋体" w:hAnsi="宋体" w:cs="宋体"/>
          <w:sz w:val="24"/>
          <w:highlight w:val="none"/>
          <w:lang w:val="en-US" w:eastAsia="zh-CN"/>
        </w:rPr>
        <w:t>乙方</w:t>
      </w:r>
      <w:r>
        <w:rPr>
          <w:rFonts w:hint="eastAsia" w:ascii="宋体" w:hAnsi="宋体" w:cs="宋体"/>
          <w:sz w:val="24"/>
          <w:highlight w:val="none"/>
        </w:rPr>
        <w:t>支付合同总金额10%的违约金，违约金不足以弥补</w:t>
      </w:r>
      <w:r>
        <w:rPr>
          <w:rFonts w:hint="eastAsia" w:ascii="宋体" w:hAnsi="宋体" w:cs="宋体"/>
          <w:sz w:val="24"/>
          <w:highlight w:val="none"/>
          <w:lang w:val="en-US" w:eastAsia="zh-CN"/>
        </w:rPr>
        <w:t>甲方</w:t>
      </w:r>
      <w:r>
        <w:rPr>
          <w:rFonts w:hint="eastAsia" w:ascii="宋体" w:hAnsi="宋体" w:cs="宋体"/>
          <w:sz w:val="24"/>
          <w:highlight w:val="none"/>
        </w:rPr>
        <w:t>损失的，</w:t>
      </w:r>
      <w:r>
        <w:rPr>
          <w:rFonts w:hint="eastAsia" w:ascii="宋体" w:hAnsi="宋体" w:cs="宋体"/>
          <w:sz w:val="24"/>
          <w:highlight w:val="none"/>
          <w:lang w:val="en-US" w:eastAsia="zh-CN"/>
        </w:rPr>
        <w:t>乙方</w:t>
      </w:r>
      <w:r>
        <w:rPr>
          <w:rFonts w:hint="eastAsia" w:ascii="宋体" w:hAnsi="宋体" w:cs="宋体"/>
          <w:sz w:val="24"/>
          <w:highlight w:val="none"/>
        </w:rPr>
        <w:t>应予以补足。因国家政策调整、不可抗力等特殊原因导致无法供货的方另行协商解决。</w:t>
      </w:r>
    </w:p>
    <w:p w14:paraId="44AB1E46">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保证合同期限内的相关产品授权，不以授权到期为由申请转配送或逾期不供货。</w:t>
      </w:r>
    </w:p>
    <w:p w14:paraId="05631419">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color w:val="000000"/>
          <w:sz w:val="24"/>
          <w:szCs w:val="24"/>
          <w:lang w:eastAsia="zh-CN"/>
        </w:rPr>
      </w:pPr>
      <w:r>
        <w:rPr>
          <w:rFonts w:hint="default" w:ascii="宋体" w:hAnsi="宋体" w:eastAsia="宋体" w:cs="宋体"/>
          <w:b w:val="0"/>
          <w:bCs w:val="0"/>
          <w:color w:val="000000"/>
          <w:kern w:val="2"/>
          <w:sz w:val="24"/>
          <w:szCs w:val="24"/>
          <w:lang w:val="en-US" w:eastAsia="zh-CN" w:bidi="ar-SA"/>
        </w:rPr>
        <w:t>（</w:t>
      </w:r>
      <w:r>
        <w:rPr>
          <w:rFonts w:hint="eastAsia" w:ascii="宋体" w:hAnsi="宋体" w:cs="宋体"/>
          <w:b w:val="0"/>
          <w:bCs w:val="0"/>
          <w:color w:val="000000"/>
          <w:kern w:val="2"/>
          <w:sz w:val="24"/>
          <w:szCs w:val="24"/>
          <w:lang w:val="en-US" w:eastAsia="zh-CN" w:bidi="ar-SA"/>
        </w:rPr>
        <w:t>8</w:t>
      </w:r>
      <w:r>
        <w:rPr>
          <w:rFonts w:hint="default" w:ascii="宋体" w:hAnsi="宋体" w:eastAsia="宋体" w:cs="宋体"/>
          <w:b w:val="0"/>
          <w:bCs w:val="0"/>
          <w:color w:val="000000"/>
          <w:kern w:val="2"/>
          <w:sz w:val="24"/>
          <w:szCs w:val="24"/>
          <w:lang w:val="en-US" w:eastAsia="zh-CN" w:bidi="ar-SA"/>
        </w:rPr>
        <w:t>）</w:t>
      </w:r>
      <w:r>
        <w:rPr>
          <w:rFonts w:hint="eastAsia" w:ascii="宋体" w:hAnsi="宋体" w:cs="宋体"/>
          <w:sz w:val="24"/>
        </w:rPr>
        <w:t>本合同项下的货物名称、规格、数量、单价及合同总价以本合同第3条货物采购金额和服务内容的约定为准。任何超出本合同约定范围的货物交付，不构成对本合同的变更，甲方有权不予接受，且无需承担任何付款义务或法律责任。</w:t>
      </w:r>
    </w:p>
    <w:p w14:paraId="11F74F34">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sz w:val="24"/>
          <w:szCs w:val="24"/>
        </w:rPr>
      </w:pPr>
      <w:r>
        <w:rPr>
          <w:rFonts w:hint="eastAsia" w:hAnsi="宋体" w:cs="宋体"/>
          <w:b/>
          <w:bCs/>
          <w:sz w:val="24"/>
          <w:szCs w:val="24"/>
          <w:lang w:eastAsia="zh-CN"/>
        </w:rPr>
        <w:t>4.</w:t>
      </w:r>
      <w:r>
        <w:rPr>
          <w:rFonts w:hint="eastAsia" w:ascii="宋体" w:hAnsi="宋体" w:eastAsia="宋体" w:cs="宋体"/>
          <w:b/>
          <w:bCs/>
          <w:sz w:val="24"/>
          <w:szCs w:val="24"/>
        </w:rPr>
        <w:t>质保期</w:t>
      </w:r>
    </w:p>
    <w:p w14:paraId="573653BC">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（1）货物质保期：所提供产品自交货验收合格之日起剩余有效期应占产品保质期三分之二以上。</w:t>
      </w:r>
    </w:p>
    <w:p w14:paraId="1A8D3A86">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5</w:t>
      </w:r>
      <w:r>
        <w:rPr>
          <w:rFonts w:hint="eastAsia" w:hAnsi="宋体" w:cs="宋体"/>
          <w:b/>
          <w:bCs/>
          <w:sz w:val="24"/>
          <w:szCs w:val="24"/>
          <w:highlight w:val="none"/>
          <w:lang w:val="en-US" w:eastAsia="zh-CN"/>
        </w:rPr>
        <w:t>.</w:t>
      </w:r>
      <w:r>
        <w:rPr>
          <w:rFonts w:hint="eastAsia" w:ascii="宋体" w:hAnsi="宋体" w:eastAsia="宋体" w:cs="宋体"/>
          <w:b/>
          <w:bCs/>
          <w:sz w:val="24"/>
          <w:szCs w:val="24"/>
          <w:highlight w:val="none"/>
        </w:rPr>
        <w:t>付款</w:t>
      </w:r>
      <w:r>
        <w:rPr>
          <w:rFonts w:hint="eastAsia" w:ascii="宋体" w:hAnsi="宋体" w:cs="宋体"/>
          <w:b/>
          <w:bCs/>
          <w:sz w:val="24"/>
          <w:highlight w:val="none"/>
        </w:rPr>
        <w:t>条件</w:t>
      </w:r>
    </w:p>
    <w:p w14:paraId="253752B2">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按实际送货量结算货款，每批货验收合格之日起，乙方提供并收集送、验货等材料及发票交给甲方；甲方自收到货物及发票之日起付款时间最长不得超过120日，</w:t>
      </w:r>
      <w:r>
        <w:rPr>
          <w:rFonts w:hint="eastAsia" w:ascii="宋体" w:hAnsi="宋体" w:eastAsia="宋体" w:cs="宋体"/>
          <w:sz w:val="24"/>
          <w:szCs w:val="24"/>
          <w:lang w:val="en-US" w:eastAsia="zh-CN"/>
        </w:rPr>
        <w:t>货款</w:t>
      </w:r>
      <w:r>
        <w:rPr>
          <w:rFonts w:hint="eastAsia" w:ascii="宋体" w:hAnsi="宋体" w:eastAsia="宋体" w:cs="宋体"/>
          <w:sz w:val="24"/>
          <w:szCs w:val="24"/>
        </w:rPr>
        <w:t>不得超过合同总金额。</w:t>
      </w:r>
    </w:p>
    <w:p w14:paraId="0AA3139D">
      <w:pPr>
        <w:spacing w:line="360" w:lineRule="auto"/>
        <w:ind w:firstLine="480" w:firstLineChars="200"/>
        <w:rPr>
          <w:rFonts w:hint="eastAsia" w:eastAsia="宋体"/>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）采购数量根据</w:t>
      </w:r>
      <w:r>
        <w:rPr>
          <w:rFonts w:hint="eastAsia" w:ascii="宋体" w:hAnsi="宋体" w:cs="宋体"/>
          <w:sz w:val="24"/>
          <w:szCs w:val="24"/>
          <w:lang w:val="en-US" w:eastAsia="zh-CN"/>
        </w:rPr>
        <w:t>甲方</w:t>
      </w:r>
      <w:r>
        <w:rPr>
          <w:rFonts w:hint="eastAsia" w:ascii="宋体" w:hAnsi="宋体" w:cs="宋体"/>
          <w:sz w:val="24"/>
          <w:szCs w:val="24"/>
          <w:lang w:eastAsia="zh-CN"/>
        </w:rPr>
        <w:t>需求确定，按实际采购金额结算。</w:t>
      </w:r>
    </w:p>
    <w:p w14:paraId="372F49CF">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hAnsi="宋体" w:cs="宋体"/>
          <w:sz w:val="24"/>
          <w:szCs w:val="24"/>
          <w:lang w:val="en-US" w:eastAsia="zh-CN"/>
        </w:rPr>
        <w:t>3</w:t>
      </w:r>
      <w:r>
        <w:rPr>
          <w:rFonts w:hint="eastAsia" w:ascii="宋体" w:hAnsi="宋体" w:eastAsia="宋体" w:cs="宋体"/>
          <w:sz w:val="24"/>
          <w:szCs w:val="24"/>
        </w:rPr>
        <w:t>）甲方仅对在本合同有效期内，且依据本合同约定的程序和标准接收的合格货物</w:t>
      </w:r>
      <w:r>
        <w:rPr>
          <w:rFonts w:hint="eastAsia" w:ascii="宋体" w:hAnsi="宋体" w:eastAsia="宋体" w:cs="宋体"/>
          <w:sz w:val="24"/>
          <w:szCs w:val="24"/>
          <w:lang w:eastAsia="zh-CN"/>
        </w:rPr>
        <w:t>承担</w:t>
      </w:r>
      <w:r>
        <w:rPr>
          <w:rFonts w:hint="eastAsia" w:ascii="宋体" w:hAnsi="宋体" w:eastAsia="宋体" w:cs="宋体"/>
          <w:sz w:val="24"/>
          <w:szCs w:val="24"/>
        </w:rPr>
        <w:t>付款义务。对于合同终止后或超出合同约定总量的货物，无论是否实际交付，均不产生任何付款责任，且甲方保留要求乙方自行承担费用运回上述货物的权利。</w:t>
      </w:r>
    </w:p>
    <w:p w14:paraId="44B53280">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2" w:firstLineChars="200"/>
        <w:textAlignment w:val="auto"/>
        <w:rPr>
          <w:rFonts w:hint="default" w:ascii="宋体" w:hAnsi="宋体" w:eastAsia="宋体" w:cs="宋体"/>
          <w:b/>
          <w:bCs/>
          <w:sz w:val="24"/>
          <w:szCs w:val="24"/>
          <w:highlight w:val="none"/>
          <w:lang w:val="en-US" w:eastAsia="zh-CN"/>
        </w:rPr>
      </w:pPr>
      <w:r>
        <w:rPr>
          <w:rFonts w:hint="eastAsia" w:hAnsi="宋体" w:cs="宋体"/>
          <w:b/>
          <w:bCs/>
          <w:sz w:val="24"/>
          <w:szCs w:val="24"/>
          <w:highlight w:val="none"/>
          <w:lang w:eastAsia="zh-CN"/>
        </w:rPr>
        <w:t>6.</w:t>
      </w:r>
      <w:r>
        <w:rPr>
          <w:rFonts w:hint="eastAsia" w:ascii="宋体" w:hAnsi="宋体" w:eastAsia="宋体" w:cs="宋体"/>
          <w:b/>
          <w:bCs/>
          <w:sz w:val="24"/>
          <w:szCs w:val="24"/>
          <w:highlight w:val="none"/>
        </w:rPr>
        <w:t>交货时间</w:t>
      </w:r>
    </w:p>
    <w:p w14:paraId="45F1309C">
      <w:pPr>
        <w:pStyle w:val="18"/>
        <w:keepNext w:val="0"/>
        <w:keepLines w:val="0"/>
        <w:pageBreakBefore w:val="0"/>
        <w:tabs>
          <w:tab w:val="left" w:leader="middleDot" w:pos="9240"/>
        </w:tabs>
        <w:kinsoku/>
        <w:wordWrap/>
        <w:overflowPunct/>
        <w:topLinePunct w:val="0"/>
        <w:autoSpaceDE/>
        <w:autoSpaceDN/>
        <w:bidi w:val="0"/>
        <w:adjustRightInd/>
        <w:spacing w:line="360" w:lineRule="auto"/>
        <w:ind w:firstLine="480" w:firstLineChars="200"/>
        <w:rPr>
          <w:rFonts w:hint="eastAsia" w:ascii="宋体" w:hAnsi="宋体" w:eastAsia="宋体" w:cs="宋体"/>
          <w:sz w:val="24"/>
          <w:szCs w:val="24"/>
        </w:rPr>
      </w:pPr>
      <w:r>
        <w:rPr>
          <w:rFonts w:hint="eastAsia" w:hAnsi="宋体" w:cs="宋体"/>
          <w:sz w:val="24"/>
          <w:szCs w:val="24"/>
          <w:lang w:val="en-US" w:eastAsia="zh-CN"/>
        </w:rPr>
        <w:t>甲方</w:t>
      </w:r>
      <w:r>
        <w:rPr>
          <w:rFonts w:hint="eastAsia" w:ascii="宋体" w:hAnsi="宋体" w:eastAsia="宋体" w:cs="宋体"/>
          <w:sz w:val="24"/>
          <w:szCs w:val="24"/>
        </w:rPr>
        <w:t>向</w:t>
      </w:r>
      <w:r>
        <w:rPr>
          <w:rFonts w:hint="eastAsia" w:hAnsi="宋体" w:cs="宋体"/>
          <w:sz w:val="24"/>
          <w:szCs w:val="24"/>
          <w:lang w:val="en-US" w:eastAsia="zh-CN"/>
        </w:rPr>
        <w:t>乙方</w:t>
      </w:r>
      <w:r>
        <w:rPr>
          <w:rFonts w:hint="eastAsia" w:ascii="宋体" w:hAnsi="宋体" w:eastAsia="宋体" w:cs="宋体"/>
          <w:sz w:val="24"/>
          <w:szCs w:val="24"/>
        </w:rPr>
        <w:t>发送采购计划，</w:t>
      </w:r>
      <w:r>
        <w:rPr>
          <w:rFonts w:hint="eastAsia" w:hAnsi="宋体" w:cs="宋体"/>
          <w:sz w:val="24"/>
          <w:szCs w:val="24"/>
          <w:lang w:val="en-US" w:eastAsia="zh-CN"/>
        </w:rPr>
        <w:t>乙方</w:t>
      </w:r>
      <w:r>
        <w:rPr>
          <w:rFonts w:hint="eastAsia" w:ascii="宋体" w:hAnsi="宋体" w:eastAsia="宋体" w:cs="宋体"/>
          <w:sz w:val="24"/>
          <w:szCs w:val="24"/>
        </w:rPr>
        <w:t>须在一个工作日内确认计划，并在收到</w:t>
      </w:r>
      <w:r>
        <w:rPr>
          <w:rFonts w:hint="eastAsia" w:hAnsi="宋体" w:cs="宋体"/>
          <w:sz w:val="24"/>
          <w:szCs w:val="24"/>
          <w:lang w:val="en-US" w:eastAsia="zh-CN"/>
        </w:rPr>
        <w:t>甲方</w:t>
      </w:r>
      <w:r>
        <w:rPr>
          <w:rFonts w:hint="eastAsia" w:ascii="宋体" w:hAnsi="宋体" w:eastAsia="宋体" w:cs="宋体"/>
          <w:sz w:val="24"/>
          <w:szCs w:val="24"/>
        </w:rPr>
        <w:t>提交的采购计划后3个工作日内送达；</w:t>
      </w:r>
    </w:p>
    <w:p w14:paraId="5514EFF8">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hAnsi="宋体" w:cs="宋体"/>
          <w:b/>
          <w:bCs/>
          <w:sz w:val="24"/>
          <w:szCs w:val="24"/>
          <w:lang w:eastAsia="zh-CN"/>
        </w:rPr>
        <w:t>7.</w:t>
      </w:r>
      <w:r>
        <w:rPr>
          <w:rFonts w:hint="eastAsia" w:ascii="宋体" w:hAnsi="宋体" w:eastAsia="宋体" w:cs="宋体"/>
          <w:b/>
          <w:bCs/>
          <w:sz w:val="24"/>
          <w:szCs w:val="24"/>
        </w:rPr>
        <w:t>验收办法</w:t>
      </w:r>
    </w:p>
    <w:p w14:paraId="423EF026">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hAnsi="宋体" w:cs="宋体"/>
          <w:sz w:val="24"/>
          <w:szCs w:val="24"/>
          <w:lang w:eastAsia="zh-CN"/>
        </w:rPr>
        <w:t>（</w:t>
      </w:r>
      <w:r>
        <w:rPr>
          <w:rFonts w:hint="eastAsia" w:hAnsi="宋体" w:cs="宋体"/>
          <w:sz w:val="24"/>
          <w:szCs w:val="24"/>
          <w:lang w:val="en-US" w:eastAsia="zh-CN"/>
        </w:rPr>
        <w:t>1</w:t>
      </w:r>
      <w:r>
        <w:rPr>
          <w:rFonts w:hint="eastAsia" w:hAnsi="宋体" w:cs="宋体"/>
          <w:sz w:val="24"/>
          <w:szCs w:val="24"/>
          <w:lang w:eastAsia="zh-CN"/>
        </w:rPr>
        <w:t>）</w:t>
      </w:r>
      <w:r>
        <w:rPr>
          <w:rFonts w:hint="eastAsia" w:ascii="宋体" w:hAnsi="宋体" w:eastAsia="宋体" w:cs="宋体"/>
          <w:sz w:val="24"/>
          <w:szCs w:val="24"/>
        </w:rPr>
        <w:t>到货验收：货物送达后，</w:t>
      </w:r>
      <w:r>
        <w:rPr>
          <w:rFonts w:hint="eastAsia" w:hAnsi="宋体" w:cs="宋体"/>
          <w:sz w:val="24"/>
          <w:szCs w:val="24"/>
          <w:lang w:val="en-US" w:eastAsia="zh-CN"/>
        </w:rPr>
        <w:t>甲方</w:t>
      </w:r>
      <w:r>
        <w:rPr>
          <w:rFonts w:hint="eastAsia" w:ascii="宋体" w:hAnsi="宋体" w:eastAsia="宋体" w:cs="宋体"/>
          <w:sz w:val="24"/>
          <w:szCs w:val="24"/>
        </w:rPr>
        <w:t>对产品规格型号、数量、有效期、外包装完整性等进行现场查验，不合格产品不予接收。</w:t>
      </w:r>
    </w:p>
    <w:p w14:paraId="6C0F6782">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（2）技术验收：验收时，</w:t>
      </w:r>
      <w:r>
        <w:rPr>
          <w:rFonts w:hint="eastAsia" w:hAnsi="宋体" w:cs="宋体"/>
          <w:sz w:val="24"/>
          <w:szCs w:val="24"/>
          <w:lang w:val="en-US" w:eastAsia="zh-CN"/>
        </w:rPr>
        <w:t>甲方</w:t>
      </w:r>
      <w:r>
        <w:rPr>
          <w:rFonts w:hint="eastAsia" w:ascii="宋体" w:hAnsi="宋体" w:eastAsia="宋体" w:cs="宋体"/>
          <w:sz w:val="24"/>
          <w:szCs w:val="24"/>
        </w:rPr>
        <w:t>有权对产品参数真实性进行抽查。如发现产品参数、资质、性能指标不满足采购文件要求或投标承诺，可视为验收不合格，</w:t>
      </w:r>
      <w:r>
        <w:rPr>
          <w:rFonts w:hint="eastAsia" w:hAnsi="宋体" w:cs="宋体"/>
          <w:sz w:val="24"/>
          <w:szCs w:val="24"/>
          <w:lang w:val="en-US" w:eastAsia="zh-CN"/>
        </w:rPr>
        <w:t>甲方</w:t>
      </w:r>
      <w:r>
        <w:rPr>
          <w:rFonts w:hint="eastAsia" w:ascii="宋体" w:hAnsi="宋体" w:eastAsia="宋体" w:cs="宋体"/>
          <w:sz w:val="24"/>
          <w:szCs w:val="24"/>
        </w:rPr>
        <w:t>有权拒绝接收、解除合同，并报监管部门查处。</w:t>
      </w:r>
    </w:p>
    <w:p w14:paraId="1EB65819">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（3）验收标准：依据为国家相关标准、行业规范、投标文件承诺及合同约定。</w:t>
      </w:r>
    </w:p>
    <w:p w14:paraId="163260B3">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（4）验收判定规则：任意一项指标不达标，判定整批次产品验收不合格，</w:t>
      </w:r>
      <w:r>
        <w:rPr>
          <w:rFonts w:hint="eastAsia" w:hAnsi="宋体" w:cs="宋体"/>
          <w:sz w:val="24"/>
          <w:szCs w:val="24"/>
          <w:lang w:val="en-US" w:eastAsia="zh-CN"/>
        </w:rPr>
        <w:t>甲方</w:t>
      </w:r>
      <w:r>
        <w:rPr>
          <w:rFonts w:hint="eastAsia" w:ascii="宋体" w:hAnsi="宋体" w:eastAsia="宋体" w:cs="宋体"/>
          <w:sz w:val="24"/>
          <w:szCs w:val="24"/>
        </w:rPr>
        <w:t xml:space="preserve">有权拒收、退货、终止供货。   </w:t>
      </w:r>
    </w:p>
    <w:p w14:paraId="60C66D43">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本合同验收办法在合同的基本条款中有明确规定。</w:t>
      </w:r>
    </w:p>
    <w:p w14:paraId="2F4D072B">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hAnsi="宋体" w:cs="宋体"/>
          <w:b/>
          <w:bCs/>
          <w:sz w:val="24"/>
          <w:szCs w:val="24"/>
          <w:lang w:eastAsia="zh-CN"/>
        </w:rPr>
        <w:t>8.</w:t>
      </w:r>
      <w:r>
        <w:rPr>
          <w:rFonts w:hint="eastAsia" w:ascii="宋体" w:hAnsi="宋体" w:eastAsia="宋体" w:cs="宋体"/>
          <w:b/>
          <w:bCs/>
          <w:sz w:val="24"/>
          <w:szCs w:val="24"/>
        </w:rPr>
        <w:t>交货地点</w:t>
      </w:r>
    </w:p>
    <w:p w14:paraId="1B8F0563">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甲方指定地点</w:t>
      </w:r>
      <w:r>
        <w:rPr>
          <w:rFonts w:hint="eastAsia" w:hAnsi="宋体" w:cs="宋体"/>
          <w:sz w:val="24"/>
          <w:szCs w:val="24"/>
          <w:lang w:eastAsia="zh-CN"/>
        </w:rPr>
        <w:t>。</w:t>
      </w:r>
    </w:p>
    <w:p w14:paraId="2950285D">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2"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lang w:eastAsia="zh-CN"/>
        </w:rPr>
        <w:t>9.</w:t>
      </w:r>
      <w:r>
        <w:rPr>
          <w:rFonts w:hint="eastAsia" w:asciiTheme="minorEastAsia" w:hAnsiTheme="minorEastAsia" w:eastAsiaTheme="minorEastAsia" w:cstheme="minorEastAsia"/>
          <w:b/>
          <w:bCs/>
          <w:sz w:val="24"/>
          <w:szCs w:val="24"/>
        </w:rPr>
        <w:t>售后要求</w:t>
      </w:r>
    </w:p>
    <w:p w14:paraId="0604D216">
      <w:pPr>
        <w:pStyle w:val="2"/>
        <w:spacing w:line="360"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在响应文件中提供可行的售后服务承诺书</w:t>
      </w:r>
      <w:r>
        <w:rPr>
          <w:rFonts w:hint="eastAsia" w:asciiTheme="minorEastAsia" w:hAnsiTheme="minorEastAsia" w:eastAsiaTheme="minorEastAsia" w:cstheme="minorEastAsia"/>
          <w:sz w:val="24"/>
          <w:szCs w:val="24"/>
          <w:lang w:eastAsia="zh-CN"/>
        </w:rPr>
        <w:t>；</w:t>
      </w:r>
    </w:p>
    <w:p w14:paraId="33D36873">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）负责</w:t>
      </w:r>
      <w:r>
        <w:rPr>
          <w:rFonts w:hint="eastAsia" w:asciiTheme="minorEastAsia" w:hAnsiTheme="minorEastAsia" w:eastAsiaTheme="minorEastAsia" w:cstheme="minorEastAsia"/>
          <w:sz w:val="24"/>
          <w:szCs w:val="24"/>
          <w:lang w:eastAsia="zh-CN"/>
        </w:rPr>
        <w:t>免费</w:t>
      </w:r>
      <w:r>
        <w:rPr>
          <w:rFonts w:hint="eastAsia" w:asciiTheme="minorEastAsia" w:hAnsiTheme="minorEastAsia" w:eastAsiaTheme="minorEastAsia" w:cstheme="minorEastAsia"/>
          <w:sz w:val="24"/>
          <w:szCs w:val="24"/>
        </w:rPr>
        <w:t>送货上门，负责培训；</w:t>
      </w:r>
    </w:p>
    <w:p w14:paraId="24AE3CCC">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乙方提供的服务承诺和售后服务及质保期责任等其它具体约定事项</w:t>
      </w:r>
      <w:r>
        <w:rPr>
          <w:rFonts w:hint="eastAsia" w:asciiTheme="minorEastAsia" w:hAnsiTheme="minorEastAsia" w:eastAsiaTheme="minorEastAsia" w:cstheme="minorEastAsia"/>
          <w:sz w:val="24"/>
          <w:szCs w:val="24"/>
          <w:lang w:eastAsia="zh-CN"/>
        </w:rPr>
        <w:t>；</w:t>
      </w:r>
    </w:p>
    <w:p w14:paraId="104871F3">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）乙方应按照国家有关法律法规和“三包”规定为甲方提供售后服务</w:t>
      </w:r>
      <w:r>
        <w:rPr>
          <w:rFonts w:hint="eastAsia" w:asciiTheme="minorEastAsia" w:hAnsiTheme="minorEastAsia" w:eastAsiaTheme="minorEastAsia" w:cstheme="minorEastAsia"/>
          <w:sz w:val="24"/>
          <w:szCs w:val="24"/>
          <w:lang w:eastAsia="zh-CN"/>
        </w:rPr>
        <w:t>；</w:t>
      </w:r>
    </w:p>
    <w:p w14:paraId="44AB4507">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产品报价包括货物的所有费用，包括采购、运输、劳务、管理、利润、税金、保险、协调、培训、售后服务、配送产品以及所有的不定因素的风险等。</w:t>
      </w:r>
    </w:p>
    <w:p w14:paraId="670A0EEC">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）如确定有质量问题，按照正常程序退换货</w:t>
      </w:r>
      <w:r>
        <w:rPr>
          <w:rFonts w:hint="eastAsia" w:asciiTheme="minorEastAsia" w:hAnsiTheme="minorEastAsia" w:eastAsiaTheme="minorEastAsia" w:cstheme="minorEastAsia"/>
          <w:sz w:val="24"/>
          <w:szCs w:val="24"/>
          <w:lang w:eastAsia="zh-CN"/>
        </w:rPr>
        <w:t>；</w:t>
      </w:r>
    </w:p>
    <w:p w14:paraId="0AEE2925">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）一旦发生质量问题，</w:t>
      </w:r>
      <w:r>
        <w:rPr>
          <w:rFonts w:hint="eastAsia" w:asciiTheme="minorEastAsia" w:hAnsiTheme="minorEastAsia" w:eastAsiaTheme="minorEastAsia" w:cstheme="minorEastAsia"/>
          <w:sz w:val="24"/>
          <w:szCs w:val="24"/>
          <w:lang w:eastAsia="zh-CN"/>
        </w:rPr>
        <w:t>乙方</w:t>
      </w:r>
      <w:r>
        <w:rPr>
          <w:rFonts w:hint="eastAsia" w:asciiTheme="minorEastAsia" w:hAnsiTheme="minorEastAsia" w:eastAsiaTheme="minorEastAsia" w:cstheme="minorEastAsia"/>
          <w:sz w:val="24"/>
          <w:szCs w:val="24"/>
        </w:rPr>
        <w:t>保证接到通知后半小时内响应，两小时内赶到现场</w:t>
      </w:r>
      <w:r>
        <w:rPr>
          <w:rFonts w:hint="eastAsia" w:asciiTheme="minorEastAsia" w:hAnsiTheme="minorEastAsia" w:eastAsiaTheme="minorEastAsia" w:cstheme="minorEastAsia"/>
          <w:sz w:val="24"/>
          <w:szCs w:val="24"/>
          <w:lang w:eastAsia="zh-CN"/>
        </w:rPr>
        <w:t>；</w:t>
      </w:r>
    </w:p>
    <w:p w14:paraId="4D8DAEDF">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）在临床使用中若出现不良医疗反应现象，经国家相关质量监察部门鉴定后，确实属于产品质量问题的，</w:t>
      </w:r>
      <w:r>
        <w:rPr>
          <w:rFonts w:hint="eastAsia" w:asciiTheme="minorEastAsia" w:hAnsiTheme="minorEastAsia" w:eastAsiaTheme="minorEastAsia" w:cstheme="minorEastAsia"/>
          <w:sz w:val="24"/>
          <w:szCs w:val="24"/>
          <w:lang w:eastAsia="zh-CN"/>
        </w:rPr>
        <w:t>乙方</w:t>
      </w:r>
      <w:r>
        <w:rPr>
          <w:rFonts w:hint="eastAsia" w:asciiTheme="minorEastAsia" w:hAnsiTheme="minorEastAsia" w:eastAsiaTheme="minorEastAsia" w:cstheme="minorEastAsia"/>
          <w:sz w:val="24"/>
          <w:szCs w:val="24"/>
        </w:rPr>
        <w:t>承担全部责任</w:t>
      </w:r>
      <w:r>
        <w:rPr>
          <w:rFonts w:hint="eastAsia" w:asciiTheme="minorEastAsia" w:hAnsiTheme="minorEastAsia" w:eastAsiaTheme="minorEastAsia" w:cstheme="minorEastAsia"/>
          <w:sz w:val="24"/>
          <w:szCs w:val="24"/>
          <w:lang w:eastAsia="zh-CN"/>
        </w:rPr>
        <w:t>；</w:t>
      </w:r>
    </w:p>
    <w:p w14:paraId="68788DAF">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）若</w:t>
      </w:r>
      <w:r>
        <w:rPr>
          <w:rFonts w:hint="eastAsia" w:asciiTheme="minorEastAsia" w:hAnsiTheme="minorEastAsia" w:eastAsiaTheme="minorEastAsia" w:cstheme="minorEastAsia"/>
          <w:sz w:val="24"/>
          <w:szCs w:val="24"/>
          <w:lang w:eastAsia="zh-CN"/>
        </w:rPr>
        <w:t>甲方</w:t>
      </w:r>
      <w:r>
        <w:rPr>
          <w:rFonts w:hint="eastAsia" w:asciiTheme="minorEastAsia" w:hAnsiTheme="minorEastAsia" w:eastAsiaTheme="minorEastAsia" w:cstheme="minorEastAsia"/>
          <w:sz w:val="24"/>
          <w:szCs w:val="24"/>
        </w:rPr>
        <w:t>发生与产品相关的事故，不论是否与产品质量有关，</w:t>
      </w:r>
      <w:r>
        <w:rPr>
          <w:rFonts w:hint="eastAsia" w:asciiTheme="minorEastAsia" w:hAnsiTheme="minorEastAsia" w:eastAsiaTheme="minorEastAsia" w:cstheme="minorEastAsia"/>
          <w:sz w:val="24"/>
          <w:szCs w:val="24"/>
          <w:lang w:eastAsia="zh-CN"/>
        </w:rPr>
        <w:t>乙方</w:t>
      </w:r>
      <w:r>
        <w:rPr>
          <w:rFonts w:hint="eastAsia" w:asciiTheme="minorEastAsia" w:hAnsiTheme="minorEastAsia" w:eastAsiaTheme="minorEastAsia" w:cstheme="minorEastAsia"/>
          <w:sz w:val="24"/>
          <w:szCs w:val="24"/>
        </w:rPr>
        <w:t>必须积极参与</w:t>
      </w:r>
      <w:r>
        <w:rPr>
          <w:rFonts w:hint="eastAsia" w:asciiTheme="minorEastAsia" w:hAnsiTheme="minorEastAsia" w:eastAsiaTheme="minorEastAsia" w:cstheme="minorEastAsia"/>
          <w:color w:val="auto"/>
          <w:sz w:val="24"/>
          <w:szCs w:val="24"/>
          <w:lang w:eastAsia="zh-CN"/>
        </w:rPr>
        <w:t>甲方</w:t>
      </w:r>
      <w:r>
        <w:rPr>
          <w:rFonts w:hint="eastAsia" w:asciiTheme="minorEastAsia" w:hAnsiTheme="minorEastAsia" w:eastAsiaTheme="minorEastAsia" w:cstheme="minorEastAsia"/>
          <w:color w:val="auto"/>
          <w:sz w:val="24"/>
          <w:szCs w:val="24"/>
        </w:rPr>
        <w:t>事故的处理。</w:t>
      </w:r>
    </w:p>
    <w:p w14:paraId="7D86D20C">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rPr>
        <w:t>）保证合同期限内的相关产品授权，不以授权到期为由申请转配送或逾期不供货</w:t>
      </w:r>
      <w:r>
        <w:rPr>
          <w:rFonts w:hint="eastAsia" w:asciiTheme="minorEastAsia" w:hAnsiTheme="minorEastAsia" w:eastAsiaTheme="minorEastAsia" w:cstheme="minorEastAsia"/>
          <w:color w:val="auto"/>
          <w:sz w:val="24"/>
          <w:szCs w:val="24"/>
          <w:lang w:eastAsia="zh-CN"/>
        </w:rPr>
        <w:t>。</w:t>
      </w:r>
    </w:p>
    <w:p w14:paraId="546188F8">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11</w:t>
      </w: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乙方要在供货数量达到合同签订数量</w:t>
      </w:r>
      <w:r>
        <w:rPr>
          <w:rFonts w:hint="eastAsia" w:asciiTheme="minorEastAsia" w:hAnsiTheme="minorEastAsia" w:eastAsiaTheme="minorEastAsia" w:cstheme="minorEastAsia"/>
          <w:color w:val="auto"/>
          <w:sz w:val="24"/>
          <w:szCs w:val="24"/>
          <w:shd w:val="clear" w:color="auto" w:fill="auto"/>
          <w:lang w:val="en-US" w:eastAsia="zh-CN"/>
        </w:rPr>
        <w:t>70%后</w:t>
      </w:r>
      <w:r>
        <w:rPr>
          <w:rFonts w:hint="eastAsia" w:asciiTheme="minorEastAsia" w:hAnsiTheme="minorEastAsia" w:eastAsiaTheme="minorEastAsia" w:cstheme="minorEastAsia"/>
          <w:color w:val="auto"/>
          <w:sz w:val="24"/>
          <w:szCs w:val="24"/>
          <w:u w:val="none"/>
          <w:lang w:val="en-US" w:eastAsia="zh-CN"/>
        </w:rPr>
        <w:t>，及时主动联系甲方告知已送货数量。</w:t>
      </w:r>
    </w:p>
    <w:p w14:paraId="522F36BD">
      <w:pPr>
        <w:pStyle w:val="2"/>
        <w:spacing w:line="360" w:lineRule="auto"/>
        <w:ind w:firstLine="420" w:firstLineChars="0"/>
        <w:jc w:val="both"/>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10.违约责任</w:t>
      </w:r>
    </w:p>
    <w:p w14:paraId="5CEE25E5">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乙方提供的货物技术参数、资质、性能指标不满足采购文件技术要求或投标承诺的，属于虚假应标行为，甲方有权拒绝收货、解除合同，并上报政府采购监督管理部门；因采购时间延迟给甲方造成损失的，由乙方承担赔偿责任。</w:t>
      </w:r>
    </w:p>
    <w:p w14:paraId="28D7CC75">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除本合同约定的不可抗力及政策调整情形外，成交供应商未经采购人书面同意单方面停止供货的，视为根本违约，成交供应商需向采购人支付合同总额10%的违约金；若该违约金不足以弥补采购人因此遭受的实际损失（包括但不限于重新采购的差价、临床延误损失、诉讼费、律师费等），成交供应商应就不足部分继续予以赔偿。</w:t>
      </w:r>
    </w:p>
    <w:p w14:paraId="1D65BF53">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如因厂家停产或政策改变等原因不能供货，需有厂家出具的停产证明等证明材料，成交供应商应提前30日书面通知采购人，否则按违约处理，需承担相应违约责任，违约金按合同总金额5%，违约金从成交供应商应得的货款中一次性扣除。断货期间，采购人有权向其他供货商购买同类产品，直到成交供应商能继续供货为止。</w:t>
      </w:r>
    </w:p>
    <w:p w14:paraId="2F9E0B0E">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（4）合同期内如遇国家、自治区出台新的政策文件，涉及本品种采购和使用要求，则按国家、自治区政策文件要求执行，包括但不限于停止采购、限价、限量，成交供应商自行承担采购政策变化带来的风险。</w:t>
      </w:r>
    </w:p>
    <w:p w14:paraId="46CDB915">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合同履行期内，因乙方原因导致发生严重耗材质量事故，或产品质量、资质、性能缺陷引发医疗纠纷、行政处罚、财产损失的，乙方承担全部责任，并赔偿甲方因此产生的赔偿金、罚款、律师费、诉讼费等全部损失；甲方有权索赔、解除或终止合同。临床使用中出现不良医疗反应，经国家相关质量监督部门鉴定确属产品质量问题的，乙方承担全部责任。</w:t>
      </w:r>
    </w:p>
    <w:p w14:paraId="7E356B38">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（6）如合同执行期间乙方资质发生变化不符合供货要求或被上级管理部门认定为不能继续供应配送的情况，甲方有权无条件终止合同。</w:t>
      </w:r>
    </w:p>
    <w:p w14:paraId="7730031F">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（7）合同期内，同一产品经临床使用科室上报 3 例及以上医疗器械不良事件，并经核实确属产品本身质量问题的，甲方现有库存可退还乙方，合同自动终止。</w:t>
      </w:r>
    </w:p>
    <w:p w14:paraId="3C6F6976">
      <w:pPr>
        <w:spacing w:line="360" w:lineRule="auto"/>
        <w:ind w:firstLine="480" w:firstLineChars="200"/>
        <w:rPr>
          <w:rFonts w:hint="default"/>
          <w:color w:val="auto"/>
          <w:lang w:val="en-US" w:eastAsia="zh-CN"/>
        </w:rPr>
      </w:pPr>
      <w:r>
        <w:rPr>
          <w:rFonts w:hint="eastAsia" w:asciiTheme="minorEastAsia" w:hAnsiTheme="minorEastAsia" w:eastAsiaTheme="minorEastAsia" w:cstheme="minorEastAsia"/>
          <w:color w:val="auto"/>
          <w:sz w:val="24"/>
          <w:szCs w:val="24"/>
          <w:lang w:val="en-US" w:eastAsia="zh-CN"/>
        </w:rPr>
        <w:t>（8）</w:t>
      </w:r>
      <w:r>
        <w:rPr>
          <w:rStyle w:val="33"/>
          <w:rFonts w:ascii="宋体" w:hAnsi="宋体" w:eastAsia="宋体" w:cs="宋体"/>
          <w:b w:val="0"/>
          <w:bCs/>
          <w:sz w:val="24"/>
          <w:szCs w:val="24"/>
        </w:rPr>
        <w:t>乙方</w:t>
      </w:r>
      <w:r>
        <w:rPr>
          <w:rFonts w:ascii="宋体" w:hAnsi="宋体" w:eastAsia="宋体" w:cs="宋体"/>
          <w:sz w:val="24"/>
          <w:szCs w:val="24"/>
        </w:rPr>
        <w:t>未按合同约定时间交付货物的，每逾期一日，应按该批次迟延交付货物金额的 0.5‰（千分之零点五）向甲方支付违约金，但违约金累计不超过该批次迟延交付货物金额的 5‰逾期交货超过连续 20 日的，甲方有权单方解除本合同。合同解除后，乙方应在 10 个工作日内退还甲方已支付的全部款项（如有），并自行承担已交付货物的取回费用；因解除合同给甲方造成的一切损失（包括但不限于重新采购的差价、临床延误损失、诉讼费、律师费等），均由乙方承担。</w:t>
      </w:r>
      <w:r>
        <w:rPr>
          <w:rFonts w:hint="default"/>
          <w:color w:val="auto"/>
          <w:lang w:val="en-US" w:eastAsia="zh-CN"/>
        </w:rPr>
        <w:t xml:space="preserve">                                </w:t>
      </w:r>
    </w:p>
    <w:p w14:paraId="16EC787E">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color w:val="auto"/>
          <w:sz w:val="24"/>
          <w:szCs w:val="24"/>
        </w:rPr>
      </w:pPr>
      <w:r>
        <w:rPr>
          <w:rFonts w:hint="eastAsia" w:hAnsi="宋体" w:cs="宋体"/>
          <w:b/>
          <w:bCs/>
          <w:color w:val="auto"/>
          <w:sz w:val="24"/>
          <w:szCs w:val="24"/>
          <w:lang w:eastAsia="zh-CN"/>
        </w:rPr>
        <w:t>1</w:t>
      </w:r>
      <w:r>
        <w:rPr>
          <w:rFonts w:hint="eastAsia" w:hAnsi="宋体" w:cs="宋体"/>
          <w:b/>
          <w:bCs/>
          <w:color w:val="auto"/>
          <w:sz w:val="24"/>
          <w:szCs w:val="24"/>
          <w:lang w:val="en-US" w:eastAsia="zh-CN"/>
        </w:rPr>
        <w:t>1</w:t>
      </w:r>
      <w:r>
        <w:rPr>
          <w:rFonts w:hint="eastAsia" w:hAnsi="宋体" w:cs="宋体"/>
          <w:b/>
          <w:bCs/>
          <w:color w:val="auto"/>
          <w:sz w:val="24"/>
          <w:szCs w:val="24"/>
          <w:lang w:eastAsia="zh-CN"/>
        </w:rPr>
        <w:t>.</w:t>
      </w:r>
      <w:r>
        <w:rPr>
          <w:rFonts w:hint="eastAsia" w:ascii="宋体" w:hAnsi="宋体" w:eastAsia="宋体" w:cs="宋体"/>
          <w:b/>
          <w:bCs/>
          <w:color w:val="auto"/>
          <w:sz w:val="24"/>
          <w:szCs w:val="24"/>
        </w:rPr>
        <w:t>其他</w:t>
      </w:r>
    </w:p>
    <w:p w14:paraId="4765EAA4">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保证向</w:t>
      </w:r>
      <w:r>
        <w:rPr>
          <w:rFonts w:hint="eastAsia" w:ascii="宋体" w:hAnsi="宋体" w:eastAsia="宋体" w:cs="宋体"/>
          <w:color w:val="auto"/>
          <w:sz w:val="24"/>
          <w:szCs w:val="24"/>
          <w:lang w:eastAsia="zh-CN"/>
        </w:rPr>
        <w:t>甲方提供的货物是全新、完整、未使用过的，包装完好、标签清晰、在有效期内。</w:t>
      </w:r>
    </w:p>
    <w:p w14:paraId="187D829C">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（2）如国家对竞标产品实行注册证登记管理制度的，则</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必须在响应文件中提供竞标产品的注册证复印件等证明文件，并提供相关的经营许可证复印件。</w:t>
      </w:r>
    </w:p>
    <w:p w14:paraId="0A09B799">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eastAsia="zh-CN"/>
        </w:rPr>
        <w:t>乙方</w:t>
      </w:r>
      <w:r>
        <w:rPr>
          <w:rFonts w:hint="eastAsia" w:ascii="宋体" w:hAnsi="宋体" w:eastAsia="宋体" w:cs="宋体"/>
          <w:color w:val="auto"/>
          <w:sz w:val="24"/>
          <w:szCs w:val="24"/>
        </w:rPr>
        <w:t>在签订合同时须向</w:t>
      </w:r>
      <w:r>
        <w:rPr>
          <w:rFonts w:hint="eastAsia" w:ascii="宋体" w:hAnsi="宋体" w:eastAsia="宋体" w:cs="宋体"/>
          <w:color w:val="auto"/>
          <w:sz w:val="24"/>
          <w:szCs w:val="24"/>
          <w:lang w:eastAsia="zh-CN"/>
        </w:rPr>
        <w:t>甲方</w:t>
      </w:r>
      <w:r>
        <w:rPr>
          <w:rFonts w:hint="eastAsia" w:ascii="宋体" w:hAnsi="宋体" w:eastAsia="宋体" w:cs="宋体"/>
          <w:color w:val="auto"/>
          <w:sz w:val="24"/>
          <w:szCs w:val="24"/>
        </w:rPr>
        <w:t>提供供货产品的生产厂</w:t>
      </w:r>
      <w:r>
        <w:rPr>
          <w:rFonts w:hint="eastAsia" w:ascii="宋体" w:hAnsi="宋体" w:eastAsia="宋体" w:cs="宋体"/>
          <w:sz w:val="24"/>
          <w:szCs w:val="24"/>
        </w:rPr>
        <w:t>家或国内合法代理商出具的有效保证供货证明原件。</w:t>
      </w:r>
    </w:p>
    <w:p w14:paraId="3535361E">
      <w:pPr>
        <w:spacing w:line="360" w:lineRule="auto"/>
        <w:ind w:firstLine="480" w:firstLineChars="200"/>
        <w:rPr>
          <w:rFonts w:hint="eastAsia" w:eastAsia="宋体"/>
          <w:sz w:val="24"/>
          <w:szCs w:val="24"/>
          <w:lang w:eastAsia="zh-CN"/>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平台产品要求：本项目所采购产品须为广西壮族自治区中标或挂网目录内的耗材产品</w:t>
      </w:r>
      <w:r>
        <w:rPr>
          <w:rFonts w:hint="eastAsia"/>
          <w:sz w:val="24"/>
          <w:szCs w:val="24"/>
          <w:lang w:eastAsia="zh-CN"/>
        </w:rPr>
        <w:t>，</w:t>
      </w:r>
      <w:r>
        <w:rPr>
          <w:rFonts w:hint="eastAsia" w:ascii="宋体" w:hAnsi="宋体" w:cs="Arial"/>
          <w:sz w:val="24"/>
          <w:szCs w:val="24"/>
          <w:highlight w:val="none"/>
          <w:lang w:val="en-US" w:eastAsia="zh-CN"/>
        </w:rPr>
        <w:t>并且承诺中选后通过药招采子系统平台配送。</w:t>
      </w:r>
    </w:p>
    <w:p w14:paraId="51407621">
      <w:pPr>
        <w:pStyle w:val="2"/>
        <w:spacing w:line="360" w:lineRule="auto"/>
        <w:ind w:firstLine="480" w:firstLineChars="200"/>
        <w:jc w:val="left"/>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（5）若乙方发生与产品相关的事故，不论是否与产品质量有关，乙方必须积极参与事故的处理。</w:t>
      </w:r>
    </w:p>
    <w:p w14:paraId="25966E5F">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hAnsi="宋体" w:cs="宋体"/>
          <w:sz w:val="24"/>
          <w:szCs w:val="24"/>
          <w:lang w:val="en-US" w:eastAsia="zh-CN"/>
        </w:rPr>
        <w:t>6</w:t>
      </w:r>
      <w:r>
        <w:rPr>
          <w:rFonts w:hint="eastAsia" w:ascii="宋体" w:hAnsi="宋体" w:eastAsia="宋体" w:cs="宋体"/>
          <w:sz w:val="24"/>
          <w:szCs w:val="24"/>
        </w:rPr>
        <w:t>）</w:t>
      </w:r>
      <w:r>
        <w:rPr>
          <w:rFonts w:hint="eastAsia" w:ascii="宋体" w:hAnsi="宋体" w:eastAsia="宋体" w:cs="宋体"/>
          <w:sz w:val="24"/>
          <w:szCs w:val="24"/>
          <w:lang w:eastAsia="zh-CN"/>
        </w:rPr>
        <w:t>乙方</w:t>
      </w:r>
      <w:r>
        <w:rPr>
          <w:rFonts w:hint="eastAsia" w:ascii="宋体" w:hAnsi="宋体" w:eastAsia="宋体" w:cs="宋体"/>
          <w:sz w:val="24"/>
          <w:szCs w:val="24"/>
        </w:rPr>
        <w:t>成交后，</w:t>
      </w:r>
      <w:r>
        <w:rPr>
          <w:rFonts w:hint="eastAsia" w:ascii="宋体" w:hAnsi="宋体" w:eastAsia="宋体" w:cs="宋体"/>
          <w:sz w:val="24"/>
          <w:szCs w:val="24"/>
          <w:lang w:eastAsia="zh-CN"/>
        </w:rPr>
        <w:t>甲方</w:t>
      </w:r>
      <w:r>
        <w:rPr>
          <w:rFonts w:hint="eastAsia" w:ascii="宋体" w:hAnsi="宋体" w:eastAsia="宋体" w:cs="宋体"/>
          <w:sz w:val="24"/>
          <w:szCs w:val="24"/>
        </w:rPr>
        <w:t>在货物验收阶段发现货物技术参数指标达不到采购文件技术要求，</w:t>
      </w:r>
      <w:r>
        <w:rPr>
          <w:rFonts w:hint="eastAsia" w:ascii="宋体" w:hAnsi="宋体" w:eastAsia="宋体" w:cs="宋体"/>
          <w:sz w:val="24"/>
          <w:szCs w:val="24"/>
          <w:lang w:eastAsia="zh-CN"/>
        </w:rPr>
        <w:t>甲方</w:t>
      </w:r>
      <w:r>
        <w:rPr>
          <w:rFonts w:hint="eastAsia" w:ascii="宋体" w:hAnsi="宋体" w:eastAsia="宋体" w:cs="宋体"/>
          <w:sz w:val="24"/>
          <w:szCs w:val="24"/>
        </w:rPr>
        <w:t>将拒绝收货，因采购时间延迟造成</w:t>
      </w:r>
      <w:r>
        <w:rPr>
          <w:rFonts w:hint="eastAsia" w:ascii="宋体" w:hAnsi="宋体" w:eastAsia="宋体" w:cs="宋体"/>
          <w:sz w:val="24"/>
          <w:szCs w:val="24"/>
          <w:lang w:eastAsia="zh-CN"/>
        </w:rPr>
        <w:t>甲方</w:t>
      </w:r>
      <w:r>
        <w:rPr>
          <w:rFonts w:hint="eastAsia" w:ascii="宋体" w:hAnsi="宋体" w:eastAsia="宋体" w:cs="宋体"/>
          <w:sz w:val="24"/>
          <w:szCs w:val="24"/>
        </w:rPr>
        <w:t>经济等方面损失，将</w:t>
      </w:r>
      <w:r>
        <w:rPr>
          <w:rFonts w:hint="eastAsia" w:ascii="宋体" w:hAnsi="宋体" w:eastAsia="宋体" w:cs="宋体"/>
          <w:sz w:val="24"/>
          <w:szCs w:val="24"/>
          <w:lang w:eastAsia="zh-CN"/>
        </w:rPr>
        <w:t>由乙方</w:t>
      </w:r>
      <w:r>
        <w:rPr>
          <w:rFonts w:hint="eastAsia" w:ascii="宋体" w:hAnsi="宋体" w:eastAsia="宋体" w:cs="宋体"/>
          <w:sz w:val="24"/>
          <w:szCs w:val="24"/>
        </w:rPr>
        <w:t>承担。</w:t>
      </w:r>
    </w:p>
    <w:p w14:paraId="6E710D7F">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hAnsi="宋体" w:cs="宋体"/>
          <w:sz w:val="24"/>
          <w:szCs w:val="24"/>
          <w:lang w:val="en-US" w:eastAsia="zh-CN"/>
        </w:rPr>
        <w:t>7</w:t>
      </w:r>
      <w:r>
        <w:rPr>
          <w:rFonts w:hint="eastAsia" w:ascii="宋体" w:hAnsi="宋体" w:eastAsia="宋体" w:cs="宋体"/>
          <w:sz w:val="24"/>
          <w:szCs w:val="24"/>
        </w:rPr>
        <w:t>）如果</w:t>
      </w:r>
      <w:r>
        <w:rPr>
          <w:rFonts w:hint="eastAsia" w:ascii="宋体" w:hAnsi="宋体" w:eastAsia="宋体" w:cs="宋体"/>
          <w:sz w:val="24"/>
          <w:szCs w:val="24"/>
          <w:lang w:eastAsia="zh-CN"/>
        </w:rPr>
        <w:t>乙方</w:t>
      </w:r>
      <w:r>
        <w:rPr>
          <w:rFonts w:hint="eastAsia" w:ascii="宋体" w:hAnsi="宋体" w:eastAsia="宋体" w:cs="宋体"/>
          <w:sz w:val="24"/>
          <w:szCs w:val="24"/>
        </w:rPr>
        <w:t>以价格上调原因停止供货，需承担的相应违约责任，违约金可以从</w:t>
      </w:r>
      <w:r>
        <w:rPr>
          <w:rFonts w:hint="eastAsia" w:ascii="宋体" w:hAnsi="宋体" w:eastAsia="宋体" w:cs="宋体"/>
          <w:sz w:val="24"/>
          <w:szCs w:val="24"/>
          <w:lang w:eastAsia="zh-CN"/>
        </w:rPr>
        <w:t>甲方</w:t>
      </w:r>
      <w:r>
        <w:rPr>
          <w:rFonts w:hint="eastAsia" w:ascii="宋体" w:hAnsi="宋体" w:eastAsia="宋体" w:cs="宋体"/>
          <w:sz w:val="24"/>
          <w:szCs w:val="24"/>
        </w:rPr>
        <w:t>应付的货款中直接扣除；如因停产不能供货，需有厂家出具的停产证明。</w:t>
      </w:r>
    </w:p>
    <w:p w14:paraId="6A70CD2A">
      <w:pPr>
        <w:spacing w:line="360" w:lineRule="auto"/>
        <w:ind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12.商家特定资格条件</w:t>
      </w:r>
    </w:p>
    <w:p w14:paraId="5C597243">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（1）满足《中华人民共和国政府采购法》第二十二条规定。</w:t>
      </w:r>
    </w:p>
    <w:p w14:paraId="6D82A418">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本项目采购标的为第三类医疗器械，供应商须按《医疗器械监督管理条例》（国务院令第739号）的分类管理要求，具备有效的第三类《医疗器械经营许可证》（经营范围须包含本次采购标的）；或供应商为产品注册人，具有《医疗器械监督管理条例》第四十三条规定的医疗器械注册人凭证。</w:t>
      </w:r>
    </w:p>
    <w:p w14:paraId="61746B44">
      <w:pPr>
        <w:spacing w:line="360" w:lineRule="auto"/>
        <w:ind w:firstLine="480" w:firstLineChars="200"/>
        <w:rPr>
          <w:rFonts w:hint="eastAsia"/>
          <w:lang w:val="en-US" w:eastAsia="zh-CN"/>
        </w:rPr>
      </w:pPr>
      <w:r>
        <w:rPr>
          <w:rFonts w:hint="eastAsia" w:ascii="宋体" w:hAnsi="宋体" w:cs="Arial"/>
          <w:sz w:val="24"/>
          <w:szCs w:val="24"/>
          <w:highlight w:val="none"/>
          <w:lang w:val="en-US" w:eastAsia="zh-CN"/>
        </w:rPr>
        <w:t>（3）供应商提供的产品必须是在自治区中标或药招采子系统平台挂网目录内的耗材产品并且承诺中选后通过药招采子系统平台配送。</w:t>
      </w:r>
    </w:p>
    <w:p w14:paraId="254DCEB0">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（4）本项目不接受联合体形式的供应商。</w:t>
      </w:r>
    </w:p>
    <w:p w14:paraId="4C36AEBC">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2" w:firstLineChars="200"/>
        <w:textAlignment w:val="auto"/>
        <w:rPr>
          <w:rFonts w:hint="eastAsia" w:ascii="宋体" w:hAnsi="宋体" w:eastAsia="宋体" w:cs="宋体"/>
          <w:b/>
          <w:bCs/>
          <w:sz w:val="24"/>
          <w:szCs w:val="24"/>
        </w:rPr>
      </w:pPr>
      <w:r>
        <w:rPr>
          <w:rFonts w:hint="eastAsia" w:hAnsi="宋体" w:cs="宋体"/>
          <w:b/>
          <w:bCs/>
          <w:sz w:val="24"/>
          <w:szCs w:val="24"/>
          <w:lang w:eastAsia="zh-CN"/>
        </w:rPr>
        <w:t>1</w:t>
      </w:r>
      <w:r>
        <w:rPr>
          <w:rFonts w:hint="eastAsia" w:hAnsi="宋体" w:cs="宋体"/>
          <w:b/>
          <w:bCs/>
          <w:sz w:val="24"/>
          <w:szCs w:val="24"/>
          <w:lang w:val="en-US" w:eastAsia="zh-CN"/>
        </w:rPr>
        <w:t>3</w:t>
      </w:r>
      <w:r>
        <w:rPr>
          <w:rFonts w:hint="eastAsia" w:hAnsi="宋体" w:cs="宋体"/>
          <w:b/>
          <w:bCs/>
          <w:sz w:val="24"/>
          <w:szCs w:val="24"/>
          <w:lang w:eastAsia="zh-CN"/>
        </w:rPr>
        <w:t>.</w:t>
      </w:r>
      <w:r>
        <w:rPr>
          <w:rFonts w:hint="eastAsia" w:ascii="宋体" w:hAnsi="宋体" w:eastAsia="宋体" w:cs="宋体"/>
          <w:b/>
          <w:bCs/>
          <w:sz w:val="24"/>
          <w:szCs w:val="24"/>
        </w:rPr>
        <w:t>合同生效及其它</w:t>
      </w:r>
    </w:p>
    <w:p w14:paraId="4AE2A973">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本合同一式</w:t>
      </w:r>
      <w:r>
        <w:rPr>
          <w:rFonts w:hint="eastAsia" w:hAnsi="宋体" w:eastAsia="宋体" w:cs="宋体"/>
          <w:sz w:val="24"/>
          <w:szCs w:val="24"/>
          <w:lang w:eastAsia="zh-CN"/>
        </w:rPr>
        <w:t>六</w:t>
      </w:r>
      <w:r>
        <w:rPr>
          <w:rFonts w:hint="eastAsia" w:ascii="宋体" w:hAnsi="宋体" w:eastAsia="宋体" w:cs="宋体"/>
          <w:sz w:val="24"/>
          <w:szCs w:val="24"/>
        </w:rPr>
        <w:t>份，经甲乙</w:t>
      </w:r>
      <w:r>
        <w:rPr>
          <w:rFonts w:hint="eastAsia" w:hAnsi="宋体" w:cs="宋体"/>
          <w:b/>
          <w:bCs/>
          <w:sz w:val="24"/>
          <w:szCs w:val="24"/>
          <w:lang w:eastAsia="zh-CN"/>
        </w:rPr>
        <w:t>双方</w:t>
      </w:r>
      <w:r>
        <w:rPr>
          <w:rFonts w:hint="eastAsia" w:ascii="宋体" w:hAnsi="宋体" w:eastAsia="宋体" w:cs="宋体"/>
          <w:sz w:val="24"/>
          <w:szCs w:val="24"/>
        </w:rPr>
        <w:t>法定代表人或委托代理人签字</w:t>
      </w:r>
      <w:r>
        <w:rPr>
          <w:rFonts w:hint="eastAsia" w:hAnsi="宋体" w:cs="宋体"/>
          <w:sz w:val="24"/>
          <w:szCs w:val="24"/>
          <w:lang w:eastAsia="zh-CN"/>
        </w:rPr>
        <w:t>（</w:t>
      </w:r>
      <w:r>
        <w:rPr>
          <w:rFonts w:hint="eastAsia" w:ascii="宋体" w:hAnsi="宋体" w:eastAsia="宋体" w:cs="宋体"/>
          <w:sz w:val="24"/>
          <w:szCs w:val="24"/>
        </w:rPr>
        <w:t>或签章）并加盖公章</w:t>
      </w:r>
      <w:r>
        <w:rPr>
          <w:rFonts w:hint="eastAsia" w:hAnsi="宋体" w:eastAsia="宋体" w:cs="宋体"/>
          <w:sz w:val="24"/>
          <w:szCs w:val="24"/>
          <w:lang w:eastAsia="zh-CN"/>
        </w:rPr>
        <w:t>（或合同章）</w:t>
      </w:r>
      <w:r>
        <w:rPr>
          <w:rFonts w:hint="eastAsia" w:ascii="宋体" w:hAnsi="宋体" w:eastAsia="宋体" w:cs="宋体"/>
          <w:sz w:val="24"/>
          <w:szCs w:val="24"/>
        </w:rPr>
        <w:t>后生效。甲方</w:t>
      </w:r>
      <w:r>
        <w:rPr>
          <w:rFonts w:hint="eastAsia" w:hAnsi="宋体" w:eastAsia="宋体" w:cs="宋体"/>
          <w:sz w:val="24"/>
          <w:szCs w:val="24"/>
          <w:lang w:eastAsia="zh-CN"/>
        </w:rPr>
        <w:t>五</w:t>
      </w:r>
      <w:r>
        <w:rPr>
          <w:rFonts w:hint="eastAsia" w:ascii="宋体" w:hAnsi="宋体" w:eastAsia="宋体" w:cs="宋体"/>
          <w:sz w:val="24"/>
          <w:szCs w:val="24"/>
        </w:rPr>
        <w:t>份，乙方一份</w:t>
      </w:r>
      <w:r>
        <w:rPr>
          <w:rFonts w:hint="eastAsia" w:hAnsi="宋体" w:cs="宋体"/>
          <w:sz w:val="24"/>
          <w:szCs w:val="24"/>
          <w:lang w:eastAsia="zh-CN"/>
        </w:rPr>
        <w:t>（</w:t>
      </w:r>
      <w:r>
        <w:rPr>
          <w:rFonts w:hint="eastAsia" w:ascii="宋体" w:hAnsi="宋体" w:eastAsia="宋体" w:cs="宋体"/>
          <w:sz w:val="24"/>
          <w:szCs w:val="24"/>
        </w:rPr>
        <w:t>可根据需要增加）</w:t>
      </w:r>
      <w:r>
        <w:rPr>
          <w:rFonts w:hint="eastAsia" w:hAnsi="宋体" w:eastAsia="宋体" w:cs="宋体"/>
          <w:sz w:val="24"/>
          <w:szCs w:val="24"/>
          <w:lang w:eastAsia="zh-CN"/>
        </w:rPr>
        <w:t>，（</w:t>
      </w:r>
      <w:r>
        <w:rPr>
          <w:rFonts w:hint="eastAsia" w:hAnsi="宋体" w:eastAsia="宋体" w:cs="宋体"/>
          <w:sz w:val="24"/>
          <w:szCs w:val="24"/>
          <w:lang w:val="en-US" w:eastAsia="zh-CN"/>
        </w:rPr>
        <w:t>如为代理人签字，需附授权委托书</w:t>
      </w:r>
      <w:r>
        <w:rPr>
          <w:rFonts w:hint="eastAsia" w:hAnsi="宋体" w:eastAsia="宋体" w:cs="宋体"/>
          <w:sz w:val="24"/>
          <w:szCs w:val="24"/>
          <w:lang w:eastAsia="zh-CN"/>
        </w:rPr>
        <w:t>）</w:t>
      </w:r>
      <w:r>
        <w:rPr>
          <w:rFonts w:hint="eastAsia" w:ascii="宋体" w:hAnsi="宋体" w:eastAsia="宋体" w:cs="宋体"/>
          <w:sz w:val="24"/>
          <w:szCs w:val="24"/>
        </w:rPr>
        <w:t>。</w:t>
      </w:r>
    </w:p>
    <w:tbl>
      <w:tblPr>
        <w:tblStyle w:val="30"/>
        <w:tblpPr w:leftFromText="180" w:rightFromText="180" w:vertAnchor="text" w:horzAnchor="page" w:tblpX="1365" w:tblpY="539"/>
        <w:tblOverlap w:val="never"/>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6"/>
        <w:gridCol w:w="4884"/>
      </w:tblGrid>
      <w:tr w14:paraId="6F13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5" w:hRule="atLeast"/>
          <w:jc w:val="center"/>
        </w:trPr>
        <w:tc>
          <w:tcPr>
            <w:tcW w:w="4876" w:type="dxa"/>
            <w:noWrap w:val="0"/>
            <w:vAlign w:val="center"/>
          </w:tcPr>
          <w:p w14:paraId="67B277A5">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甲方(章) </w:t>
            </w:r>
          </w:p>
          <w:p w14:paraId="50A92A02">
            <w:pPr>
              <w:pageBreakBefore w:val="0"/>
              <w:widowControl w:val="0"/>
              <w:kinsoku/>
              <w:wordWrap w:val="0"/>
              <w:overflowPunct/>
              <w:topLinePunct w:val="0"/>
              <w:autoSpaceDE/>
              <w:autoSpaceDN/>
              <w:bidi w:val="0"/>
              <w:adjustRightInd/>
              <w:spacing w:line="360" w:lineRule="auto"/>
              <w:jc w:val="both"/>
              <w:textAlignment w:val="auto"/>
              <w:rPr>
                <w:rFonts w:hint="eastAsia" w:ascii="宋体" w:hAnsi="宋体" w:eastAsia="宋体" w:cs="宋体"/>
                <w:b/>
                <w:bCs/>
                <w:sz w:val="24"/>
                <w:szCs w:val="24"/>
                <w:highlight w:val="none"/>
                <w:lang w:val="en-US" w:eastAsia="zh-CN"/>
              </w:rPr>
            </w:pPr>
          </w:p>
          <w:p w14:paraId="69834F20">
            <w:pPr>
              <w:pageBreakBefore w:val="0"/>
              <w:widowControl w:val="0"/>
              <w:kinsoku/>
              <w:wordWrap w:val="0"/>
              <w:overflowPunct/>
              <w:topLinePunct w:val="0"/>
              <w:autoSpaceDE/>
              <w:autoSpaceDN/>
              <w:bidi w:val="0"/>
              <w:adjustRightInd/>
              <w:spacing w:line="360" w:lineRule="auto"/>
              <w:jc w:val="both"/>
              <w:textAlignment w:val="auto"/>
              <w:rPr>
                <w:rFonts w:hint="eastAsia" w:ascii="宋体" w:hAnsi="宋体" w:eastAsia="宋体" w:cs="宋体"/>
                <w:b/>
                <w:bCs/>
                <w:color w:val="auto"/>
                <w:sz w:val="24"/>
                <w:szCs w:val="24"/>
                <w:highlight w:val="none"/>
              </w:rPr>
            </w:pPr>
          </w:p>
        </w:tc>
        <w:tc>
          <w:tcPr>
            <w:tcW w:w="4884" w:type="dxa"/>
            <w:noWrap w:val="0"/>
            <w:vAlign w:val="center"/>
          </w:tcPr>
          <w:p w14:paraId="5D2D47E0">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eastAsia="zh-CN"/>
              </w:rPr>
              <w:t>乙方</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章</w:t>
            </w:r>
            <w:r>
              <w:rPr>
                <w:rFonts w:hint="eastAsia" w:ascii="宋体" w:hAnsi="宋体" w:cs="宋体"/>
                <w:b/>
                <w:bCs/>
                <w:sz w:val="24"/>
                <w:szCs w:val="24"/>
                <w:highlight w:val="none"/>
                <w:lang w:eastAsia="zh-CN"/>
              </w:rPr>
              <w:t>）</w:t>
            </w:r>
            <w:r>
              <w:rPr>
                <w:rFonts w:hint="eastAsia" w:ascii="宋体" w:hAnsi="宋体" w:eastAsia="宋体" w:cs="宋体"/>
                <w:b/>
                <w:bCs/>
                <w:sz w:val="24"/>
                <w:szCs w:val="24"/>
                <w:highlight w:val="none"/>
              </w:rPr>
              <w:t xml:space="preserve"> </w:t>
            </w:r>
          </w:p>
          <w:p w14:paraId="63E58F2C">
            <w:pPr>
              <w:pageBreakBefore w:val="0"/>
              <w:widowControl w:val="0"/>
              <w:kinsoku/>
              <w:wordWrap w:val="0"/>
              <w:overflowPunct/>
              <w:topLinePunct w:val="0"/>
              <w:autoSpaceDE/>
              <w:autoSpaceDN/>
              <w:bidi w:val="0"/>
              <w:adjustRightInd/>
              <w:spacing w:line="360" w:lineRule="auto"/>
              <w:jc w:val="both"/>
              <w:textAlignment w:val="auto"/>
              <w:rPr>
                <w:rFonts w:hint="eastAsia" w:ascii="宋体" w:hAnsi="宋体" w:eastAsia="宋体" w:cs="宋体"/>
                <w:b/>
                <w:bCs/>
                <w:sz w:val="24"/>
                <w:szCs w:val="24"/>
                <w:highlight w:val="none"/>
                <w:lang w:val="en-US" w:eastAsia="zh-CN"/>
              </w:rPr>
            </w:pPr>
          </w:p>
          <w:p w14:paraId="1FBD8BD9">
            <w:pPr>
              <w:pageBreakBefore w:val="0"/>
              <w:widowControl w:val="0"/>
              <w:kinsoku/>
              <w:wordWrap w:val="0"/>
              <w:overflowPunct/>
              <w:topLinePunct w:val="0"/>
              <w:autoSpaceDE/>
              <w:autoSpaceDN/>
              <w:bidi w:val="0"/>
              <w:adjustRightInd/>
              <w:spacing w:line="360" w:lineRule="auto"/>
              <w:jc w:val="both"/>
              <w:textAlignment w:val="auto"/>
              <w:rPr>
                <w:rFonts w:hint="eastAsia" w:ascii="宋体" w:hAnsi="宋体" w:eastAsia="宋体" w:cs="宋体"/>
                <w:sz w:val="24"/>
                <w:szCs w:val="24"/>
                <w:highlight w:val="none"/>
              </w:rPr>
            </w:pPr>
          </w:p>
        </w:tc>
      </w:tr>
      <w:tr w14:paraId="69D8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876" w:type="dxa"/>
            <w:noWrap w:val="0"/>
            <w:vAlign w:val="center"/>
          </w:tcPr>
          <w:p w14:paraId="7F45D39F">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单位地址：</w:t>
            </w:r>
          </w:p>
        </w:tc>
        <w:tc>
          <w:tcPr>
            <w:tcW w:w="4884" w:type="dxa"/>
            <w:noWrap w:val="0"/>
            <w:vAlign w:val="center"/>
          </w:tcPr>
          <w:p w14:paraId="05377C5C">
            <w:pPr>
              <w:pageBreakBefore w:val="0"/>
              <w:widowControl w:val="0"/>
              <w:kinsoku/>
              <w:wordWrap w:val="0"/>
              <w:overflowPunct/>
              <w:topLinePunct w:val="0"/>
              <w:autoSpaceDE/>
              <w:autoSpaceDN/>
              <w:bidi w:val="0"/>
              <w:adjustRightInd/>
              <w:spacing w:line="360" w:lineRule="auto"/>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073E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1C360472">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法定代表人：</w:t>
            </w:r>
          </w:p>
        </w:tc>
        <w:tc>
          <w:tcPr>
            <w:tcW w:w="4884" w:type="dxa"/>
            <w:noWrap w:val="0"/>
            <w:vAlign w:val="center"/>
          </w:tcPr>
          <w:p w14:paraId="5F97A6F9">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6CC5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5EB80076">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委托代理人：</w:t>
            </w:r>
          </w:p>
        </w:tc>
        <w:tc>
          <w:tcPr>
            <w:tcW w:w="4884" w:type="dxa"/>
            <w:noWrap w:val="0"/>
            <w:vAlign w:val="center"/>
          </w:tcPr>
          <w:p w14:paraId="75B6B953">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lang w:eastAsia="zh-CN"/>
              </w:rPr>
              <w:t>：</w:t>
            </w:r>
          </w:p>
        </w:tc>
      </w:tr>
      <w:tr w14:paraId="7E46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876" w:type="dxa"/>
            <w:noWrap w:val="0"/>
            <w:vAlign w:val="center"/>
          </w:tcPr>
          <w:p w14:paraId="3DB2B10C">
            <w:pPr>
              <w:pageBreakBefore w:val="0"/>
              <w:widowControl w:val="0"/>
              <w:kinsoku/>
              <w:wordWrap w:val="0"/>
              <w:overflowPunct/>
              <w:topLinePunct w:val="0"/>
              <w:autoSpaceDE/>
              <w:autoSpaceDN/>
              <w:bidi w:val="0"/>
              <w:adjustRightInd/>
              <w:spacing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电话：</w:t>
            </w:r>
          </w:p>
        </w:tc>
        <w:tc>
          <w:tcPr>
            <w:tcW w:w="4884" w:type="dxa"/>
            <w:noWrap w:val="0"/>
            <w:vAlign w:val="center"/>
          </w:tcPr>
          <w:p w14:paraId="773B37D8">
            <w:pPr>
              <w:pageBreakBefore w:val="0"/>
              <w:widowControl w:val="0"/>
              <w:kinsoku/>
              <w:wordWrap w:val="0"/>
              <w:overflowPunct/>
              <w:topLinePunct w:val="0"/>
              <w:autoSpaceDE/>
              <w:autoSpaceDN/>
              <w:bidi w:val="0"/>
              <w:adjustRightInd/>
              <w:spacing w:line="360" w:lineRule="auto"/>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65D3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876" w:type="dxa"/>
            <w:noWrap w:val="0"/>
            <w:vAlign w:val="center"/>
          </w:tcPr>
          <w:p w14:paraId="05236661">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电子邮箱：</w:t>
            </w:r>
          </w:p>
        </w:tc>
        <w:tc>
          <w:tcPr>
            <w:tcW w:w="4884" w:type="dxa"/>
            <w:noWrap w:val="0"/>
            <w:vAlign w:val="center"/>
          </w:tcPr>
          <w:p w14:paraId="50E544E0">
            <w:pPr>
              <w:pageBreakBefore w:val="0"/>
              <w:widowControl w:val="0"/>
              <w:kinsoku/>
              <w:wordWrap w:val="0"/>
              <w:overflowPunct/>
              <w:topLinePunct w:val="0"/>
              <w:autoSpaceDE/>
              <w:autoSpaceDN/>
              <w:bidi w:val="0"/>
              <w:adjustRightInd/>
              <w:spacing w:line="360" w:lineRule="auto"/>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2865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298B68C7">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开户银行：</w:t>
            </w:r>
          </w:p>
        </w:tc>
        <w:tc>
          <w:tcPr>
            <w:tcW w:w="4884" w:type="dxa"/>
            <w:noWrap w:val="0"/>
            <w:vAlign w:val="center"/>
          </w:tcPr>
          <w:p w14:paraId="4F9CFD2F">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r>
              <w:rPr>
                <w:rFonts w:hint="eastAsia" w:ascii="宋体" w:hAnsi="宋体" w:eastAsia="宋体" w:cs="宋体"/>
                <w:sz w:val="24"/>
                <w:szCs w:val="24"/>
                <w:highlight w:val="none"/>
                <w:lang w:eastAsia="zh-CN"/>
              </w:rPr>
              <w:t>：</w:t>
            </w:r>
          </w:p>
        </w:tc>
      </w:tr>
      <w:tr w14:paraId="5D99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876" w:type="dxa"/>
            <w:noWrap w:val="0"/>
            <w:vAlign w:val="center"/>
          </w:tcPr>
          <w:p w14:paraId="3AE2AA9B">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c>
          <w:tcPr>
            <w:tcW w:w="4884" w:type="dxa"/>
            <w:noWrap w:val="0"/>
            <w:vAlign w:val="center"/>
          </w:tcPr>
          <w:p w14:paraId="3F278786">
            <w:pPr>
              <w:pageBreakBefore w:val="0"/>
              <w:widowControl w:val="0"/>
              <w:kinsoku/>
              <w:wordWrap w:val="0"/>
              <w:overflowPunct/>
              <w:topLinePunct w:val="0"/>
              <w:autoSpaceDE/>
              <w:autoSpaceDN/>
              <w:bidi w:val="0"/>
              <w:adjustRightInd/>
              <w:spacing w:line="360" w:lineRule="auto"/>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开户名称：</w:t>
            </w:r>
          </w:p>
        </w:tc>
      </w:tr>
      <w:tr w14:paraId="02A0C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4876" w:type="dxa"/>
            <w:noWrap w:val="0"/>
            <w:vAlign w:val="center"/>
          </w:tcPr>
          <w:p w14:paraId="00050F64">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账号：</w:t>
            </w:r>
          </w:p>
        </w:tc>
        <w:tc>
          <w:tcPr>
            <w:tcW w:w="4884" w:type="dxa"/>
            <w:noWrap w:val="0"/>
            <w:vAlign w:val="center"/>
          </w:tcPr>
          <w:p w14:paraId="52642CFE">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账号：</w:t>
            </w:r>
          </w:p>
        </w:tc>
      </w:tr>
      <w:tr w14:paraId="4FC64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4876" w:type="dxa"/>
            <w:noWrap w:val="0"/>
            <w:vAlign w:val="center"/>
          </w:tcPr>
          <w:p w14:paraId="70AB7541">
            <w:pPr>
              <w:pageBreakBefore w:val="0"/>
              <w:widowControl w:val="0"/>
              <w:kinsoku/>
              <w:wordWrap w:val="0"/>
              <w:overflowPunct/>
              <w:topLinePunct w:val="0"/>
              <w:autoSpaceDE/>
              <w:autoSpaceDN/>
              <w:bidi w:val="0"/>
              <w:adjustRightIn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邮政编码：</w:t>
            </w:r>
          </w:p>
        </w:tc>
        <w:tc>
          <w:tcPr>
            <w:tcW w:w="4884" w:type="dxa"/>
            <w:noWrap w:val="0"/>
            <w:vAlign w:val="center"/>
          </w:tcPr>
          <w:p w14:paraId="1E26BB44">
            <w:pPr>
              <w:pageBreakBefore w:val="0"/>
              <w:widowControl w:val="0"/>
              <w:kinsoku/>
              <w:wordWrap w:val="0"/>
              <w:overflowPunct/>
              <w:topLinePunct w:val="0"/>
              <w:autoSpaceDE/>
              <w:autoSpaceDN/>
              <w:bidi w:val="0"/>
              <w:adjustRightInd/>
              <w:spacing w:line="360" w:lineRule="auto"/>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70585B5D">
      <w:pPr>
        <w:pStyle w:val="18"/>
        <w:keepNext w:val="0"/>
        <w:keepLines w:val="0"/>
        <w:pageBreakBefore w:val="0"/>
        <w:widowControl w:val="0"/>
        <w:tabs>
          <w:tab w:val="left" w:leader="middleDot" w:pos="9240"/>
        </w:tabs>
        <w:kinsoku/>
        <w:wordWrap/>
        <w:overflowPunct/>
        <w:topLinePunct w:val="0"/>
        <w:autoSpaceDE/>
        <w:autoSpaceDN/>
        <w:bidi w:val="0"/>
        <w:adjustRightInd/>
        <w:spacing w:line="360" w:lineRule="auto"/>
        <w:textAlignment w:val="auto"/>
        <w:rPr>
          <w:rFonts w:hint="eastAsia" w:ascii="宋体" w:hAnsi="宋体" w:eastAsia="宋体" w:cs="宋体"/>
          <w:sz w:val="24"/>
          <w:szCs w:val="24"/>
        </w:rPr>
      </w:pPr>
    </w:p>
    <w:p w14:paraId="73ACDE72">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合同签订时间： </w:t>
      </w:r>
      <w:r>
        <w:rPr>
          <w:rFonts w:hint="eastAsia" w:hAnsi="宋体" w:eastAsia="宋体" w:cs="宋体"/>
          <w:sz w:val="24"/>
          <w:szCs w:val="24"/>
          <w:lang w:val="en-US" w:eastAsia="zh-CN"/>
        </w:rPr>
        <w:t>2026</w:t>
      </w:r>
      <w:r>
        <w:rPr>
          <w:rFonts w:hint="eastAsia" w:ascii="宋体" w:hAnsi="宋体" w:eastAsia="宋体" w:cs="宋体"/>
          <w:sz w:val="24"/>
          <w:szCs w:val="24"/>
        </w:rPr>
        <w:t>年    月    日</w:t>
      </w:r>
    </w:p>
    <w:p w14:paraId="43C6B458">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000000"/>
          <w:sz w:val="24"/>
          <w:szCs w:val="24"/>
        </w:rPr>
      </w:pPr>
      <w:r>
        <w:rPr>
          <w:rFonts w:hint="eastAsia" w:ascii="宋体" w:hAnsi="宋体" w:eastAsia="宋体" w:cs="宋体"/>
          <w:sz w:val="24"/>
          <w:szCs w:val="24"/>
        </w:rPr>
        <w:t>合同签订地点：南宁市</w:t>
      </w:r>
    </w:p>
    <w:p w14:paraId="1F33BE77">
      <w:p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br w:type="page"/>
      </w:r>
    </w:p>
    <w:p w14:paraId="2B24C0FC">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合同基本条款</w:t>
      </w:r>
    </w:p>
    <w:p w14:paraId="5BD6A966">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一   说   明</w:t>
      </w:r>
    </w:p>
    <w:p w14:paraId="34FC3311">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1.1合同基本条款是指买方（以下简称甲方）和</w:t>
      </w:r>
      <w:r>
        <w:rPr>
          <w:rFonts w:hint="eastAsia" w:hAnsi="宋体" w:eastAsia="宋体" w:cs="宋体"/>
          <w:color w:val="000000"/>
          <w:sz w:val="24"/>
          <w:szCs w:val="24"/>
          <w:lang w:eastAsia="zh-CN"/>
        </w:rPr>
        <w:t>乙方</w:t>
      </w:r>
      <w:r>
        <w:rPr>
          <w:rFonts w:hint="eastAsia" w:ascii="宋体" w:hAnsi="宋体" w:eastAsia="宋体" w:cs="宋体"/>
          <w:color w:val="000000"/>
          <w:sz w:val="24"/>
          <w:szCs w:val="24"/>
        </w:rPr>
        <w:t>（以下简称乙方）应共同遵守的基本原则，并</w:t>
      </w:r>
      <w:r>
        <w:rPr>
          <w:rFonts w:hint="eastAsia" w:hAnsi="宋体" w:eastAsia="宋体" w:cs="宋体"/>
          <w:color w:val="000000"/>
          <w:sz w:val="24"/>
          <w:szCs w:val="24"/>
          <w:lang w:eastAsia="zh-CN"/>
        </w:rPr>
        <w:t>作为</w:t>
      </w:r>
      <w:r>
        <w:rPr>
          <w:rFonts w:hint="eastAsia" w:ascii="宋体" w:hAnsi="宋体" w:eastAsia="宋体" w:cs="宋体"/>
          <w:color w:val="000000"/>
          <w:sz w:val="24"/>
          <w:szCs w:val="24"/>
        </w:rPr>
        <w:t>双方签约的依据。对于合同的其他条款，双方应本着互谅互让的精神，在谈判中协商解决。</w:t>
      </w:r>
    </w:p>
    <w:p w14:paraId="62B36AD8">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1.2制订《合同基本条款》的依据是：《中华人民共和国民法典》。</w:t>
      </w:r>
    </w:p>
    <w:p w14:paraId="75545F9A">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二   货物条款</w:t>
      </w:r>
    </w:p>
    <w:p w14:paraId="03780DD4">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2.1甲、乙双方应将采购文件、响应文件及谈判小组确认的货物名称、规格型号、技术要求、质量标准、数量、交货日期和售后服务内容等作为本条款的基础。</w:t>
      </w:r>
    </w:p>
    <w:p w14:paraId="7D5C220E">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三   货物质量要求及乙方对质量负责条件和期限</w:t>
      </w:r>
    </w:p>
    <w:p w14:paraId="4D997BBF">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3.1乙方应按招标文件规定的时间向甲方提供安装使用货物配套件所属装置等有关技术文件资料。</w:t>
      </w:r>
    </w:p>
    <w:p w14:paraId="3C90959E">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3.2乙方提供的货物应有符合国家标准以及本产品的出厂标准的质量检验证明。</w:t>
      </w:r>
    </w:p>
    <w:p w14:paraId="1003A9FB">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四   质量保证</w:t>
      </w:r>
    </w:p>
    <w:p w14:paraId="0B05613F">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4.1乙方应按招标文件规定的货物性能、技术要求、质量标准向甲方提供未经使用的全新产品。</w:t>
      </w:r>
    </w:p>
    <w:p w14:paraId="487921F8">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4.2乙方提供货物的质量保证期按交货验收合格之日起计（期限按投标文件承诺）。在保证期内因货物本身的质量问题发生故障，乙方应负责免费修理和更换零部件。对达不到技术要求者，根据实际情况，经双方协商，可按以下办法处理：</w:t>
      </w:r>
    </w:p>
    <w:p w14:paraId="688F1340">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退货处理：乙方应退还甲方支付的货物款，同时应承担该货物的直接费用</w:t>
      </w:r>
      <w:r>
        <w:rPr>
          <w:rFonts w:hint="eastAsia" w:hAnsi="宋体" w:cs="宋体"/>
          <w:color w:val="000000"/>
          <w:sz w:val="24"/>
          <w:szCs w:val="24"/>
          <w:lang w:eastAsia="zh-CN"/>
        </w:rPr>
        <w:t>（</w:t>
      </w:r>
      <w:r>
        <w:rPr>
          <w:rFonts w:hint="eastAsia" w:ascii="宋体" w:hAnsi="宋体" w:eastAsia="宋体" w:cs="宋体"/>
          <w:color w:val="000000"/>
          <w:sz w:val="24"/>
          <w:szCs w:val="24"/>
        </w:rPr>
        <w:t>运输、保险、检验、货款利息及银行手续费等）。</w:t>
      </w:r>
    </w:p>
    <w:p w14:paraId="76A49FA0">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4.3如在使用过程中发生质量问题，乙方在接到甲方通知</w:t>
      </w:r>
      <w:r>
        <w:rPr>
          <w:rFonts w:hint="eastAsia" w:ascii="宋体" w:hAnsi="宋体" w:eastAsia="宋体" w:cs="宋体"/>
          <w:color w:val="000000"/>
          <w:sz w:val="24"/>
          <w:szCs w:val="24"/>
          <w:u w:val="single"/>
        </w:rPr>
        <w:t>按响应文件承诺时间</w:t>
      </w:r>
      <w:r>
        <w:rPr>
          <w:rFonts w:hint="eastAsia" w:ascii="宋体" w:hAnsi="宋体" w:eastAsia="宋体" w:cs="宋体"/>
          <w:color w:val="000000"/>
          <w:sz w:val="24"/>
          <w:szCs w:val="24"/>
        </w:rPr>
        <w:t>到达甲方现场。</w:t>
      </w:r>
    </w:p>
    <w:p w14:paraId="37135060">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4.4在质保期内，乙方应对货物出现的质量及安全问题负责处理解决。</w:t>
      </w:r>
    </w:p>
    <w:p w14:paraId="07FF6D08">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五   验  收</w:t>
      </w:r>
    </w:p>
    <w:p w14:paraId="6E02AC3E">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5.1乙方交货前应对产品作出全面检查和对验收文件进行整理列出清单，作为甲方收货验收和使用的技术条件依据，检验的结果应随货物交甲方。</w:t>
      </w:r>
    </w:p>
    <w:p w14:paraId="04708CA0">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5.2甲方对乙方所交货物依照采购文件上的技术规格要求和国家（设备制造国）有关标准进行现场验收，性能达到技术要求的，给予签收。验收不合格的不予签收，后果由乙方负责。物资验收严格按照标书要求进行验收，若现场验收达不到标书要求，则采购方不付款。</w:t>
      </w:r>
    </w:p>
    <w:p w14:paraId="5F68A655">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5.3甲方应在货到指定地点安装调试并试运行完毕之日起</w:t>
      </w:r>
      <w:r>
        <w:rPr>
          <w:rFonts w:hint="eastAsia" w:ascii="宋体" w:hAnsi="宋体" w:eastAsia="宋体" w:cs="宋体"/>
          <w:color w:val="000000"/>
          <w:sz w:val="24"/>
          <w:szCs w:val="24"/>
          <w:u w:val="single"/>
        </w:rPr>
        <w:t xml:space="preserve"> 7</w:t>
      </w:r>
      <w:r>
        <w:rPr>
          <w:rFonts w:hint="eastAsia" w:ascii="宋体" w:hAnsi="宋体" w:eastAsia="宋体" w:cs="宋体"/>
          <w:color w:val="000000"/>
          <w:sz w:val="24"/>
          <w:szCs w:val="24"/>
        </w:rPr>
        <w:t>个工作日内验收完毕，并作出验收结果报告。验收时乙方必须在现场。</w:t>
      </w:r>
    </w:p>
    <w:p w14:paraId="5BD3AA77">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六   货物包装、发运及运输</w:t>
      </w:r>
    </w:p>
    <w:p w14:paraId="07E32DB1">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6.1乙方应在货物发运前对其进行</w:t>
      </w:r>
      <w:r>
        <w:rPr>
          <w:rFonts w:hint="eastAsia" w:hAnsi="宋体" w:cs="宋体"/>
          <w:color w:val="000000"/>
          <w:sz w:val="24"/>
          <w:szCs w:val="24"/>
          <w:lang w:eastAsia="zh-CN"/>
        </w:rPr>
        <w:t>满足</w:t>
      </w:r>
      <w:r>
        <w:rPr>
          <w:rFonts w:hint="eastAsia" w:ascii="宋体" w:hAnsi="宋体" w:eastAsia="宋体" w:cs="宋体"/>
          <w:color w:val="000000"/>
          <w:sz w:val="24"/>
          <w:szCs w:val="24"/>
        </w:rPr>
        <w:t>运输距离、防潮、防震、防锈和防破损装卸要求的包装，以保证货物安全运输到达甲方指定地点。</w:t>
      </w:r>
    </w:p>
    <w:p w14:paraId="54184C4F">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6.2使用说明书、质量检验证明书、随配附件和工具以及清单等一并附于货物内。</w:t>
      </w:r>
    </w:p>
    <w:p w14:paraId="6692CFE9">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6.3 乙方负责将货物安全运送到甲方指定地点，不另收任何费用。</w:t>
      </w:r>
    </w:p>
    <w:p w14:paraId="217CDADE">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6.4货物在交货前发生的不可预见的风险均由乙方负责。</w:t>
      </w:r>
    </w:p>
    <w:p w14:paraId="7EFF792D">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b/>
          <w:color w:val="000000"/>
          <w:sz w:val="24"/>
          <w:szCs w:val="24"/>
        </w:rPr>
      </w:pPr>
      <w:r>
        <w:rPr>
          <w:rFonts w:hint="eastAsia" w:ascii="宋体" w:hAnsi="宋体" w:eastAsia="宋体" w:cs="宋体"/>
          <w:color w:val="000000"/>
          <w:sz w:val="24"/>
          <w:szCs w:val="24"/>
        </w:rPr>
        <w:t>6.5货物在发运手续办理完毕后24小时内或货到甲方前48小时通知甲方，以准备接货。</w:t>
      </w:r>
    </w:p>
    <w:p w14:paraId="113A6071">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七   付款方式</w:t>
      </w:r>
    </w:p>
    <w:p w14:paraId="7EB3DA87">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7.1付款方式：按实际送货量结算货款，每批货验收合格之日起，乙方提供并收集送、验货等材料及发票交给甲方；甲方自收到货物及发票之日起付款时间最长不得超过120日，货款不得超过合同总金额。</w:t>
      </w:r>
    </w:p>
    <w:p w14:paraId="30D5A541">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7.2</w:t>
      </w:r>
      <w:r>
        <w:rPr>
          <w:rFonts w:hint="eastAsia" w:ascii="宋体" w:hAnsi="宋体" w:eastAsia="宋体" w:cs="宋体"/>
          <w:sz w:val="24"/>
          <w:szCs w:val="24"/>
        </w:rPr>
        <w:t>甲方仅对在本合同有效期内，且依据本合同约定的程序和标准接收的合格货物承担付款义务。对于合同终止后或超出合同约定总量的货物，无论是否实际交付，均不产生任何付款责任，且甲方保留要求乙方自行承担费用运回上述货物的权利。</w:t>
      </w:r>
    </w:p>
    <w:p w14:paraId="72BB9B40">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rPr>
        <w:t xml:space="preserve">八   </w:t>
      </w:r>
      <w:r>
        <w:rPr>
          <w:rFonts w:hint="eastAsia" w:ascii="宋体" w:hAnsi="宋体" w:eastAsia="宋体" w:cs="宋体"/>
          <w:b/>
          <w:color w:val="000000"/>
          <w:sz w:val="24"/>
          <w:szCs w:val="24"/>
          <w:lang w:val="en-US" w:eastAsia="zh-CN"/>
        </w:rPr>
        <w:t>税费</w:t>
      </w:r>
    </w:p>
    <w:p w14:paraId="00C8DE92">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8.1本合同执行中相关的一切税费均由乙方负担。</w:t>
      </w:r>
    </w:p>
    <w:p w14:paraId="22403360">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九</w:t>
      </w:r>
      <w:r>
        <w:rPr>
          <w:rFonts w:hint="eastAsia" w:ascii="宋体" w:hAnsi="宋体" w:eastAsia="宋体" w:cs="宋体"/>
          <w:b/>
          <w:color w:val="000000"/>
          <w:sz w:val="24"/>
          <w:szCs w:val="24"/>
        </w:rPr>
        <w:t xml:space="preserve">   违约责任</w:t>
      </w:r>
    </w:p>
    <w:p w14:paraId="508BBD49">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.1乙方所提供的货物规格、技术标准、材料等质量不合格的，应及时更换，更换不及时的按逾期交货处罚；因质量问题甲方不同意接收的或特殊情况甲方</w:t>
      </w:r>
      <w:r>
        <w:rPr>
          <w:rFonts w:hint="eastAsia" w:ascii="宋体" w:hAnsi="宋体" w:eastAsia="宋体" w:cs="宋体"/>
          <w:sz w:val="24"/>
          <w:szCs w:val="24"/>
          <w:lang w:eastAsia="zh-CN"/>
        </w:rPr>
        <w:t>不</w:t>
      </w:r>
      <w:r>
        <w:rPr>
          <w:rFonts w:hint="eastAsia" w:ascii="宋体" w:hAnsi="宋体" w:eastAsia="宋体" w:cs="宋体"/>
          <w:sz w:val="24"/>
          <w:szCs w:val="24"/>
        </w:rPr>
        <w:t>同意接收的，乙方应向甲方支付违约货款额5%违约金并赔偿甲方经济损失。按上述条件乙方逾期交货的</w:t>
      </w:r>
      <w:r>
        <w:rPr>
          <w:rFonts w:hint="eastAsia" w:ascii="宋体" w:hAnsi="宋体" w:cs="宋体"/>
          <w:sz w:val="24"/>
          <w:szCs w:val="24"/>
          <w:lang w:eastAsia="zh-CN"/>
        </w:rPr>
        <w:t>（</w:t>
      </w:r>
      <w:r>
        <w:rPr>
          <w:rFonts w:hint="eastAsia" w:ascii="宋体" w:hAnsi="宋体" w:eastAsia="宋体" w:cs="宋体"/>
          <w:sz w:val="24"/>
          <w:szCs w:val="24"/>
        </w:rPr>
        <w:t>在乙方接到甲方整改通知之日起超过30天</w:t>
      </w:r>
      <w:r>
        <w:rPr>
          <w:rFonts w:hint="eastAsia" w:ascii="宋体" w:hAnsi="宋体" w:cs="宋体"/>
          <w:sz w:val="24"/>
          <w:szCs w:val="24"/>
          <w:lang w:eastAsia="zh-CN"/>
        </w:rPr>
        <w:t>），</w:t>
      </w:r>
      <w:r>
        <w:rPr>
          <w:rFonts w:hint="eastAsia" w:ascii="宋体" w:hAnsi="宋体" w:eastAsia="宋体" w:cs="宋体"/>
          <w:sz w:val="24"/>
          <w:szCs w:val="24"/>
        </w:rPr>
        <w:t>甲方有权解除合同。</w:t>
      </w:r>
    </w:p>
    <w:p w14:paraId="00437469">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.2乙方提供的货物如侵犯了第三方合法权益而引发的任何纠纷或诉讼，均由乙方负责交涉并承担全部责任。</w:t>
      </w:r>
    </w:p>
    <w:p w14:paraId="2D7499E7">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.3因包装、运输引起的货物损坏，按质量不合格处罚。</w:t>
      </w:r>
    </w:p>
    <w:p w14:paraId="45451992">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.4乙方逾期交货的，经甲方催促仍未能按时交付货物的，每天向对方偿付违约货款额</w:t>
      </w:r>
      <w:r>
        <w:rPr>
          <w:rFonts w:hint="eastAsia" w:ascii="宋体" w:hAnsi="宋体" w:cs="宋体"/>
          <w:sz w:val="24"/>
          <w:szCs w:val="24"/>
          <w:highlight w:val="none"/>
          <w:lang w:val="en-US" w:eastAsia="zh-CN"/>
        </w:rPr>
        <w:t>0.5</w:t>
      </w:r>
      <w:r>
        <w:rPr>
          <w:rFonts w:hint="eastAsia" w:ascii="宋体" w:hAnsi="宋体" w:eastAsia="宋体" w:cs="宋体"/>
          <w:sz w:val="24"/>
          <w:szCs w:val="24"/>
          <w:highlight w:val="none"/>
        </w:rPr>
        <w:t>‰违约金，但违约金累计不得超过违约货款额5%，超过20天对方有权解除合同，违约方承担因此给对方造成经济损失。</w:t>
      </w:r>
    </w:p>
    <w:p w14:paraId="19377A09">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.5乙方未按本合同规定的服务承诺提供售后服务的，乙方应按本合同合计金额 5%向甲方支付违约金。</w:t>
      </w:r>
    </w:p>
    <w:p w14:paraId="10E83809">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6乙方提供的货物在质量保证期内，因设计、工艺或材料的缺陷和其它质量原因造成的问题，由乙方负责，费用从质量保证金中扣除，不足另补</w:t>
      </w:r>
      <w:r>
        <w:rPr>
          <w:rFonts w:hint="eastAsia" w:ascii="宋体" w:hAnsi="宋体" w:cs="宋体"/>
          <w:sz w:val="24"/>
          <w:szCs w:val="24"/>
          <w:lang w:eastAsia="zh-CN"/>
        </w:rPr>
        <w:t>，</w:t>
      </w:r>
      <w:r>
        <w:rPr>
          <w:rFonts w:hint="eastAsia" w:ascii="宋体" w:hAnsi="宋体" w:eastAsia="宋体" w:cs="宋体"/>
          <w:sz w:val="24"/>
          <w:szCs w:val="24"/>
        </w:rPr>
        <w:t>如无质量保证金乙方按实际费用支付。</w:t>
      </w:r>
    </w:p>
    <w:p w14:paraId="3BA37C69">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bookmarkStart w:id="6" w:name="OLE_LINK2"/>
      <w:r>
        <w:rPr>
          <w:rFonts w:hint="eastAsia" w:ascii="宋体" w:hAnsi="宋体" w:eastAsia="宋体" w:cs="宋体"/>
          <w:sz w:val="24"/>
          <w:szCs w:val="24"/>
          <w:lang w:val="en-US" w:eastAsia="zh-CN"/>
        </w:rPr>
        <w:t>9</w:t>
      </w:r>
      <w:r>
        <w:rPr>
          <w:rFonts w:hint="eastAsia" w:ascii="宋体" w:hAnsi="宋体" w:eastAsia="宋体" w:cs="宋体"/>
          <w:sz w:val="24"/>
          <w:szCs w:val="24"/>
        </w:rPr>
        <w:t>.7其它违约行为按违约货款额5%收取违约金并赔偿经济损失。</w:t>
      </w:r>
    </w:p>
    <w:p w14:paraId="7482C2B3">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color w:val="70AD47" w:themeColor="accent6"/>
          <w:sz w:val="24"/>
          <w:szCs w:val="24"/>
          <w14:textFill>
            <w14:solidFill>
              <w14:schemeClr w14:val="accent6"/>
            </w14:solidFill>
          </w14:textFill>
        </w:rPr>
      </w:pPr>
      <w:r>
        <w:rPr>
          <w:rFonts w:hint="eastAsia" w:ascii="宋体" w:hAnsi="宋体" w:eastAsia="宋体" w:cs="宋体"/>
          <w:sz w:val="24"/>
          <w:szCs w:val="24"/>
          <w:lang w:val="en-US" w:eastAsia="zh-CN"/>
        </w:rPr>
        <w:t>9</w:t>
      </w:r>
      <w:r>
        <w:rPr>
          <w:rFonts w:hint="eastAsia" w:ascii="宋体" w:hAnsi="宋体" w:eastAsia="宋体" w:cs="宋体"/>
          <w:sz w:val="24"/>
          <w:szCs w:val="24"/>
        </w:rPr>
        <w:t>.8</w:t>
      </w:r>
      <w:r>
        <w:rPr>
          <w:rFonts w:hint="eastAsia" w:ascii="宋体" w:hAnsi="宋体" w:eastAsia="宋体" w:cs="宋体"/>
          <w:color w:val="auto"/>
          <w:sz w:val="24"/>
          <w:szCs w:val="24"/>
        </w:rPr>
        <w:t>如果乙方以价格上调原因停止供货，需承担的相应违约责任，违约金按合同总金额2%/次，累计不超过按合同总金额10%，违约金可以从我院应付的货款中直接扣除</w:t>
      </w:r>
      <w:r>
        <w:rPr>
          <w:rFonts w:hint="eastAsia" w:ascii="宋体" w:hAnsi="宋体" w:cs="宋体"/>
          <w:color w:val="auto"/>
          <w:sz w:val="24"/>
          <w:szCs w:val="24"/>
          <w:lang w:eastAsia="zh-CN"/>
        </w:rPr>
        <w:t>；</w:t>
      </w:r>
      <w:r>
        <w:rPr>
          <w:rFonts w:hint="eastAsia" w:ascii="宋体" w:hAnsi="宋体" w:eastAsia="宋体" w:cs="宋体"/>
          <w:color w:val="auto"/>
          <w:sz w:val="24"/>
          <w:szCs w:val="24"/>
        </w:rPr>
        <w:t>如因停产不能供货，需有厂家出具的停产证明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成交供应商应提前30日书面通知</w:t>
      </w: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，否则按违约处理，</w:t>
      </w:r>
      <w:r>
        <w:rPr>
          <w:rFonts w:hint="eastAsia" w:ascii="宋体" w:hAnsi="宋体" w:eastAsia="宋体" w:cs="宋体"/>
          <w:color w:val="auto"/>
          <w:sz w:val="24"/>
          <w:szCs w:val="24"/>
          <w:lang w:eastAsia="zh-CN"/>
        </w:rPr>
        <w:t>需承担</w:t>
      </w:r>
      <w:r>
        <w:rPr>
          <w:rFonts w:hint="eastAsia" w:ascii="宋体" w:hAnsi="宋体" w:eastAsia="宋体" w:cs="宋体"/>
          <w:color w:val="auto"/>
          <w:sz w:val="24"/>
          <w:szCs w:val="24"/>
        </w:rPr>
        <w:t>相应违约责任，违约金按合同总金额5%，违约金可以从我院应付的货款中直接扣除。断货期间，</w:t>
      </w:r>
      <w:r>
        <w:rPr>
          <w:rFonts w:hint="eastAsia" w:ascii="宋体" w:hAnsi="宋体" w:eastAsia="宋体" w:cs="宋体"/>
          <w:color w:val="auto"/>
          <w:sz w:val="24"/>
          <w:szCs w:val="24"/>
          <w:lang w:val="en-US" w:eastAsia="zh-CN"/>
        </w:rPr>
        <w:t>甲方</w:t>
      </w:r>
      <w:r>
        <w:rPr>
          <w:rFonts w:hint="eastAsia" w:ascii="宋体" w:hAnsi="宋体" w:eastAsia="宋体" w:cs="宋体"/>
          <w:color w:val="auto"/>
          <w:sz w:val="24"/>
          <w:szCs w:val="24"/>
        </w:rPr>
        <w:t>有权向其他供货商购买同类产品，直到成交供应商能继续供货为止。</w:t>
      </w:r>
    </w:p>
    <w:p w14:paraId="647E5AFD">
      <w:pPr>
        <w:pageBreakBefore w:val="0"/>
        <w:tabs>
          <w:tab w:val="left" w:leader="middleDot" w:pos="9240"/>
        </w:tabs>
        <w:kinsoku/>
        <w:wordWrap/>
        <w:overflowPunct/>
        <w:topLinePunct w:val="0"/>
        <w:bidi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.9乙方单方面提出停止供货的，需向甲方支付违约金，违约金额按合同总额的15%偿付，并追究因此给甲方造成损失的法律责任。</w:t>
      </w:r>
    </w:p>
    <w:bookmarkEnd w:id="6"/>
    <w:p w14:paraId="512C46B4">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十</w:t>
      </w:r>
      <w:r>
        <w:rPr>
          <w:rFonts w:hint="eastAsia" w:ascii="宋体" w:hAnsi="宋体" w:eastAsia="宋体" w:cs="宋体"/>
          <w:b/>
          <w:color w:val="000000"/>
          <w:sz w:val="24"/>
          <w:szCs w:val="24"/>
        </w:rPr>
        <w:t xml:space="preserve">   不可抗力事件处理</w:t>
      </w:r>
    </w:p>
    <w:p w14:paraId="78F715CE">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.1在合同有效期限内，任何一方因不可抗力事件导致不能按时履行合同，则合同履行期可延长，其延长期与不可抗力影响期相同。由于不可抗力事件导致合同的根本目的不能实现时，一方可解除合同。</w:t>
      </w:r>
    </w:p>
    <w:p w14:paraId="10864790">
      <w:pPr>
        <w:pageBreakBefore w:val="0"/>
        <w:tabs>
          <w:tab w:val="left" w:leader="middleDot" w:pos="9240"/>
        </w:tabs>
        <w:kinsoku/>
        <w:wordWrap/>
        <w:overflowPunct/>
        <w:topLinePunct w:val="0"/>
        <w:bidi w:val="0"/>
        <w:spacing w:after="124" w:afterLines="4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.2不可抗力事件</w:t>
      </w:r>
      <w:r>
        <w:rPr>
          <w:rFonts w:hint="eastAsia" w:ascii="宋体" w:hAnsi="宋体" w:eastAsia="宋体" w:cs="宋体"/>
          <w:sz w:val="24"/>
          <w:szCs w:val="24"/>
        </w:rPr>
        <w:t>（包括</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"https://baike.so.com/doc/5034871-5261390.html"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自然灾害</w:t>
      </w:r>
      <w:r>
        <w:rPr>
          <w:rFonts w:hint="eastAsia" w:ascii="宋体" w:hAnsi="宋体" w:eastAsia="宋体" w:cs="宋体"/>
          <w:sz w:val="24"/>
          <w:szCs w:val="24"/>
        </w:rPr>
        <w:fldChar w:fldCharType="end"/>
      </w:r>
      <w:r>
        <w:rPr>
          <w:rFonts w:hint="eastAsia" w:ascii="宋体" w:hAnsi="宋体" w:eastAsia="宋体" w:cs="宋体"/>
          <w:sz w:val="24"/>
          <w:szCs w:val="24"/>
        </w:rPr>
        <w:t>、如</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"https://baike.so.com/doc/7189817-7414015.html"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台风</w:t>
      </w:r>
      <w:r>
        <w:rPr>
          <w:rFonts w:hint="eastAsia" w:ascii="宋体" w:hAnsi="宋体" w:eastAsia="宋体" w:cs="宋体"/>
          <w:sz w:val="24"/>
          <w:szCs w:val="24"/>
        </w:rPr>
        <w:fldChar w:fldCharType="end"/>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"https://baike.so.com/doc/3055511-8203308.html"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地震</w:t>
      </w:r>
      <w:r>
        <w:rPr>
          <w:rFonts w:hint="eastAsia" w:ascii="宋体" w:hAnsi="宋体" w:eastAsia="宋体" w:cs="宋体"/>
          <w:sz w:val="24"/>
          <w:szCs w:val="24"/>
        </w:rPr>
        <w:fldChar w:fldCharType="end"/>
      </w:r>
      <w:r>
        <w:rPr>
          <w:rFonts w:hint="eastAsia" w:ascii="宋体" w:hAnsi="宋体" w:eastAsia="宋体" w:cs="宋体"/>
          <w:sz w:val="24"/>
          <w:szCs w:val="24"/>
        </w:rPr>
        <w:t>、洪水、;</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"https://baike.so.com/doc/6203172-6416438.html" \t "https://baike.so.com/doc/_blank" </w:instrText>
      </w:r>
      <w:r>
        <w:rPr>
          <w:rFonts w:hint="eastAsia" w:ascii="宋体" w:hAnsi="宋体" w:eastAsia="宋体" w:cs="宋体"/>
          <w:sz w:val="24"/>
          <w:szCs w:val="24"/>
        </w:rPr>
        <w:fldChar w:fldCharType="separate"/>
      </w:r>
      <w:r>
        <w:rPr>
          <w:rFonts w:hint="eastAsia" w:ascii="宋体" w:hAnsi="宋体" w:eastAsia="宋体" w:cs="宋体"/>
          <w:sz w:val="24"/>
          <w:szCs w:val="24"/>
        </w:rPr>
        <w:t>政府行为</w:t>
      </w:r>
      <w:r>
        <w:rPr>
          <w:rFonts w:hint="eastAsia" w:ascii="宋体" w:hAnsi="宋体" w:eastAsia="宋体" w:cs="宋体"/>
          <w:sz w:val="24"/>
          <w:szCs w:val="24"/>
        </w:rPr>
        <w:fldChar w:fldCharType="end"/>
      </w:r>
      <w:r>
        <w:rPr>
          <w:rFonts w:hint="eastAsia" w:ascii="宋体" w:hAnsi="宋体" w:eastAsia="宋体" w:cs="宋体"/>
          <w:sz w:val="24"/>
          <w:szCs w:val="24"/>
        </w:rPr>
        <w:t>，如征收、征用）</w:t>
      </w:r>
      <w:r>
        <w:rPr>
          <w:rFonts w:hint="eastAsia" w:ascii="宋体" w:hAnsi="宋体" w:eastAsia="宋体" w:cs="宋体"/>
          <w:color w:val="000000"/>
          <w:sz w:val="24"/>
          <w:szCs w:val="24"/>
        </w:rPr>
        <w:t>发生后，应立即通知对方，并寄送有关权威机构出具的证明。</w:t>
      </w:r>
    </w:p>
    <w:p w14:paraId="26E990DF">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hAnsi="宋体" w:eastAsia="宋体" w:cs="宋体"/>
          <w:color w:val="000000"/>
          <w:sz w:val="24"/>
          <w:szCs w:val="24"/>
          <w:lang w:val="en-US" w:eastAsia="zh-CN"/>
        </w:rPr>
        <w:t>10</w:t>
      </w:r>
      <w:r>
        <w:rPr>
          <w:rFonts w:hint="eastAsia" w:ascii="宋体" w:hAnsi="宋体" w:eastAsia="宋体" w:cs="宋体"/>
          <w:color w:val="000000"/>
          <w:sz w:val="24"/>
          <w:szCs w:val="24"/>
        </w:rPr>
        <w:t>.3不可抗力事件延续120天以上，双方应通过友好协商，确定是否继续履行合同。</w:t>
      </w:r>
    </w:p>
    <w:p w14:paraId="60297C6E">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一</w:t>
      </w:r>
      <w:r>
        <w:rPr>
          <w:rFonts w:hint="eastAsia" w:ascii="宋体" w:hAnsi="宋体" w:eastAsia="宋体" w:cs="宋体"/>
          <w:b/>
          <w:color w:val="000000"/>
          <w:sz w:val="24"/>
          <w:szCs w:val="24"/>
        </w:rPr>
        <w:t xml:space="preserve">   仲   裁</w:t>
      </w:r>
    </w:p>
    <w:p w14:paraId="53528F1F">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1</w:t>
      </w:r>
      <w:r>
        <w:rPr>
          <w:rFonts w:hint="eastAsia" w:ascii="宋体" w:hAnsi="宋体" w:eastAsia="宋体" w:cs="宋体"/>
          <w:color w:val="000000"/>
          <w:sz w:val="24"/>
          <w:szCs w:val="24"/>
        </w:rPr>
        <w:t>.1</w:t>
      </w:r>
      <w:r>
        <w:rPr>
          <w:rFonts w:hint="eastAsia" w:ascii="宋体" w:hAnsi="宋体" w:eastAsia="宋体" w:cs="宋体"/>
          <w:sz w:val="24"/>
          <w:szCs w:val="24"/>
        </w:rPr>
        <w:t>凡因执行项目所发生的争议，或与本项目有关的一切争议，双方应通过友好协商解决。如果协商不能解决，依照《中华人民共和国民法典》，由双方认可的仲裁部门解决或向人民法院起诉。 </w:t>
      </w:r>
    </w:p>
    <w:p w14:paraId="3CCEA70F">
      <w:pPr>
        <w:keepNext w:val="0"/>
        <w:keepLines w:val="0"/>
        <w:pageBreakBefore w:val="0"/>
        <w:widowControl w:val="0"/>
        <w:tabs>
          <w:tab w:val="left" w:leader="middleDot" w:pos="9240"/>
        </w:tabs>
        <w:kinsoku/>
        <w:wordWrap/>
        <w:overflowPunct/>
        <w:topLinePunct w:val="0"/>
        <w:autoSpaceDE/>
        <w:autoSpaceDN/>
        <w:bidi w:val="0"/>
        <w:adjustRightInd/>
        <w:snapToGrid/>
        <w:spacing w:before="157" w:beforeLines="50" w:after="157" w:afterLines="50" w:line="360" w:lineRule="auto"/>
        <w:ind w:firstLine="0" w:firstLineChars="0"/>
        <w:jc w:val="center"/>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十</w:t>
      </w:r>
      <w:r>
        <w:rPr>
          <w:rFonts w:hint="eastAsia" w:ascii="宋体" w:hAnsi="宋体" w:eastAsia="宋体" w:cs="宋体"/>
          <w:b/>
          <w:color w:val="000000"/>
          <w:sz w:val="24"/>
          <w:szCs w:val="24"/>
          <w:lang w:val="en-US" w:eastAsia="zh-CN"/>
        </w:rPr>
        <w:t>二</w:t>
      </w:r>
      <w:r>
        <w:rPr>
          <w:rFonts w:hint="eastAsia" w:ascii="宋体" w:hAnsi="宋体" w:eastAsia="宋体" w:cs="宋体"/>
          <w:b/>
          <w:color w:val="000000"/>
          <w:sz w:val="24"/>
          <w:szCs w:val="24"/>
        </w:rPr>
        <w:t xml:space="preserve">   合同生效及其它</w:t>
      </w:r>
    </w:p>
    <w:p w14:paraId="2BC8CCBD">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.1合同经双方法定代表人或委托代理人签字并加盖单位公章后生效。</w:t>
      </w:r>
    </w:p>
    <w:p w14:paraId="04B0B59B">
      <w:pPr>
        <w:pStyle w:val="18"/>
        <w:pageBreakBefore w:val="0"/>
        <w:tabs>
          <w:tab w:val="left" w:leader="middleDot" w:pos="9240"/>
        </w:tabs>
        <w:kinsoku/>
        <w:wordWrap/>
        <w:overflowPunct/>
        <w:topLinePunct w:val="0"/>
        <w:bidi w:val="0"/>
        <w:spacing w:line="360" w:lineRule="auto"/>
        <w:ind w:firstLine="42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hAnsi="宋体" w:eastAsia="宋体" w:cs="宋体"/>
          <w:color w:val="000000"/>
          <w:sz w:val="24"/>
          <w:szCs w:val="24"/>
          <w:lang w:val="en-US" w:eastAsia="zh-CN"/>
        </w:rPr>
        <w:t>2</w:t>
      </w:r>
      <w:r>
        <w:rPr>
          <w:rFonts w:hint="eastAsia" w:ascii="宋体" w:hAnsi="宋体" w:eastAsia="宋体" w:cs="宋体"/>
          <w:color w:val="000000"/>
          <w:sz w:val="24"/>
          <w:szCs w:val="24"/>
        </w:rPr>
        <w:t>.2合同履行中，如需修改或补充合同内容，由双方协商另签署书面修改或补充协议作为主合同不可分割的一部分。</w:t>
      </w:r>
    </w:p>
    <w:p w14:paraId="40ECFB9F">
      <w:pPr>
        <w:pStyle w:val="18"/>
        <w:pageBreakBefore w:val="0"/>
        <w:tabs>
          <w:tab w:val="left" w:leader="middleDot" w:pos="9240"/>
        </w:tabs>
        <w:kinsoku/>
        <w:wordWrap/>
        <w:overflowPunct/>
        <w:topLinePunct w:val="0"/>
        <w:bidi w:val="0"/>
        <w:spacing w:line="360" w:lineRule="auto"/>
        <w:ind w:firstLine="420"/>
        <w:rPr>
          <w:rFonts w:hint="eastAsia"/>
          <w:highlight w:val="none"/>
          <w:lang w:val="en-US" w:eastAsia="zh-CN"/>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.3乙方必须自行为其提供产品侵犯其他专利人的专利成果承担相应法律责任，如因侵犯他人专利权造成甲方损失的，还应赔偿甲方损失。</w:t>
      </w:r>
    </w:p>
    <w:sectPr>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B2CA6D1-4A5D-4E1E-B8CE-AF15DDD8BCD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embedRegular r:id="rId2" w:fontKey="{BB4D6483-19B4-43F7-82B0-9F7AC797F757}"/>
  </w:font>
  <w:font w:name="方正仿宋_GB2312">
    <w:panose1 w:val="02000000000000000000"/>
    <w:charset w:val="86"/>
    <w:family w:val="auto"/>
    <w:pitch w:val="default"/>
    <w:sig w:usb0="A00002BF" w:usb1="184F6CFA" w:usb2="00000012" w:usb3="00000000" w:csb0="00040001" w:csb1="00000000"/>
    <w:embedRegular r:id="rId3" w:fontKey="{95DF958A-F4AC-4B58-9821-9B67C12DE3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02B68"/>
    <w:multiLevelType w:val="singleLevel"/>
    <w:tmpl w:val="81002B68"/>
    <w:lvl w:ilvl="0" w:tentative="0">
      <w:start w:val="1"/>
      <w:numFmt w:val="chineseCounting"/>
      <w:suff w:val="nothing"/>
      <w:lvlText w:val="（%1）"/>
      <w:lvlJc w:val="left"/>
      <w:rPr>
        <w:rFonts w:hint="eastAsia"/>
      </w:rPr>
    </w:lvl>
  </w:abstractNum>
  <w:abstractNum w:abstractNumId="1">
    <w:nsid w:val="C0CEF598"/>
    <w:multiLevelType w:val="singleLevel"/>
    <w:tmpl w:val="C0CEF598"/>
    <w:lvl w:ilvl="0" w:tentative="0">
      <w:start w:val="2"/>
      <w:numFmt w:val="chineseCounting"/>
      <w:suff w:val="nothing"/>
      <w:lvlText w:val="（%1）"/>
      <w:lvlJc w:val="left"/>
      <w:rPr>
        <w:rFonts w:hint="eastAsia"/>
      </w:rPr>
    </w:lvl>
  </w:abstractNum>
  <w:abstractNum w:abstractNumId="2">
    <w:nsid w:val="064BE252"/>
    <w:multiLevelType w:val="singleLevel"/>
    <w:tmpl w:val="064BE252"/>
    <w:lvl w:ilvl="0" w:tentative="0">
      <w:start w:val="1"/>
      <w:numFmt w:val="decimal"/>
      <w:pStyle w:val="7"/>
      <w:lvlText w:val="%1."/>
      <w:lvlJc w:val="left"/>
      <w:pPr>
        <w:tabs>
          <w:tab w:val="left" w:pos="360"/>
        </w:tabs>
        <w:ind w:left="36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B65607"/>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0791B"/>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7EA9"/>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A41E7"/>
    <w:rsid w:val="198F3627"/>
    <w:rsid w:val="19A60971"/>
    <w:rsid w:val="19B66E06"/>
    <w:rsid w:val="19D96F98"/>
    <w:rsid w:val="19F33BB6"/>
    <w:rsid w:val="19F45B80"/>
    <w:rsid w:val="19F46A70"/>
    <w:rsid w:val="1A14067E"/>
    <w:rsid w:val="1A387E8B"/>
    <w:rsid w:val="1A5B79AD"/>
    <w:rsid w:val="1A691CCE"/>
    <w:rsid w:val="1A733D13"/>
    <w:rsid w:val="1A76380C"/>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973CB"/>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3B7BDB"/>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BF957FB"/>
    <w:rsid w:val="2C1300E8"/>
    <w:rsid w:val="2C155C0E"/>
    <w:rsid w:val="2C17411D"/>
    <w:rsid w:val="2C275941"/>
    <w:rsid w:val="2C2F02DF"/>
    <w:rsid w:val="2C3D4040"/>
    <w:rsid w:val="2C550700"/>
    <w:rsid w:val="2C6B3A80"/>
    <w:rsid w:val="2C70553A"/>
    <w:rsid w:val="2C730B86"/>
    <w:rsid w:val="2C9B780D"/>
    <w:rsid w:val="2C9F2B97"/>
    <w:rsid w:val="2CA760BB"/>
    <w:rsid w:val="2CB90C8F"/>
    <w:rsid w:val="2CCB3F36"/>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21231F"/>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306AD"/>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310CA3"/>
    <w:rsid w:val="364D41F6"/>
    <w:rsid w:val="36511F38"/>
    <w:rsid w:val="365E6403"/>
    <w:rsid w:val="366C4FC4"/>
    <w:rsid w:val="36783969"/>
    <w:rsid w:val="368A544A"/>
    <w:rsid w:val="36AA5AEC"/>
    <w:rsid w:val="36BD137C"/>
    <w:rsid w:val="36C646FA"/>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4E4161"/>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192030"/>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5699D"/>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84CD3"/>
    <w:rsid w:val="57CA16F3"/>
    <w:rsid w:val="57E9601D"/>
    <w:rsid w:val="57FB5D50"/>
    <w:rsid w:val="580F01B2"/>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6240BF"/>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9A0A51"/>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17017"/>
    <w:rsid w:val="6A6D03E7"/>
    <w:rsid w:val="6A7449B2"/>
    <w:rsid w:val="6A8706F1"/>
    <w:rsid w:val="6A9736B6"/>
    <w:rsid w:val="6AA302AD"/>
    <w:rsid w:val="6AA61B4B"/>
    <w:rsid w:val="6AA67D9D"/>
    <w:rsid w:val="6AA95198"/>
    <w:rsid w:val="6ABF6769"/>
    <w:rsid w:val="6AD12266"/>
    <w:rsid w:val="6AD57716"/>
    <w:rsid w:val="6AD73E3C"/>
    <w:rsid w:val="6AF1726A"/>
    <w:rsid w:val="6AF208ED"/>
    <w:rsid w:val="6B0D1BCA"/>
    <w:rsid w:val="6B120F8F"/>
    <w:rsid w:val="6B122D3D"/>
    <w:rsid w:val="6B1C1E0E"/>
    <w:rsid w:val="6B4355EC"/>
    <w:rsid w:val="6B4E646B"/>
    <w:rsid w:val="6B6E5839"/>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42657"/>
    <w:rsid w:val="7F361298"/>
    <w:rsid w:val="7F4F44E6"/>
    <w:rsid w:val="7F5434CC"/>
    <w:rsid w:val="7F5E434B"/>
    <w:rsid w:val="7F741DC0"/>
    <w:rsid w:val="7F7F4D53"/>
    <w:rsid w:val="7F8D69DE"/>
    <w:rsid w:val="7F9B4DDA"/>
    <w:rsid w:val="7FA44454"/>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2">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next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6d7310-0f95-4456-9b47-118194a88ab2}">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2096</Words>
  <Characters>2324</Characters>
  <Lines>0</Lines>
  <Paragraphs>0</Paragraphs>
  <TotalTime>5</TotalTime>
  <ScaleCrop>false</ScaleCrop>
  <LinksUpToDate>false</LinksUpToDate>
  <CharactersWithSpaces>2377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2026-09-15T03:23:00Z</cp:lastPrinted>
  <dcterms:modified xsi:type="dcterms:W3CDTF">2026-09-20T00:27:33Z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AE6DC6CFD07249CC9E9CA8C0EFCD8EF5_13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